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3DE203" w14:textId="5453FEAB" w:rsidR="008A4355" w:rsidRPr="00771EA2" w:rsidRDefault="008A4355" w:rsidP="008A4355">
      <w:pPr>
        <w:jc w:val="center"/>
        <w:rPr>
          <w:rFonts w:eastAsia="Batang" w:cs="Times New Roman"/>
          <w:sz w:val="32"/>
          <w:szCs w:val="32"/>
        </w:rPr>
      </w:pPr>
      <w:r w:rsidRPr="00771EA2">
        <w:rPr>
          <w:rFonts w:eastAsia="Batang" w:cs="Times New Roman"/>
          <w:sz w:val="32"/>
          <w:szCs w:val="32"/>
        </w:rPr>
        <w:t>Sveučilište u Splitu</w:t>
      </w:r>
    </w:p>
    <w:p w14:paraId="6E777013" w14:textId="233E36FE" w:rsidR="008A4355" w:rsidRPr="00771EA2" w:rsidRDefault="008A4355" w:rsidP="008A4355">
      <w:pPr>
        <w:jc w:val="center"/>
        <w:rPr>
          <w:rFonts w:eastAsia="Batang" w:cs="Times New Roman"/>
          <w:sz w:val="32"/>
          <w:szCs w:val="32"/>
        </w:rPr>
      </w:pPr>
      <w:r w:rsidRPr="00771EA2">
        <w:rPr>
          <w:rFonts w:eastAsia="Batang" w:cs="Times New Roman"/>
          <w:sz w:val="32"/>
          <w:szCs w:val="32"/>
        </w:rPr>
        <w:t>PRIRODOSLOVNO-MATEMATIČKI FAKULTET</w:t>
      </w:r>
    </w:p>
    <w:p w14:paraId="77137206" w14:textId="77777777" w:rsidR="008A4355" w:rsidRPr="00771EA2" w:rsidRDefault="008A4355" w:rsidP="008A4355">
      <w:pPr>
        <w:jc w:val="center"/>
        <w:rPr>
          <w:rFonts w:eastAsia="Batang" w:cs="Times New Roman"/>
          <w:sz w:val="32"/>
          <w:szCs w:val="32"/>
        </w:rPr>
      </w:pPr>
      <w:r w:rsidRPr="00771EA2">
        <w:rPr>
          <w:rFonts w:eastAsia="Batang" w:cs="Times New Roman"/>
          <w:sz w:val="32"/>
          <w:szCs w:val="32"/>
        </w:rPr>
        <w:t>Doktorski studij Biofizika</w:t>
      </w:r>
    </w:p>
    <w:p w14:paraId="39421B34" w14:textId="77777777" w:rsidR="008A4355" w:rsidRPr="00771EA2" w:rsidRDefault="008A4355" w:rsidP="008A4355">
      <w:pPr>
        <w:jc w:val="center"/>
        <w:rPr>
          <w:rFonts w:cs="Times New Roman"/>
        </w:rPr>
      </w:pPr>
    </w:p>
    <w:p w14:paraId="6ACDD37B" w14:textId="7BECE60E" w:rsidR="008A4355" w:rsidRPr="00771EA2" w:rsidRDefault="008A4355" w:rsidP="008A4355">
      <w:pPr>
        <w:jc w:val="center"/>
        <w:rPr>
          <w:rFonts w:cs="Times New Roman"/>
        </w:rPr>
      </w:pPr>
      <w:r w:rsidRPr="00771EA2">
        <w:rPr>
          <w:rFonts w:eastAsia="Aptos" w:cs="Times New Roman"/>
          <w:noProof/>
          <w:lang w:val="en-US"/>
        </w:rPr>
        <w:drawing>
          <wp:inline distT="0" distB="0" distL="0" distR="0" wp14:anchorId="4A42B12E" wp14:editId="7B94028E">
            <wp:extent cx="1704975" cy="1733550"/>
            <wp:effectExtent l="0" t="0" r="9525" b="0"/>
            <wp:docPr id="2" name="Picture 1" descr="A logo with a blue and white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logo with a blue and white desig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14:paraId="7D9DEED2" w14:textId="05E5C0DD" w:rsidR="008A4355" w:rsidRPr="00771EA2" w:rsidRDefault="008A4355" w:rsidP="008A4355">
      <w:pPr>
        <w:jc w:val="center"/>
        <w:rPr>
          <w:rFonts w:eastAsia="Batang" w:cs="Times New Roman"/>
          <w:sz w:val="32"/>
          <w:szCs w:val="32"/>
        </w:rPr>
      </w:pPr>
      <w:r w:rsidRPr="00771EA2">
        <w:rPr>
          <w:rFonts w:eastAsia="Batang" w:cs="Times New Roman"/>
          <w:sz w:val="32"/>
          <w:szCs w:val="32"/>
        </w:rPr>
        <w:t>Doktorski rad</w:t>
      </w:r>
    </w:p>
    <w:p w14:paraId="4865F299" w14:textId="77777777" w:rsidR="008A4355" w:rsidRPr="00771EA2" w:rsidRDefault="008A4355" w:rsidP="008A4355">
      <w:pPr>
        <w:jc w:val="center"/>
        <w:rPr>
          <w:rFonts w:eastAsia="Batang" w:cs="Times New Roman"/>
        </w:rPr>
      </w:pPr>
    </w:p>
    <w:p w14:paraId="6FD1541C" w14:textId="384603C8" w:rsidR="008A4355" w:rsidRPr="00771EA2" w:rsidRDefault="008A4355" w:rsidP="008A4355">
      <w:pPr>
        <w:jc w:val="center"/>
        <w:rPr>
          <w:rFonts w:eastAsia="Batang" w:cs="Times New Roman"/>
          <w:b/>
          <w:bCs/>
          <w:sz w:val="40"/>
          <w:szCs w:val="40"/>
        </w:rPr>
      </w:pPr>
      <w:r w:rsidRPr="00771EA2">
        <w:rPr>
          <w:rFonts w:eastAsia="Batang" w:cs="Times New Roman"/>
          <w:b/>
          <w:bCs/>
          <w:sz w:val="40"/>
          <w:szCs w:val="40"/>
        </w:rPr>
        <w:t>BIOAKTIVNI POTENCIJAL I KEMIJSKI SASTAV HIDROALKOHOLNIH EKSTRAKATA DIJATOMEJA SJEVERNOG JADRANA</w:t>
      </w:r>
    </w:p>
    <w:p w14:paraId="3BFBC4C7" w14:textId="77777777" w:rsidR="008A4355" w:rsidRPr="00771EA2" w:rsidRDefault="008A4355" w:rsidP="008A4355">
      <w:pPr>
        <w:jc w:val="center"/>
        <w:rPr>
          <w:rFonts w:eastAsia="Batang" w:cs="Times New Roman"/>
          <w:sz w:val="40"/>
          <w:szCs w:val="40"/>
        </w:rPr>
      </w:pPr>
    </w:p>
    <w:p w14:paraId="02E8B0A0" w14:textId="65BEDC3F" w:rsidR="008A4355" w:rsidRPr="00771EA2" w:rsidRDefault="008A4355" w:rsidP="008A4355">
      <w:pPr>
        <w:jc w:val="center"/>
        <w:rPr>
          <w:rFonts w:eastAsia="Batang" w:cs="Times New Roman"/>
          <w:sz w:val="32"/>
          <w:szCs w:val="32"/>
        </w:rPr>
      </w:pPr>
      <w:r w:rsidRPr="00771EA2">
        <w:rPr>
          <w:rFonts w:eastAsia="Batang" w:cs="Times New Roman"/>
          <w:sz w:val="32"/>
          <w:szCs w:val="32"/>
        </w:rPr>
        <w:t>Roberta Frleta Matas</w:t>
      </w:r>
    </w:p>
    <w:p w14:paraId="3480C155" w14:textId="77777777" w:rsidR="008A4355" w:rsidRPr="00771EA2" w:rsidRDefault="008A4355" w:rsidP="008A4355">
      <w:pPr>
        <w:jc w:val="center"/>
        <w:rPr>
          <w:rFonts w:eastAsia="Batang" w:cs="Times New Roman"/>
          <w:sz w:val="32"/>
          <w:szCs w:val="32"/>
        </w:rPr>
      </w:pPr>
    </w:p>
    <w:p w14:paraId="0574D538" w14:textId="77777777" w:rsidR="008A4355" w:rsidRPr="00771EA2" w:rsidRDefault="008A4355" w:rsidP="008A4355">
      <w:pPr>
        <w:jc w:val="center"/>
        <w:rPr>
          <w:rFonts w:eastAsia="Batang" w:cs="Times New Roman"/>
          <w:sz w:val="32"/>
          <w:szCs w:val="32"/>
        </w:rPr>
      </w:pPr>
    </w:p>
    <w:p w14:paraId="087DFEFD" w14:textId="77777777" w:rsidR="008A4355" w:rsidRPr="00771EA2" w:rsidRDefault="008A4355" w:rsidP="008A4355">
      <w:pPr>
        <w:jc w:val="center"/>
        <w:rPr>
          <w:rFonts w:eastAsia="Batang" w:cs="Times New Roman"/>
          <w:sz w:val="32"/>
          <w:szCs w:val="32"/>
        </w:rPr>
      </w:pPr>
    </w:p>
    <w:p w14:paraId="3AF646BE" w14:textId="77777777" w:rsidR="008A4355" w:rsidRPr="00771EA2" w:rsidRDefault="008A4355" w:rsidP="008A4355">
      <w:pPr>
        <w:jc w:val="center"/>
        <w:rPr>
          <w:rFonts w:eastAsia="Batang" w:cs="Times New Roman"/>
          <w:sz w:val="32"/>
          <w:szCs w:val="32"/>
        </w:rPr>
      </w:pPr>
    </w:p>
    <w:p w14:paraId="495917CF" w14:textId="77777777" w:rsidR="008A4355" w:rsidRPr="00771EA2" w:rsidRDefault="008A4355" w:rsidP="008A4355">
      <w:pPr>
        <w:jc w:val="center"/>
        <w:rPr>
          <w:rFonts w:eastAsia="Batang" w:cs="Times New Roman"/>
          <w:sz w:val="32"/>
          <w:szCs w:val="32"/>
        </w:rPr>
      </w:pPr>
    </w:p>
    <w:p w14:paraId="343BBC3D" w14:textId="77777777" w:rsidR="008A4355" w:rsidRPr="00771EA2" w:rsidRDefault="008A4355" w:rsidP="008A4355">
      <w:pPr>
        <w:jc w:val="center"/>
        <w:rPr>
          <w:rFonts w:eastAsia="Batang" w:cs="Times New Roman"/>
          <w:sz w:val="32"/>
          <w:szCs w:val="32"/>
        </w:rPr>
      </w:pPr>
    </w:p>
    <w:p w14:paraId="13125A79" w14:textId="77777777" w:rsidR="008A4355" w:rsidRPr="00771EA2" w:rsidRDefault="008A4355" w:rsidP="008A4355">
      <w:pPr>
        <w:jc w:val="center"/>
        <w:rPr>
          <w:rFonts w:eastAsia="Batang" w:cs="Times New Roman"/>
          <w:sz w:val="32"/>
          <w:szCs w:val="32"/>
        </w:rPr>
      </w:pPr>
    </w:p>
    <w:p w14:paraId="360B7083" w14:textId="77777777" w:rsidR="008A4355" w:rsidRPr="00771EA2" w:rsidRDefault="008A4355" w:rsidP="008A4355">
      <w:pPr>
        <w:jc w:val="center"/>
        <w:rPr>
          <w:rFonts w:eastAsia="Batang" w:cs="Times New Roman"/>
          <w:sz w:val="32"/>
          <w:szCs w:val="32"/>
        </w:rPr>
      </w:pPr>
    </w:p>
    <w:p w14:paraId="312B31E6" w14:textId="48A3F43C" w:rsidR="008A4355" w:rsidRPr="00771EA2" w:rsidRDefault="008A4355" w:rsidP="008A4355">
      <w:pPr>
        <w:jc w:val="center"/>
        <w:rPr>
          <w:rFonts w:eastAsia="Batang" w:cs="Times New Roman"/>
          <w:sz w:val="32"/>
          <w:szCs w:val="32"/>
        </w:rPr>
      </w:pPr>
      <w:r w:rsidRPr="00771EA2">
        <w:rPr>
          <w:rFonts w:eastAsia="Batang" w:cs="Times New Roman"/>
          <w:sz w:val="32"/>
          <w:szCs w:val="32"/>
        </w:rPr>
        <w:t xml:space="preserve">Split, </w:t>
      </w:r>
      <w:r w:rsidR="00396939">
        <w:rPr>
          <w:rFonts w:eastAsia="Batang" w:cs="Times New Roman"/>
          <w:sz w:val="32"/>
          <w:szCs w:val="32"/>
        </w:rPr>
        <w:t>listopad</w:t>
      </w:r>
      <w:r w:rsidRPr="00771EA2">
        <w:rPr>
          <w:rFonts w:eastAsia="Batang" w:cs="Times New Roman"/>
          <w:sz w:val="32"/>
          <w:szCs w:val="32"/>
        </w:rPr>
        <w:t xml:space="preserve"> 2024.</w:t>
      </w:r>
    </w:p>
    <w:p w14:paraId="4796921C" w14:textId="77777777" w:rsidR="00C21B92" w:rsidRPr="00771EA2" w:rsidRDefault="00C21B92" w:rsidP="00C21B92">
      <w:pPr>
        <w:autoSpaceDE w:val="0"/>
        <w:autoSpaceDN w:val="0"/>
        <w:adjustRightInd w:val="0"/>
        <w:spacing w:after="0" w:line="360" w:lineRule="auto"/>
        <w:jc w:val="center"/>
        <w:rPr>
          <w:rFonts w:eastAsia="Times New Roman" w:cs="Times New Roman"/>
          <w:bCs/>
          <w:kern w:val="0"/>
          <w:lang w:eastAsia="en-GB"/>
          <w14:ligatures w14:val="none"/>
        </w:rPr>
      </w:pPr>
      <w:r w:rsidRPr="00771EA2">
        <w:rPr>
          <w:rFonts w:eastAsia="Times New Roman" w:cs="Times New Roman"/>
          <w:bCs/>
          <w:kern w:val="0"/>
          <w:lang w:eastAsia="en-GB"/>
          <w14:ligatures w14:val="none"/>
        </w:rPr>
        <w:lastRenderedPageBreak/>
        <w:t>Sveučilište u Splitu, Prirodoslovno-matematički fakultet</w:t>
      </w:r>
    </w:p>
    <w:p w14:paraId="7670266B" w14:textId="77777777" w:rsidR="00C21B92" w:rsidRPr="00771EA2" w:rsidRDefault="00C21B92" w:rsidP="00C21B92">
      <w:pPr>
        <w:autoSpaceDE w:val="0"/>
        <w:autoSpaceDN w:val="0"/>
        <w:adjustRightInd w:val="0"/>
        <w:spacing w:after="0" w:line="360" w:lineRule="auto"/>
        <w:jc w:val="center"/>
        <w:rPr>
          <w:rFonts w:eastAsia="Times New Roman" w:cs="Times New Roman"/>
          <w:bCs/>
          <w:kern w:val="0"/>
          <w:lang w:eastAsia="en-GB"/>
          <w14:ligatures w14:val="none"/>
        </w:rPr>
      </w:pPr>
      <w:r w:rsidRPr="00771EA2">
        <w:rPr>
          <w:rFonts w:eastAsia="Times New Roman" w:cs="Times New Roman"/>
          <w:bCs/>
          <w:kern w:val="0"/>
          <w:lang w:eastAsia="en-GB"/>
          <w14:ligatures w14:val="none"/>
        </w:rPr>
        <w:t>Odjel za fiziku, Doktorski studij Biofizika</w:t>
      </w:r>
    </w:p>
    <w:p w14:paraId="477EC670" w14:textId="77777777"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p>
    <w:p w14:paraId="42B4D7B7" w14:textId="56F034AA" w:rsidR="00C21B92" w:rsidRPr="00771EA2" w:rsidRDefault="00C21B92" w:rsidP="00C21B92">
      <w:pPr>
        <w:autoSpaceDE w:val="0"/>
        <w:autoSpaceDN w:val="0"/>
        <w:adjustRightInd w:val="0"/>
        <w:spacing w:after="0" w:line="360" w:lineRule="auto"/>
        <w:jc w:val="center"/>
        <w:rPr>
          <w:rFonts w:eastAsia="Times New Roman" w:cs="Times New Roman"/>
          <w:b/>
          <w:bCs/>
          <w:kern w:val="0"/>
          <w:lang w:eastAsia="en-GB"/>
          <w14:ligatures w14:val="none"/>
        </w:rPr>
      </w:pPr>
      <w:bookmarkStart w:id="0" w:name="_Hlk158205477"/>
      <w:r w:rsidRPr="00771EA2">
        <w:rPr>
          <w:rFonts w:eastAsia="Times New Roman" w:cs="Times New Roman"/>
          <w:b/>
          <w:bCs/>
          <w:kern w:val="0"/>
          <w:lang w:eastAsia="en-GB"/>
          <w14:ligatures w14:val="none"/>
        </w:rPr>
        <w:t>BIOAKTIVNI POTENCIJAL I KEMIJSKI SASTAV HIDROALKOHOLNIH EKSTRAKATA DIJATOMEJA SJEVERNOG JADRANA</w:t>
      </w:r>
    </w:p>
    <w:bookmarkEnd w:id="0"/>
    <w:p w14:paraId="52547DEF" w14:textId="77777777" w:rsidR="00C21B92" w:rsidRPr="00771EA2" w:rsidRDefault="00C21B92" w:rsidP="00C21B92">
      <w:pPr>
        <w:autoSpaceDE w:val="0"/>
        <w:autoSpaceDN w:val="0"/>
        <w:adjustRightInd w:val="0"/>
        <w:spacing w:after="0" w:line="360" w:lineRule="auto"/>
        <w:jc w:val="center"/>
        <w:rPr>
          <w:rFonts w:eastAsia="Times New Roman" w:cs="Times New Roman"/>
          <w:bCs/>
          <w:kern w:val="0"/>
          <w:lang w:eastAsia="en-GB"/>
          <w14:ligatures w14:val="none"/>
        </w:rPr>
      </w:pPr>
    </w:p>
    <w:p w14:paraId="0E7023DA" w14:textId="4F92C6F2" w:rsidR="00C21B92" w:rsidRPr="00771EA2" w:rsidRDefault="00C21B92" w:rsidP="00E2580E">
      <w:pPr>
        <w:autoSpaceDE w:val="0"/>
        <w:autoSpaceDN w:val="0"/>
        <w:adjustRightInd w:val="0"/>
        <w:spacing w:after="0" w:line="360" w:lineRule="auto"/>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t>Doktorski rad autorice Roberte Frlete Matas</w:t>
      </w:r>
      <w:r w:rsidR="00A80F53">
        <w:rPr>
          <w:rFonts w:eastAsia="Times New Roman" w:cs="Times New Roman"/>
          <w:bCs/>
          <w:kern w:val="0"/>
          <w:lang w:eastAsia="en-GB"/>
          <w14:ligatures w14:val="none"/>
        </w:rPr>
        <w:t>,</w:t>
      </w:r>
      <w:r w:rsidRPr="00771EA2">
        <w:rPr>
          <w:rFonts w:eastAsia="Times New Roman" w:cs="Times New Roman"/>
          <w:bCs/>
          <w:kern w:val="0"/>
          <w:lang w:eastAsia="en-GB"/>
          <w14:ligatures w14:val="none"/>
        </w:rPr>
        <w:t xml:space="preserve"> kao dio obaveza potrebnih da se dobije doktorat znanosti, izrađen pod vodstvom mentor</w:t>
      </w:r>
      <w:r w:rsidR="00E2580E" w:rsidRPr="00771EA2">
        <w:rPr>
          <w:rFonts w:eastAsia="Times New Roman" w:cs="Times New Roman"/>
          <w:bCs/>
          <w:kern w:val="0"/>
          <w:lang w:eastAsia="en-GB"/>
          <w14:ligatures w14:val="none"/>
        </w:rPr>
        <w:t xml:space="preserve">ice </w:t>
      </w:r>
      <w:r w:rsidRPr="00771EA2">
        <w:rPr>
          <w:rFonts w:eastAsia="Times New Roman" w:cs="Times New Roman"/>
          <w:bCs/>
          <w:kern w:val="0"/>
          <w:lang w:eastAsia="en-GB"/>
          <w14:ligatures w14:val="none"/>
        </w:rPr>
        <w:t>prof.</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Vide Šimat i komentor</w:t>
      </w:r>
      <w:r w:rsidR="00E2580E" w:rsidRPr="00771EA2">
        <w:rPr>
          <w:rFonts w:eastAsia="Times New Roman" w:cs="Times New Roman"/>
          <w:bCs/>
          <w:kern w:val="0"/>
          <w:lang w:eastAsia="en-GB"/>
          <w14:ligatures w14:val="none"/>
        </w:rPr>
        <w:t>a</w:t>
      </w:r>
      <w:r w:rsidRPr="00771EA2">
        <w:rPr>
          <w:rFonts w:eastAsia="Times New Roman" w:cs="Times New Roman"/>
          <w:bCs/>
          <w:kern w:val="0"/>
          <w:lang w:eastAsia="en-GB"/>
          <w14:ligatures w14:val="none"/>
        </w:rPr>
        <w:t xml:space="preserve"> 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Tvrtka Smitala</w:t>
      </w:r>
      <w:r w:rsidR="006B3223">
        <w:rPr>
          <w:rFonts w:eastAsia="Times New Roman" w:cs="Times New Roman"/>
          <w:bCs/>
          <w:kern w:val="0"/>
          <w:lang w:eastAsia="en-GB"/>
          <w14:ligatures w14:val="none"/>
        </w:rPr>
        <w:t>,</w:t>
      </w:r>
      <w:r w:rsidR="006B3223" w:rsidRPr="006B3223">
        <w:rPr>
          <w:rFonts w:eastAsia="Times New Roman" w:cs="Times New Roman"/>
          <w:bCs/>
          <w:kern w:val="0"/>
          <w:lang w:eastAsia="en-GB"/>
          <w14:ligatures w14:val="none"/>
        </w:rPr>
        <w:t xml:space="preserve"> </w:t>
      </w:r>
      <w:r w:rsidR="006B3223" w:rsidRPr="006B3223">
        <w:rPr>
          <w:rFonts w:eastAsia="Times New Roman" w:cs="Times New Roman"/>
          <w:bCs/>
          <w:kern w:val="0"/>
          <w:lang w:eastAsia="en-GB"/>
          <w14:ligatures w14:val="none"/>
        </w:rPr>
        <w:t>znanstveni savjetnik u trajnom zvanju</w:t>
      </w:r>
      <w:bookmarkStart w:id="1" w:name="_GoBack"/>
      <w:bookmarkEnd w:id="1"/>
      <w:r w:rsidRPr="00771EA2">
        <w:rPr>
          <w:rFonts w:eastAsia="Times New Roman" w:cs="Times New Roman"/>
          <w:bCs/>
          <w:kern w:val="0"/>
          <w:lang w:eastAsia="en-GB"/>
          <w14:ligatures w14:val="none"/>
        </w:rPr>
        <w:t>.</w:t>
      </w:r>
    </w:p>
    <w:p w14:paraId="7F1C167E" w14:textId="57E507C9" w:rsidR="00C21B92" w:rsidRPr="00771EA2" w:rsidRDefault="00C21B92" w:rsidP="00E2580E">
      <w:pPr>
        <w:autoSpaceDE w:val="0"/>
        <w:autoSpaceDN w:val="0"/>
        <w:adjustRightInd w:val="0"/>
        <w:spacing w:after="0" w:line="360" w:lineRule="auto"/>
        <w:jc w:val="both"/>
        <w:rPr>
          <w:rFonts w:eastAsia="Times New Roman" w:cs="Times New Roman"/>
          <w:kern w:val="0"/>
          <w:lang w:eastAsia="hr-HR"/>
          <w14:ligatures w14:val="none"/>
        </w:rPr>
      </w:pPr>
      <w:r w:rsidRPr="00771EA2">
        <w:rPr>
          <w:rFonts w:eastAsia="Times New Roman" w:cs="Times New Roman"/>
          <w:bCs/>
          <w:kern w:val="0"/>
          <w:lang w:eastAsia="en-GB"/>
          <w14:ligatures w14:val="none"/>
        </w:rPr>
        <w:t xml:space="preserve">Dobiveni akademski naziv i stupanj: </w:t>
      </w:r>
      <w:r w:rsidRPr="00771EA2">
        <w:rPr>
          <w:rFonts w:eastAsia="Times New Roman" w:cs="Times New Roman"/>
          <w:kern w:val="0"/>
          <w:lang w:eastAsia="hr-HR"/>
          <w14:ligatures w14:val="none"/>
        </w:rPr>
        <w:t xml:space="preserve">doktorica </w:t>
      </w:r>
      <w:r w:rsidRPr="00771EA2">
        <w:rPr>
          <w:rFonts w:eastAsia="Times New Roman" w:cs="Times New Roman"/>
          <w:i/>
          <w:iCs/>
          <w:kern w:val="0"/>
          <w:lang w:eastAsia="hr-HR"/>
          <w14:ligatures w14:val="none"/>
        </w:rPr>
        <w:t>prirodnih znanosti</w:t>
      </w:r>
      <w:r w:rsidRPr="00771EA2">
        <w:rPr>
          <w:rFonts w:eastAsia="Times New Roman" w:cs="Times New Roman"/>
          <w:kern w:val="0"/>
          <w:lang w:eastAsia="hr-HR"/>
          <w14:ligatures w14:val="none"/>
        </w:rPr>
        <w:t xml:space="preserve"> iz polja </w:t>
      </w:r>
      <w:r w:rsidRPr="00771EA2">
        <w:rPr>
          <w:rFonts w:eastAsia="Times New Roman" w:cs="Times New Roman"/>
          <w:i/>
          <w:iCs/>
          <w:kern w:val="0"/>
          <w:lang w:eastAsia="hr-HR"/>
          <w14:ligatures w14:val="none"/>
        </w:rPr>
        <w:t>interdiscipli</w:t>
      </w:r>
      <w:r w:rsidR="00A80F53">
        <w:rPr>
          <w:rFonts w:eastAsia="Times New Roman" w:cs="Times New Roman"/>
          <w:i/>
          <w:iCs/>
          <w:kern w:val="0"/>
          <w:lang w:eastAsia="hr-HR"/>
          <w14:ligatures w14:val="none"/>
        </w:rPr>
        <w:t>na</w:t>
      </w:r>
      <w:r w:rsidRPr="00771EA2">
        <w:rPr>
          <w:rFonts w:eastAsia="Times New Roman" w:cs="Times New Roman"/>
          <w:i/>
          <w:iCs/>
          <w:kern w:val="0"/>
          <w:lang w:eastAsia="hr-HR"/>
          <w14:ligatures w14:val="none"/>
        </w:rPr>
        <w:t>rnih</w:t>
      </w:r>
      <w:r w:rsidR="00F406DA" w:rsidRPr="00771EA2">
        <w:rPr>
          <w:rFonts w:eastAsia="Times New Roman" w:cs="Times New Roman"/>
          <w:i/>
          <w:iCs/>
          <w:kern w:val="0"/>
          <w:lang w:eastAsia="hr-HR"/>
          <w14:ligatures w14:val="none"/>
        </w:rPr>
        <w:t xml:space="preserve"> prirodnih</w:t>
      </w:r>
      <w:r w:rsidRPr="00771EA2">
        <w:rPr>
          <w:rFonts w:eastAsia="Times New Roman" w:cs="Times New Roman"/>
          <w:i/>
          <w:iCs/>
          <w:kern w:val="0"/>
          <w:lang w:eastAsia="hr-HR"/>
          <w14:ligatures w14:val="none"/>
        </w:rPr>
        <w:t xml:space="preserve"> znanosti</w:t>
      </w:r>
      <w:r w:rsidRPr="00771EA2">
        <w:rPr>
          <w:rFonts w:eastAsia="Times New Roman" w:cs="Times New Roman"/>
          <w:kern w:val="0"/>
          <w:lang w:eastAsia="hr-HR"/>
          <w14:ligatures w14:val="none"/>
        </w:rPr>
        <w:t xml:space="preserve">, grana </w:t>
      </w:r>
      <w:r w:rsidRPr="00771EA2">
        <w:rPr>
          <w:rFonts w:eastAsia="Times New Roman" w:cs="Times New Roman"/>
          <w:i/>
          <w:iCs/>
          <w:kern w:val="0"/>
          <w:lang w:eastAsia="hr-HR"/>
          <w14:ligatures w14:val="none"/>
        </w:rPr>
        <w:t>znanost o moru</w:t>
      </w:r>
      <w:r w:rsidRPr="00771EA2">
        <w:rPr>
          <w:rFonts w:eastAsia="Times New Roman" w:cs="Times New Roman"/>
          <w:kern w:val="0"/>
          <w:lang w:eastAsia="hr-HR"/>
          <w14:ligatures w14:val="none"/>
        </w:rPr>
        <w:t>.</w:t>
      </w:r>
    </w:p>
    <w:p w14:paraId="7397D7BB" w14:textId="77777777" w:rsidR="00C21B92" w:rsidRPr="00771EA2" w:rsidRDefault="00C21B92" w:rsidP="00C21B92">
      <w:pPr>
        <w:autoSpaceDE w:val="0"/>
        <w:autoSpaceDN w:val="0"/>
        <w:adjustRightInd w:val="0"/>
        <w:spacing w:after="0" w:line="360" w:lineRule="auto"/>
        <w:rPr>
          <w:rFonts w:eastAsia="Times New Roman" w:cs="Times New Roman"/>
          <w:i/>
          <w:kern w:val="0"/>
          <w:sz w:val="23"/>
          <w:szCs w:val="23"/>
          <w:lang w:eastAsia="hr-HR"/>
          <w14:ligatures w14:val="none"/>
        </w:rPr>
      </w:pPr>
      <w:r w:rsidRPr="00771EA2">
        <w:rPr>
          <w:rFonts w:eastAsia="Times New Roman" w:cs="Times New Roman"/>
          <w:kern w:val="0"/>
          <w:sz w:val="23"/>
          <w:szCs w:val="23"/>
          <w:lang w:eastAsia="hr-HR"/>
          <w14:ligatures w14:val="none"/>
        </w:rPr>
        <w:t xml:space="preserve"> </w:t>
      </w:r>
    </w:p>
    <w:p w14:paraId="233C19CC" w14:textId="77777777"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Povjerenstvo za ocjenu i obranu doktorskog rada u sastavu:</w:t>
      </w:r>
    </w:p>
    <w:p w14:paraId="53B65A22" w14:textId="08890155"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1. </w:t>
      </w:r>
      <w:r w:rsidRPr="00771EA2">
        <w:rPr>
          <w:rFonts w:eastAsia="Times New Roman" w:cs="Times New Roman"/>
          <w:bCs/>
          <w:kern w:val="0"/>
          <w:u w:val="single"/>
          <w:lang w:eastAsia="en-GB"/>
          <w14:ligatures w14:val="none"/>
        </w:rPr>
        <w:t>______________________________</w:t>
      </w:r>
      <w:r w:rsidRPr="00771EA2">
        <w:rPr>
          <w:rFonts w:eastAsia="Times New Roman" w:cs="Times New Roman"/>
          <w:bCs/>
          <w:kern w:val="0"/>
          <w:lang w:eastAsia="en-GB"/>
          <w14:ligatures w14:val="none"/>
        </w:rPr>
        <w:t xml:space="preserve">   </w:t>
      </w:r>
    </w:p>
    <w:p w14:paraId="15ACBEF1" w14:textId="3F3E7FC3"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(doc.</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Marin Ordulj, Sveučilišni odjel za studije mora u Splitu, - predsjednik)</w:t>
      </w:r>
    </w:p>
    <w:p w14:paraId="1F25EF4E" w14:textId="3320B33D"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2. </w:t>
      </w:r>
      <w:r w:rsidRPr="00771EA2">
        <w:rPr>
          <w:rFonts w:eastAsia="Times New Roman" w:cs="Times New Roman"/>
          <w:bCs/>
          <w:kern w:val="0"/>
          <w:u w:val="single"/>
          <w:lang w:eastAsia="en-GB"/>
          <w14:ligatures w14:val="none"/>
        </w:rPr>
        <w:t>______________________________</w:t>
      </w:r>
      <w:r w:rsidRPr="00771EA2">
        <w:rPr>
          <w:rFonts w:eastAsia="Times New Roman" w:cs="Times New Roman"/>
          <w:bCs/>
          <w:kern w:val="0"/>
          <w:lang w:eastAsia="en-GB"/>
          <w14:ligatures w14:val="none"/>
        </w:rPr>
        <w:t xml:space="preserve">   </w:t>
      </w:r>
    </w:p>
    <w:p w14:paraId="0D5A4F51" w14:textId="44E78645"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(doc.</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Frano Matić, Sveučilišni odjel za studije mora u Splitu, - član)</w:t>
      </w:r>
    </w:p>
    <w:p w14:paraId="5CA190F1" w14:textId="102694A2"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3. </w:t>
      </w:r>
      <w:r w:rsidRPr="00771EA2">
        <w:rPr>
          <w:rFonts w:eastAsia="Times New Roman" w:cs="Times New Roman"/>
          <w:bCs/>
          <w:kern w:val="0"/>
          <w:u w:val="single"/>
          <w:lang w:eastAsia="en-GB"/>
          <w14:ligatures w14:val="none"/>
        </w:rPr>
        <w:t>______________________________</w:t>
      </w:r>
      <w:r w:rsidRPr="00771EA2">
        <w:rPr>
          <w:rFonts w:eastAsia="Times New Roman" w:cs="Times New Roman"/>
          <w:bCs/>
          <w:kern w:val="0"/>
          <w:lang w:eastAsia="en-GB"/>
          <w14:ligatures w14:val="none"/>
        </w:rPr>
        <w:t xml:space="preserve">   </w:t>
      </w:r>
    </w:p>
    <w:p w14:paraId="3D42686F" w14:textId="2DCB360F"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w:t>
      </w:r>
      <w:r w:rsidR="009E3E91">
        <w:rPr>
          <w:rFonts w:eastAsia="Times New Roman" w:cs="Times New Roman"/>
          <w:bCs/>
          <w:kern w:val="0"/>
          <w:lang w:eastAsia="en-GB"/>
          <w14:ligatures w14:val="none"/>
        </w:rPr>
        <w:t>izv. prof</w:t>
      </w:r>
      <w:r w:rsidRPr="00771EA2">
        <w:rPr>
          <w:rFonts w:eastAsia="Times New Roman" w:cs="Times New Roman"/>
          <w:bCs/>
          <w:kern w:val="0"/>
          <w:lang w:eastAsia="en-GB"/>
          <w14:ligatures w14:val="none"/>
        </w:rPr>
        <w:t>.</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Barbara Soldo, Prirodoslovno-matematički fakultet u Splitu, - član)</w:t>
      </w:r>
    </w:p>
    <w:p w14:paraId="37AD3FF8" w14:textId="160670EB"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4. </w:t>
      </w:r>
      <w:r w:rsidRPr="00771EA2">
        <w:rPr>
          <w:rFonts w:eastAsia="Times New Roman" w:cs="Times New Roman"/>
          <w:bCs/>
          <w:kern w:val="0"/>
          <w:u w:val="single"/>
          <w:lang w:eastAsia="en-GB"/>
          <w14:ligatures w14:val="none"/>
        </w:rPr>
        <w:t>______________________________</w:t>
      </w:r>
      <w:r w:rsidRPr="00771EA2">
        <w:rPr>
          <w:rFonts w:eastAsia="Times New Roman" w:cs="Times New Roman"/>
          <w:bCs/>
          <w:kern w:val="0"/>
          <w:lang w:eastAsia="en-GB"/>
          <w14:ligatures w14:val="none"/>
        </w:rPr>
        <w:t xml:space="preserve">    </w:t>
      </w:r>
    </w:p>
    <w:p w14:paraId="0C7BD82D" w14:textId="3A2BBDAB"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(izv.</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prof.</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 xml:space="preserve">sc. Ivana Ujević, </w:t>
      </w:r>
      <w:r w:rsidR="006B3223" w:rsidRPr="006B3223">
        <w:rPr>
          <w:rFonts w:eastAsia="Times New Roman" w:cs="Times New Roman"/>
          <w:bCs/>
          <w:kern w:val="0"/>
          <w:lang w:eastAsia="en-GB"/>
          <w14:ligatures w14:val="none"/>
        </w:rPr>
        <w:t>znanstveni savjetnik u trajnom zvanju</w:t>
      </w:r>
      <w:r w:rsidR="006B3223">
        <w:rPr>
          <w:rFonts w:eastAsia="Times New Roman" w:cs="Times New Roman"/>
          <w:bCs/>
          <w:kern w:val="0"/>
          <w:lang w:eastAsia="en-GB"/>
          <w14:ligatures w14:val="none"/>
        </w:rPr>
        <w:t>,</w:t>
      </w:r>
      <w:r w:rsidR="006B3223" w:rsidRPr="006B3223">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Institut za oceanografiju i ribarstvo u Splitu, - član)</w:t>
      </w:r>
    </w:p>
    <w:p w14:paraId="0620E9FA" w14:textId="2B3E7475"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5. </w:t>
      </w:r>
      <w:r w:rsidRPr="00771EA2">
        <w:rPr>
          <w:rFonts w:eastAsia="Times New Roman" w:cs="Times New Roman"/>
          <w:bCs/>
          <w:kern w:val="0"/>
          <w:u w:val="single"/>
          <w:lang w:eastAsia="en-GB"/>
          <w14:ligatures w14:val="none"/>
        </w:rPr>
        <w:t>______________________________</w:t>
      </w:r>
      <w:r w:rsidRPr="00771EA2">
        <w:rPr>
          <w:rFonts w:eastAsia="Times New Roman" w:cs="Times New Roman"/>
          <w:bCs/>
          <w:kern w:val="0"/>
          <w:lang w:eastAsia="en-GB"/>
          <w14:ligatures w14:val="none"/>
        </w:rPr>
        <w:t xml:space="preserve">   </w:t>
      </w:r>
    </w:p>
    <w:p w14:paraId="37BCD511" w14:textId="1D36919F"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(dr.</w:t>
      </w:r>
      <w:r w:rsidR="009E3E91">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 xml:space="preserve">sc. Blaženska Gašparović, </w:t>
      </w:r>
      <w:r w:rsidR="006B3223" w:rsidRPr="006B3223">
        <w:rPr>
          <w:rFonts w:eastAsia="Times New Roman" w:cs="Times New Roman"/>
          <w:bCs/>
          <w:kern w:val="0"/>
          <w:lang w:eastAsia="en-GB"/>
          <w14:ligatures w14:val="none"/>
        </w:rPr>
        <w:t>znanstveni savjetnik u trajnom zvanju</w:t>
      </w:r>
      <w:r w:rsidR="006B3223">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Institut Ruđer Bošković u Zagrebu, - član)</w:t>
      </w:r>
    </w:p>
    <w:p w14:paraId="6246BE52" w14:textId="77777777"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p>
    <w:p w14:paraId="4F004520" w14:textId="77777777"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r w:rsidRPr="00771EA2">
        <w:rPr>
          <w:rFonts w:eastAsia="Times New Roman" w:cs="Times New Roman"/>
          <w:bCs/>
          <w:kern w:val="0"/>
          <w:lang w:eastAsia="en-GB"/>
          <w14:ligatures w14:val="none"/>
        </w:rPr>
        <w:t>Potvrđuje da je disertacija uspješno obranjena dana  _______________.</w:t>
      </w:r>
    </w:p>
    <w:p w14:paraId="5868C7B2" w14:textId="77777777"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p>
    <w:p w14:paraId="46C1E728" w14:textId="77777777" w:rsidR="00C21B92" w:rsidRPr="00771EA2" w:rsidRDefault="00C21B92" w:rsidP="00C21B92">
      <w:pPr>
        <w:autoSpaceDE w:val="0"/>
        <w:autoSpaceDN w:val="0"/>
        <w:adjustRightInd w:val="0"/>
        <w:spacing w:after="0" w:line="360" w:lineRule="auto"/>
        <w:rPr>
          <w:rFonts w:eastAsia="Times New Roman" w:cs="Times New Roman"/>
          <w:bCs/>
          <w:kern w:val="0"/>
          <w:lang w:eastAsia="en-GB"/>
          <w14:ligatures w14:val="none"/>
        </w:rPr>
      </w:pPr>
    </w:p>
    <w:p w14:paraId="17CDCE2A" w14:textId="4D5CF275" w:rsidR="00C21B92" w:rsidRPr="00771EA2" w:rsidRDefault="006B3223" w:rsidP="00C21B92">
      <w:pPr>
        <w:autoSpaceDE w:val="0"/>
        <w:autoSpaceDN w:val="0"/>
        <w:adjustRightInd w:val="0"/>
        <w:spacing w:after="0" w:line="360" w:lineRule="auto"/>
        <w:jc w:val="right"/>
        <w:rPr>
          <w:rFonts w:eastAsia="Times New Roman" w:cs="Times New Roman"/>
          <w:bCs/>
          <w:kern w:val="0"/>
          <w:lang w:eastAsia="en-GB"/>
          <w14:ligatures w14:val="none"/>
        </w:rPr>
      </w:pPr>
      <w:r>
        <w:rPr>
          <w:rFonts w:eastAsia="Times New Roman" w:cs="Times New Roman"/>
          <w:bCs/>
          <w:kern w:val="0"/>
          <w:lang w:eastAsia="en-GB"/>
          <w14:ligatures w14:val="none"/>
        </w:rPr>
        <w:t>V</w:t>
      </w:r>
      <w:r w:rsidR="00C21B92" w:rsidRPr="00771EA2">
        <w:rPr>
          <w:rFonts w:eastAsia="Times New Roman" w:cs="Times New Roman"/>
          <w:bCs/>
          <w:kern w:val="0"/>
          <w:lang w:eastAsia="en-GB"/>
          <w14:ligatures w14:val="none"/>
        </w:rPr>
        <w:t>oditelj studija: izv. prof. dr. sc. Damir Kovačić</w:t>
      </w:r>
    </w:p>
    <w:p w14:paraId="4D6AD28F"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 </w:t>
      </w:r>
    </w:p>
    <w:p w14:paraId="161CA5B9"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p>
    <w:p w14:paraId="640E61A7"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 __________________________________________</w:t>
      </w:r>
    </w:p>
    <w:p w14:paraId="16C52D65"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p>
    <w:p w14:paraId="256B3A7C"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p>
    <w:p w14:paraId="1DAF62C4" w14:textId="4CF6B284"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r w:rsidRPr="00771EA2">
        <w:rPr>
          <w:rFonts w:eastAsia="Times New Roman" w:cs="Times New Roman"/>
          <w:bCs/>
          <w:kern w:val="0"/>
          <w:lang w:eastAsia="en-GB"/>
          <w14:ligatures w14:val="none"/>
        </w:rPr>
        <w:t>D</w:t>
      </w:r>
      <w:r w:rsidR="00E2580E" w:rsidRPr="00771EA2">
        <w:rPr>
          <w:rFonts w:eastAsia="Times New Roman" w:cs="Times New Roman"/>
          <w:bCs/>
          <w:kern w:val="0"/>
          <w:lang w:eastAsia="en-GB"/>
          <w14:ligatures w14:val="none"/>
        </w:rPr>
        <w:t>ekan</w:t>
      </w:r>
      <w:r w:rsidRPr="00771EA2">
        <w:rPr>
          <w:rFonts w:eastAsia="Times New Roman" w:cs="Times New Roman"/>
          <w:bCs/>
          <w:kern w:val="0"/>
          <w:lang w:eastAsia="en-GB"/>
          <w14:ligatures w14:val="none"/>
        </w:rPr>
        <w:t>: prof. dr.</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Mile Dželalija</w:t>
      </w:r>
    </w:p>
    <w:p w14:paraId="24930E0F"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p>
    <w:p w14:paraId="66C88A8E" w14:textId="77777777" w:rsidR="00C21B92" w:rsidRPr="00771EA2" w:rsidRDefault="00C21B92" w:rsidP="00C21B92">
      <w:pPr>
        <w:autoSpaceDE w:val="0"/>
        <w:autoSpaceDN w:val="0"/>
        <w:adjustRightInd w:val="0"/>
        <w:spacing w:after="0" w:line="360" w:lineRule="auto"/>
        <w:jc w:val="right"/>
        <w:rPr>
          <w:rFonts w:eastAsia="Times New Roman" w:cs="Times New Roman"/>
          <w:bCs/>
          <w:kern w:val="0"/>
          <w:lang w:eastAsia="en-GB"/>
          <w14:ligatures w14:val="none"/>
        </w:rPr>
      </w:pPr>
    </w:p>
    <w:p w14:paraId="1801E2C0" w14:textId="3CE966FB" w:rsidR="00C21B92" w:rsidRPr="00771EA2" w:rsidRDefault="00C21B92" w:rsidP="00C21B92">
      <w:pPr>
        <w:autoSpaceDE w:val="0"/>
        <w:autoSpaceDN w:val="0"/>
        <w:adjustRightInd w:val="0"/>
        <w:spacing w:line="360" w:lineRule="auto"/>
        <w:jc w:val="right"/>
        <w:rPr>
          <w:bCs/>
          <w:lang w:eastAsia="en-GB"/>
        </w:rPr>
      </w:pPr>
      <w:r w:rsidRPr="00771EA2">
        <w:rPr>
          <w:bCs/>
          <w:lang w:eastAsia="en-GB"/>
        </w:rPr>
        <w:t>_____________________________________________</w:t>
      </w:r>
    </w:p>
    <w:p w14:paraId="1060FB07"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411A3B7"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388AFE9"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494E7A26"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43CCB3F"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1A9EA457"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2B1C9622"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6A11165"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5DAAD61F"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619EDB00" w14:textId="77777777"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2A62872D" w14:textId="2A2A2661" w:rsidR="006E1188" w:rsidRPr="00771EA2" w:rsidRDefault="00893A4B"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r w:rsidRPr="00771EA2">
        <w:rPr>
          <w:rFonts w:eastAsia="Times New Roman" w:cs="Times New Roman"/>
          <w:i/>
          <w:iCs/>
          <w:kern w:val="0"/>
          <w:lang w:eastAsia="en-GB"/>
          <w14:ligatures w14:val="none"/>
        </w:rPr>
        <w:t>Najveće hvala mojoj mentorici prof.</w:t>
      </w:r>
      <w:r w:rsidR="00871124">
        <w:rPr>
          <w:rFonts w:eastAsia="Times New Roman" w:cs="Times New Roman"/>
          <w:i/>
          <w:iCs/>
          <w:kern w:val="0"/>
          <w:lang w:eastAsia="en-GB"/>
          <w14:ligatures w14:val="none"/>
        </w:rPr>
        <w:t xml:space="preserve"> </w:t>
      </w:r>
      <w:r w:rsidRPr="00771EA2">
        <w:rPr>
          <w:rFonts w:eastAsia="Times New Roman" w:cs="Times New Roman"/>
          <w:i/>
          <w:iCs/>
          <w:kern w:val="0"/>
          <w:lang w:eastAsia="en-GB"/>
          <w14:ligatures w14:val="none"/>
        </w:rPr>
        <w:t>dr.</w:t>
      </w:r>
      <w:r w:rsidR="00871124">
        <w:rPr>
          <w:rFonts w:eastAsia="Times New Roman" w:cs="Times New Roman"/>
          <w:i/>
          <w:iCs/>
          <w:kern w:val="0"/>
          <w:lang w:eastAsia="en-GB"/>
          <w14:ligatures w14:val="none"/>
        </w:rPr>
        <w:t xml:space="preserve"> </w:t>
      </w:r>
      <w:r w:rsidRPr="00771EA2">
        <w:rPr>
          <w:rFonts w:eastAsia="Times New Roman" w:cs="Times New Roman"/>
          <w:i/>
          <w:iCs/>
          <w:kern w:val="0"/>
          <w:lang w:eastAsia="en-GB"/>
          <w14:ligatures w14:val="none"/>
        </w:rPr>
        <w:t xml:space="preserve">sc. Vidi Šimat na prenesenom znanju, </w:t>
      </w:r>
      <w:r w:rsidR="006A008F" w:rsidRPr="00771EA2">
        <w:rPr>
          <w:rFonts w:eastAsia="Times New Roman" w:cs="Times New Roman"/>
          <w:i/>
          <w:iCs/>
          <w:kern w:val="0"/>
          <w:lang w:eastAsia="en-GB"/>
          <w14:ligatures w14:val="none"/>
        </w:rPr>
        <w:t>svakom toplom savjetu i</w:t>
      </w:r>
      <w:r w:rsidRPr="00771EA2">
        <w:rPr>
          <w:rFonts w:eastAsia="Times New Roman" w:cs="Times New Roman"/>
          <w:i/>
          <w:iCs/>
          <w:kern w:val="0"/>
          <w:lang w:eastAsia="en-GB"/>
          <w14:ligatures w14:val="none"/>
        </w:rPr>
        <w:t xml:space="preserve"> riječi</w:t>
      </w:r>
      <w:r w:rsidR="006A008F" w:rsidRPr="00771EA2">
        <w:rPr>
          <w:rFonts w:eastAsia="Times New Roman" w:cs="Times New Roman"/>
          <w:i/>
          <w:iCs/>
          <w:kern w:val="0"/>
          <w:lang w:eastAsia="en-GB"/>
          <w14:ligatures w14:val="none"/>
        </w:rPr>
        <w:t>ma</w:t>
      </w:r>
      <w:r w:rsidRPr="00771EA2">
        <w:rPr>
          <w:rFonts w:eastAsia="Times New Roman" w:cs="Times New Roman"/>
          <w:i/>
          <w:iCs/>
          <w:kern w:val="0"/>
          <w:lang w:eastAsia="en-GB"/>
          <w14:ligatures w14:val="none"/>
        </w:rPr>
        <w:t xml:space="preserve"> utjehe i ohrabrenja tijekom izrade </w:t>
      </w:r>
      <w:r w:rsidR="00696D00" w:rsidRPr="00771EA2">
        <w:rPr>
          <w:rFonts w:eastAsia="Times New Roman" w:cs="Times New Roman"/>
          <w:i/>
          <w:iCs/>
          <w:kern w:val="0"/>
          <w:lang w:eastAsia="en-GB"/>
          <w14:ligatures w14:val="none"/>
        </w:rPr>
        <w:t>doktorske disertacije</w:t>
      </w:r>
      <w:r w:rsidRPr="00771EA2">
        <w:rPr>
          <w:rFonts w:eastAsia="Times New Roman" w:cs="Times New Roman"/>
          <w:i/>
          <w:iCs/>
          <w:kern w:val="0"/>
          <w:lang w:eastAsia="en-GB"/>
          <w14:ligatures w14:val="none"/>
        </w:rPr>
        <w:t>.</w:t>
      </w:r>
      <w:r w:rsidR="006A008F" w:rsidRPr="00771EA2">
        <w:rPr>
          <w:rFonts w:eastAsia="Times New Roman" w:cs="Times New Roman"/>
          <w:i/>
          <w:iCs/>
          <w:kern w:val="0"/>
          <w:lang w:eastAsia="en-GB"/>
          <w14:ligatures w14:val="none"/>
        </w:rPr>
        <w:t xml:space="preserve"> Uz tvoju podršku sve je bilo lakše!</w:t>
      </w:r>
    </w:p>
    <w:p w14:paraId="1D61449D" w14:textId="77777777" w:rsidR="006A008F" w:rsidRPr="00771EA2" w:rsidRDefault="006A008F" w:rsidP="006E1188">
      <w:pPr>
        <w:pBdr>
          <w:bottom w:val="single" w:sz="4" w:space="1" w:color="auto"/>
        </w:pBdr>
        <w:autoSpaceDE w:val="0"/>
        <w:autoSpaceDN w:val="0"/>
        <w:adjustRightInd w:val="0"/>
        <w:spacing w:after="0" w:line="240" w:lineRule="auto"/>
        <w:jc w:val="both"/>
        <w:rPr>
          <w:rFonts w:eastAsia="Times New Roman" w:cs="Times New Roman"/>
          <w:i/>
          <w:iCs/>
          <w:kern w:val="0"/>
          <w:lang w:eastAsia="en-GB"/>
          <w14:ligatures w14:val="none"/>
        </w:rPr>
      </w:pPr>
    </w:p>
    <w:p w14:paraId="76EA8D11" w14:textId="77777777" w:rsidR="006A008F" w:rsidRPr="00771EA2" w:rsidRDefault="006A008F" w:rsidP="006E1188">
      <w:pPr>
        <w:pBdr>
          <w:bottom w:val="single" w:sz="4" w:space="1" w:color="auto"/>
        </w:pBdr>
        <w:autoSpaceDE w:val="0"/>
        <w:autoSpaceDN w:val="0"/>
        <w:adjustRightInd w:val="0"/>
        <w:spacing w:after="0" w:line="240" w:lineRule="auto"/>
        <w:jc w:val="both"/>
        <w:rPr>
          <w:rFonts w:eastAsia="Times New Roman" w:cs="Times New Roman"/>
          <w:i/>
          <w:iCs/>
          <w:kern w:val="0"/>
          <w:lang w:eastAsia="en-GB"/>
          <w14:ligatures w14:val="none"/>
        </w:rPr>
      </w:pPr>
    </w:p>
    <w:p w14:paraId="1311F06E" w14:textId="6B1BB69A" w:rsidR="006E1188" w:rsidRPr="00771EA2" w:rsidRDefault="006A008F"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r w:rsidRPr="00771EA2">
        <w:rPr>
          <w:rFonts w:eastAsia="Times New Roman" w:cs="Times New Roman"/>
          <w:i/>
          <w:iCs/>
          <w:kern w:val="0"/>
          <w:lang w:eastAsia="en-GB"/>
          <w14:ligatures w14:val="none"/>
        </w:rPr>
        <w:t>Veliko hvala i mojim kolegicama Danijeli, Martini</w:t>
      </w:r>
      <w:r w:rsidR="000728A9" w:rsidRPr="00771EA2">
        <w:rPr>
          <w:rFonts w:eastAsia="Times New Roman" w:cs="Times New Roman"/>
          <w:i/>
          <w:iCs/>
          <w:kern w:val="0"/>
          <w:lang w:eastAsia="en-GB"/>
          <w14:ligatures w14:val="none"/>
        </w:rPr>
        <w:t>, Marijani</w:t>
      </w:r>
      <w:r w:rsidR="003C5C7C">
        <w:rPr>
          <w:rFonts w:eastAsia="Times New Roman" w:cs="Times New Roman"/>
          <w:i/>
          <w:iCs/>
          <w:kern w:val="0"/>
          <w:lang w:eastAsia="en-GB"/>
          <w14:ligatures w14:val="none"/>
        </w:rPr>
        <w:t>,</w:t>
      </w:r>
      <w:r w:rsidR="00A3133C">
        <w:rPr>
          <w:rFonts w:eastAsia="Times New Roman" w:cs="Times New Roman"/>
          <w:i/>
          <w:iCs/>
          <w:kern w:val="0"/>
          <w:lang w:eastAsia="en-GB"/>
          <w14:ligatures w14:val="none"/>
        </w:rPr>
        <w:t xml:space="preserve"> </w:t>
      </w:r>
      <w:r w:rsidR="003C5C7C">
        <w:rPr>
          <w:rFonts w:eastAsia="Times New Roman" w:cs="Times New Roman"/>
          <w:i/>
          <w:iCs/>
          <w:kern w:val="0"/>
          <w:lang w:eastAsia="en-GB"/>
          <w14:ligatures w14:val="none"/>
        </w:rPr>
        <w:t>Ivani</w:t>
      </w:r>
      <w:r w:rsidR="000728A9" w:rsidRPr="00771EA2">
        <w:rPr>
          <w:rFonts w:eastAsia="Times New Roman" w:cs="Times New Roman"/>
          <w:i/>
          <w:iCs/>
          <w:kern w:val="0"/>
          <w:lang w:eastAsia="en-GB"/>
          <w14:ligatures w14:val="none"/>
        </w:rPr>
        <w:t xml:space="preserve"> i Sanji </w:t>
      </w:r>
      <w:r w:rsidR="00CA0368" w:rsidRPr="00771EA2">
        <w:rPr>
          <w:rFonts w:eastAsia="Times New Roman" w:cs="Times New Roman"/>
          <w:i/>
          <w:iCs/>
          <w:kern w:val="0"/>
          <w:lang w:eastAsia="en-GB"/>
          <w14:ligatures w14:val="none"/>
        </w:rPr>
        <w:t xml:space="preserve">na </w:t>
      </w:r>
      <w:r w:rsidR="000728A9" w:rsidRPr="00771EA2">
        <w:rPr>
          <w:rFonts w:eastAsia="Times New Roman" w:cs="Times New Roman"/>
          <w:i/>
          <w:iCs/>
          <w:kern w:val="0"/>
          <w:lang w:eastAsia="en-GB"/>
          <w14:ligatures w14:val="none"/>
        </w:rPr>
        <w:t>pomoći i savjetima tijekom izrade rada</w:t>
      </w:r>
      <w:r w:rsidR="00696D00" w:rsidRPr="00771EA2">
        <w:rPr>
          <w:rFonts w:eastAsia="Times New Roman" w:cs="Times New Roman"/>
          <w:i/>
          <w:iCs/>
          <w:kern w:val="0"/>
          <w:lang w:eastAsia="en-GB"/>
          <w14:ligatures w14:val="none"/>
        </w:rPr>
        <w:t>. U dobroj radnoj atmosferi sve je lakše odraditi!</w:t>
      </w:r>
    </w:p>
    <w:p w14:paraId="78C8F5AC" w14:textId="77777777" w:rsidR="00696D00" w:rsidRPr="00771EA2" w:rsidRDefault="00696D00"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p>
    <w:p w14:paraId="24127DAF" w14:textId="2E0F14AE" w:rsidR="00696D00" w:rsidRPr="00771EA2" w:rsidRDefault="00696D00"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r w:rsidRPr="00771EA2">
        <w:rPr>
          <w:rFonts w:eastAsia="Times New Roman" w:cs="Times New Roman"/>
          <w:i/>
          <w:iCs/>
          <w:kern w:val="0"/>
          <w:lang w:eastAsia="en-GB"/>
          <w14:ligatures w14:val="none"/>
        </w:rPr>
        <w:t>Zahvaljujem se komentoru dr.</w:t>
      </w:r>
      <w:r w:rsidR="00871124">
        <w:rPr>
          <w:rFonts w:eastAsia="Times New Roman" w:cs="Times New Roman"/>
          <w:i/>
          <w:iCs/>
          <w:kern w:val="0"/>
          <w:lang w:eastAsia="en-GB"/>
          <w14:ligatures w14:val="none"/>
        </w:rPr>
        <w:t xml:space="preserve"> </w:t>
      </w:r>
      <w:r w:rsidRPr="00771EA2">
        <w:rPr>
          <w:rFonts w:eastAsia="Times New Roman" w:cs="Times New Roman"/>
          <w:i/>
          <w:iCs/>
          <w:kern w:val="0"/>
          <w:lang w:eastAsia="en-GB"/>
          <w14:ligatures w14:val="none"/>
        </w:rPr>
        <w:t>sc. Trvtku Smitalu na podršci tijekom izrade doktorske disertacije te svim kolegama Centra za istraživanje mora Instituta Ruđer Bošković u Rovinju na prenesenom znanju</w:t>
      </w:r>
      <w:r w:rsidR="00CA0368" w:rsidRPr="00771EA2">
        <w:rPr>
          <w:rFonts w:eastAsia="Times New Roman" w:cs="Times New Roman"/>
          <w:i/>
          <w:iCs/>
          <w:kern w:val="0"/>
          <w:lang w:eastAsia="en-GB"/>
          <w14:ligatures w14:val="none"/>
        </w:rPr>
        <w:t>.</w:t>
      </w:r>
    </w:p>
    <w:p w14:paraId="0049E78E" w14:textId="77777777" w:rsidR="00696D00" w:rsidRPr="00771EA2" w:rsidRDefault="00696D00"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p>
    <w:p w14:paraId="24E17DFD" w14:textId="77777777" w:rsidR="00696D00" w:rsidRPr="00771EA2" w:rsidRDefault="00696D00"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p>
    <w:p w14:paraId="18566B74" w14:textId="0002584A" w:rsidR="00696D00" w:rsidRDefault="00696D00"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r w:rsidRPr="00771EA2">
        <w:rPr>
          <w:rFonts w:eastAsia="Times New Roman" w:cs="Times New Roman"/>
          <w:i/>
          <w:iCs/>
          <w:kern w:val="0"/>
          <w:lang w:eastAsia="en-GB"/>
          <w14:ligatures w14:val="none"/>
        </w:rPr>
        <w:t>Posebno hvala mom mužu Krešimiru i kćeri Marieti, vaša ljubav,</w:t>
      </w:r>
      <w:r w:rsidR="00CA0368" w:rsidRPr="00771EA2">
        <w:rPr>
          <w:rFonts w:eastAsia="Times New Roman" w:cs="Times New Roman"/>
          <w:i/>
          <w:iCs/>
          <w:kern w:val="0"/>
          <w:lang w:eastAsia="en-GB"/>
          <w14:ligatures w14:val="none"/>
        </w:rPr>
        <w:t xml:space="preserve"> </w:t>
      </w:r>
      <w:r w:rsidRPr="00771EA2">
        <w:rPr>
          <w:rFonts w:eastAsia="Times New Roman" w:cs="Times New Roman"/>
          <w:i/>
          <w:iCs/>
          <w:kern w:val="0"/>
          <w:lang w:eastAsia="en-GB"/>
          <w14:ligatures w14:val="none"/>
        </w:rPr>
        <w:t>strpljenje i podrška bile su snaga u ostvarivanju mojih snova!</w:t>
      </w:r>
    </w:p>
    <w:p w14:paraId="4D44FB71" w14:textId="77777777" w:rsidR="00771EA2" w:rsidRDefault="00771EA2" w:rsidP="006A008F">
      <w:pPr>
        <w:pBdr>
          <w:bottom w:val="single" w:sz="4" w:space="1" w:color="auto"/>
        </w:pBdr>
        <w:autoSpaceDE w:val="0"/>
        <w:autoSpaceDN w:val="0"/>
        <w:adjustRightInd w:val="0"/>
        <w:spacing w:after="0" w:line="240" w:lineRule="auto"/>
        <w:jc w:val="center"/>
        <w:rPr>
          <w:rFonts w:eastAsia="Times New Roman" w:cs="Times New Roman"/>
          <w:i/>
          <w:iCs/>
          <w:kern w:val="0"/>
          <w:lang w:eastAsia="en-GB"/>
          <w14:ligatures w14:val="none"/>
        </w:rPr>
      </w:pPr>
    </w:p>
    <w:p w14:paraId="5F819944"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0957EF4"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121EAC5D"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1AD08179"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450C3C0E"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2C9C22D0"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2841A0DE"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DF60162"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0B27F374"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CCF0A38"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6BFB0E43"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6E8D878D"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09F6C624"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5AF28140"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AF7539D"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557C66B"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6B83773C"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68CB56F"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21E8053A"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452BDE11"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591DC59E"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5371B418"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26B5B525"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E6A33DC"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D4B691C"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18B05512"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6CC014E"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7A02F52"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73D8B7A4"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0927FD82"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352BCDF4" w14:textId="77777777" w:rsidR="002F47CA" w:rsidRDefault="002F47CA"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5382377B" w14:textId="6C88D1DE" w:rsidR="006E1188" w:rsidRPr="00771EA2" w:rsidRDefault="006E1188" w:rsidP="006E1188">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TEMELJNA DOKUMENTACIJSKA KARTICA</w:t>
      </w:r>
    </w:p>
    <w:p w14:paraId="459757AE" w14:textId="77777777" w:rsidR="006E1188" w:rsidRPr="00771EA2" w:rsidRDefault="006E1188" w:rsidP="006E1188">
      <w:pPr>
        <w:autoSpaceDE w:val="0"/>
        <w:autoSpaceDN w:val="0"/>
        <w:adjustRightInd w:val="0"/>
        <w:spacing w:after="0" w:line="240" w:lineRule="auto"/>
        <w:jc w:val="both"/>
        <w:rPr>
          <w:rFonts w:eastAsia="Times New Roman" w:cs="Times New Roman"/>
          <w:kern w:val="0"/>
          <w:lang w:eastAsia="en-GB"/>
          <w14:ligatures w14:val="none"/>
        </w:rPr>
      </w:pPr>
    </w:p>
    <w:p w14:paraId="5A0B7A90" w14:textId="77777777" w:rsidR="006E1188" w:rsidRPr="00771EA2" w:rsidRDefault="006E1188" w:rsidP="006E1188">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Sveučilište u Splitu</w:t>
      </w:r>
    </w:p>
    <w:p w14:paraId="07BFA75C" w14:textId="00B7A00B" w:rsidR="006E1188" w:rsidRPr="00771EA2" w:rsidRDefault="006E1188" w:rsidP="006E1188">
      <w:pPr>
        <w:autoSpaceDE w:val="0"/>
        <w:autoSpaceDN w:val="0"/>
        <w:adjustRightInd w:val="0"/>
        <w:spacing w:after="0" w:line="240" w:lineRule="auto"/>
        <w:rPr>
          <w:rFonts w:eastAsia="Times New Roman" w:cs="Times New Roman"/>
          <w:kern w:val="0"/>
          <w:lang w:eastAsia="en-GB"/>
          <w14:ligatures w14:val="none"/>
        </w:rPr>
      </w:pPr>
      <w:r w:rsidRPr="00771EA2">
        <w:rPr>
          <w:rFonts w:eastAsia="Times New Roman" w:cs="Times New Roman"/>
          <w:kern w:val="0"/>
          <w:lang w:eastAsia="en-GB"/>
          <w14:ligatures w14:val="none"/>
        </w:rPr>
        <w:t>Prirodoslovno-matematički fakultet                                                                                    Doktorski rad</w:t>
      </w:r>
    </w:p>
    <w:p w14:paraId="5E842DE4" w14:textId="77777777" w:rsidR="006E1188" w:rsidRPr="00771EA2" w:rsidRDefault="006E1188" w:rsidP="006E1188">
      <w:pPr>
        <w:autoSpaceDE w:val="0"/>
        <w:autoSpaceDN w:val="0"/>
        <w:adjustRightInd w:val="0"/>
        <w:spacing w:after="0" w:line="240" w:lineRule="auto"/>
        <w:rPr>
          <w:rFonts w:eastAsia="Times New Roman" w:cs="Times New Roman"/>
          <w:b/>
          <w:bCs/>
          <w:kern w:val="0"/>
          <w:lang w:eastAsia="en-GB"/>
          <w14:ligatures w14:val="none"/>
        </w:rPr>
      </w:pPr>
    </w:p>
    <w:p w14:paraId="0FE169E2" w14:textId="77777777" w:rsidR="006E1188" w:rsidRPr="00771EA2" w:rsidRDefault="006E1188" w:rsidP="006E1188">
      <w:pPr>
        <w:autoSpaceDE w:val="0"/>
        <w:autoSpaceDN w:val="0"/>
        <w:adjustRightInd w:val="0"/>
        <w:spacing w:after="0" w:line="240" w:lineRule="auto"/>
        <w:jc w:val="center"/>
        <w:rPr>
          <w:rFonts w:eastAsia="Times New Roman" w:cs="Times New Roman"/>
          <w:b/>
          <w:bCs/>
          <w:kern w:val="0"/>
          <w:lang w:eastAsia="en-GB"/>
          <w14:ligatures w14:val="none"/>
        </w:rPr>
      </w:pPr>
    </w:p>
    <w:p w14:paraId="2058C351" w14:textId="6F1676DC" w:rsidR="006E1188" w:rsidRPr="00771EA2" w:rsidRDefault="006E1188" w:rsidP="006E1188">
      <w:pPr>
        <w:autoSpaceDE w:val="0"/>
        <w:autoSpaceDN w:val="0"/>
        <w:adjustRightInd w:val="0"/>
        <w:spacing w:after="0" w:line="240" w:lineRule="auto"/>
        <w:jc w:val="center"/>
        <w:rPr>
          <w:rFonts w:eastAsia="Times New Roman" w:cs="Times New Roman"/>
          <w:b/>
          <w:bCs/>
          <w:kern w:val="0"/>
          <w:lang w:eastAsia="en-GB"/>
          <w14:ligatures w14:val="none"/>
        </w:rPr>
      </w:pPr>
      <w:r w:rsidRPr="00771EA2">
        <w:rPr>
          <w:rFonts w:eastAsia="Times New Roman" w:cs="Times New Roman"/>
          <w:b/>
          <w:bCs/>
          <w:kern w:val="0"/>
          <w:lang w:eastAsia="en-GB"/>
          <w14:ligatures w14:val="none"/>
        </w:rPr>
        <w:t>BIOAKTIVNI POTENCIJAL I KEMIJSKI SASTAV HIDROALKOHOLNIH EKSTRAKATA DIJATOMEJA SJEVERNOG JADRANA</w:t>
      </w:r>
    </w:p>
    <w:p w14:paraId="0849B8FF" w14:textId="77777777" w:rsidR="006E1188" w:rsidRPr="00771EA2" w:rsidRDefault="006E1188" w:rsidP="006E1188">
      <w:pPr>
        <w:autoSpaceDE w:val="0"/>
        <w:autoSpaceDN w:val="0"/>
        <w:adjustRightInd w:val="0"/>
        <w:spacing w:after="0" w:line="240" w:lineRule="auto"/>
        <w:jc w:val="center"/>
        <w:rPr>
          <w:rFonts w:eastAsia="Times New Roman" w:cs="Times New Roman"/>
          <w:kern w:val="0"/>
          <w:lang w:eastAsia="en-GB"/>
          <w14:ligatures w14:val="none"/>
        </w:rPr>
      </w:pPr>
    </w:p>
    <w:p w14:paraId="0F4AB574" w14:textId="60B333B1" w:rsidR="006E1188" w:rsidRPr="00771EA2" w:rsidRDefault="006E1188" w:rsidP="006E1188">
      <w:pPr>
        <w:autoSpaceDE w:val="0"/>
        <w:autoSpaceDN w:val="0"/>
        <w:adjustRightInd w:val="0"/>
        <w:spacing w:after="0" w:line="240" w:lineRule="auto"/>
        <w:jc w:val="center"/>
        <w:rPr>
          <w:rFonts w:eastAsia="Times New Roman" w:cs="Times New Roman"/>
          <w:kern w:val="0"/>
          <w:lang w:eastAsia="en-GB"/>
          <w14:ligatures w14:val="none"/>
        </w:rPr>
      </w:pPr>
      <w:r w:rsidRPr="00771EA2">
        <w:rPr>
          <w:rFonts w:eastAsia="Times New Roman" w:cs="Times New Roman"/>
          <w:kern w:val="0"/>
          <w:lang w:eastAsia="en-GB"/>
          <w14:ligatures w14:val="none"/>
        </w:rPr>
        <w:t>Roberta Frleta Matas</w:t>
      </w:r>
    </w:p>
    <w:p w14:paraId="401FDA10" w14:textId="77777777" w:rsidR="006E1188" w:rsidRPr="00771EA2" w:rsidRDefault="006E1188" w:rsidP="006E1188">
      <w:pPr>
        <w:autoSpaceDE w:val="0"/>
        <w:autoSpaceDN w:val="0"/>
        <w:adjustRightInd w:val="0"/>
        <w:spacing w:after="0" w:line="240" w:lineRule="auto"/>
        <w:jc w:val="center"/>
        <w:rPr>
          <w:rFonts w:eastAsia="Times New Roman" w:cs="Times New Roman"/>
          <w:kern w:val="0"/>
          <w:lang w:eastAsia="en-GB"/>
          <w14:ligatures w14:val="none"/>
        </w:rPr>
      </w:pPr>
    </w:p>
    <w:p w14:paraId="20FD7720" w14:textId="5C67F6CD" w:rsidR="006E1188" w:rsidRPr="00771EA2" w:rsidRDefault="006E1188" w:rsidP="00011274">
      <w:pPr>
        <w:autoSpaceDE w:val="0"/>
        <w:autoSpaceDN w:val="0"/>
        <w:adjustRightInd w:val="0"/>
        <w:spacing w:after="0" w:line="240" w:lineRule="auto"/>
        <w:jc w:val="center"/>
        <w:rPr>
          <w:rFonts w:eastAsia="Times New Roman" w:cs="Times New Roman"/>
          <w:kern w:val="0"/>
          <w:lang w:eastAsia="en-GB"/>
          <w14:ligatures w14:val="none"/>
        </w:rPr>
      </w:pPr>
      <w:r w:rsidRPr="00771EA2">
        <w:rPr>
          <w:rFonts w:eastAsia="Times New Roman" w:cs="Times New Roman"/>
          <w:kern w:val="0"/>
          <w:lang w:eastAsia="en-GB"/>
          <w14:ligatures w14:val="none"/>
        </w:rPr>
        <w:t>Rad je izrađen u laboratorijima Centra za istraživanje mora-Institut Rođer Bošković u Rovinju, BIOcentra u Zagrebu, Zavoda za prehrambenu tehnologiju i biotehnologiju Kemijsko-tehnološkog fakulteta Sveučilišta u Splitu, Sveučilišnog odjela za studije mora u Splitu, Instituta za jadranske kulture i melioraciju krša u Splitu te odjela za kemiju Prirodoslovno-matematičkog fakulteta u Splitu</w:t>
      </w:r>
      <w:r w:rsidR="006B0FBA">
        <w:rPr>
          <w:rFonts w:eastAsia="Times New Roman" w:cs="Times New Roman"/>
          <w:kern w:val="0"/>
          <w:lang w:eastAsia="en-GB"/>
          <w14:ligatures w14:val="none"/>
        </w:rPr>
        <w:t>.</w:t>
      </w:r>
    </w:p>
    <w:p w14:paraId="5A684603" w14:textId="77777777" w:rsidR="006E1188" w:rsidRPr="00771EA2" w:rsidRDefault="006E1188" w:rsidP="006E1188">
      <w:pPr>
        <w:autoSpaceDE w:val="0"/>
        <w:autoSpaceDN w:val="0"/>
        <w:adjustRightInd w:val="0"/>
        <w:spacing w:after="0" w:line="240" w:lineRule="auto"/>
        <w:jc w:val="both"/>
        <w:rPr>
          <w:rFonts w:eastAsia="Times New Roman" w:cs="Times New Roman"/>
          <w:kern w:val="0"/>
          <w:lang w:eastAsia="en-GB"/>
          <w14:ligatures w14:val="none"/>
        </w:rPr>
      </w:pPr>
    </w:p>
    <w:p w14:paraId="6D52CAA9" w14:textId="77777777" w:rsidR="006E1188" w:rsidRPr="00771EA2" w:rsidRDefault="006E1188" w:rsidP="006E1188">
      <w:pPr>
        <w:autoSpaceDE w:val="0"/>
        <w:autoSpaceDN w:val="0"/>
        <w:adjustRightInd w:val="0"/>
        <w:spacing w:after="0" w:line="240" w:lineRule="auto"/>
        <w:jc w:val="center"/>
        <w:rPr>
          <w:rFonts w:eastAsia="Times New Roman" w:cs="Times New Roman"/>
          <w:b/>
          <w:bCs/>
          <w:kern w:val="0"/>
          <w:lang w:eastAsia="en-GB"/>
          <w14:ligatures w14:val="none"/>
        </w:rPr>
      </w:pPr>
      <w:r w:rsidRPr="00771EA2">
        <w:rPr>
          <w:rFonts w:eastAsia="Times New Roman" w:cs="Times New Roman"/>
          <w:b/>
          <w:bCs/>
          <w:kern w:val="0"/>
          <w:lang w:eastAsia="en-GB"/>
          <w14:ligatures w14:val="none"/>
        </w:rPr>
        <w:t>Sažetak</w:t>
      </w:r>
    </w:p>
    <w:p w14:paraId="189E623C" w14:textId="39D87F0D" w:rsidR="00B95F52" w:rsidRPr="00B95F52" w:rsidRDefault="00127C7E" w:rsidP="00B95F52">
      <w:pPr>
        <w:autoSpaceDE w:val="0"/>
        <w:autoSpaceDN w:val="0"/>
        <w:adjustRightInd w:val="0"/>
        <w:spacing w:after="0" w:line="240" w:lineRule="auto"/>
        <w:jc w:val="both"/>
        <w:rPr>
          <w:rFonts w:eastAsia="Times New Roman" w:cs="Times New Roman"/>
          <w:kern w:val="0"/>
          <w:lang w:eastAsia="en-GB"/>
          <w14:ligatures w14:val="none"/>
        </w:rPr>
      </w:pPr>
      <w:r>
        <w:rPr>
          <w:rFonts w:eastAsia="Times New Roman" w:cs="Times New Roman"/>
          <w:kern w:val="0"/>
          <w:lang w:eastAsia="en-GB"/>
          <w14:ligatures w14:val="none"/>
        </w:rPr>
        <w:t>Morske d</w:t>
      </w:r>
      <w:r w:rsidR="00BA6BA0" w:rsidRPr="00771EA2">
        <w:rPr>
          <w:rFonts w:eastAsia="Times New Roman" w:cs="Times New Roman"/>
          <w:kern w:val="0"/>
          <w:lang w:eastAsia="en-GB"/>
          <w14:ligatures w14:val="none"/>
        </w:rPr>
        <w:t xml:space="preserve">ijatomeje </w:t>
      </w:r>
      <w:r w:rsidR="00EC2F7B" w:rsidRPr="00771EA2">
        <w:rPr>
          <w:rFonts w:eastAsia="Times New Roman" w:cs="Times New Roman"/>
          <w:kern w:val="0"/>
          <w:lang w:eastAsia="en-GB"/>
          <w14:ligatures w14:val="none"/>
        </w:rPr>
        <w:t xml:space="preserve">su </w:t>
      </w:r>
      <w:r w:rsidRPr="00771EA2">
        <w:rPr>
          <w:rFonts w:eastAsia="Times New Roman" w:cs="Times New Roman"/>
          <w:kern w:val="0"/>
          <w:lang w:eastAsia="en-GB"/>
          <w14:ligatures w14:val="none"/>
        </w:rPr>
        <w:t xml:space="preserve">široko rasprostranjene </w:t>
      </w:r>
      <w:r w:rsidR="00001722" w:rsidRPr="00771EA2">
        <w:rPr>
          <w:rFonts w:eastAsia="Times New Roman" w:cs="Times New Roman"/>
          <w:kern w:val="0"/>
          <w:lang w:eastAsia="en-GB"/>
          <w14:ligatures w14:val="none"/>
        </w:rPr>
        <w:t xml:space="preserve">mikroalge </w:t>
      </w:r>
      <w:r w:rsidR="00BA6BA0" w:rsidRPr="00771EA2">
        <w:rPr>
          <w:rFonts w:eastAsia="Times New Roman" w:cs="Times New Roman"/>
          <w:kern w:val="0"/>
          <w:lang w:eastAsia="en-GB"/>
          <w14:ligatures w14:val="none"/>
        </w:rPr>
        <w:t>karakteristične po silikatnoj staničnoj st</w:t>
      </w:r>
      <w:r w:rsidR="00871124">
        <w:rPr>
          <w:rFonts w:eastAsia="Times New Roman" w:cs="Times New Roman"/>
          <w:kern w:val="0"/>
          <w:lang w:eastAsia="en-GB"/>
          <w14:ligatures w14:val="none"/>
        </w:rPr>
        <w:t>i</w:t>
      </w:r>
      <w:r w:rsidR="00BA6BA0" w:rsidRPr="00771EA2">
        <w:rPr>
          <w:rFonts w:eastAsia="Times New Roman" w:cs="Times New Roman"/>
          <w:kern w:val="0"/>
          <w:lang w:eastAsia="en-GB"/>
          <w14:ligatures w14:val="none"/>
        </w:rPr>
        <w:t>jenci</w:t>
      </w:r>
      <w:r w:rsidR="00165505" w:rsidRPr="00771EA2">
        <w:rPr>
          <w:rFonts w:eastAsia="Times New Roman" w:cs="Times New Roman"/>
          <w:kern w:val="0"/>
          <w:lang w:eastAsia="en-GB"/>
          <w14:ligatures w14:val="none"/>
        </w:rPr>
        <w:t>.</w:t>
      </w:r>
      <w:r>
        <w:rPr>
          <w:rFonts w:eastAsia="Times New Roman" w:cs="Times New Roman"/>
          <w:kern w:val="0"/>
          <w:lang w:eastAsia="en-GB"/>
          <w14:ligatures w14:val="none"/>
        </w:rPr>
        <w:t xml:space="preserve"> </w:t>
      </w:r>
      <w:r w:rsidR="00EC2F7B">
        <w:rPr>
          <w:rFonts w:eastAsia="Times New Roman" w:cs="Times New Roman"/>
          <w:kern w:val="0"/>
          <w:lang w:eastAsia="en-GB"/>
          <w14:ligatures w14:val="none"/>
        </w:rPr>
        <w:t>Zbog niza tehnoloških prepreka k</w:t>
      </w:r>
      <w:r>
        <w:rPr>
          <w:rFonts w:eastAsia="Times New Roman" w:cs="Times New Roman"/>
          <w:kern w:val="0"/>
          <w:lang w:eastAsia="en-GB"/>
          <w14:ligatures w14:val="none"/>
        </w:rPr>
        <w:t>omercijalana uporteba dijatomeja još uvijek nije</w:t>
      </w:r>
      <w:r w:rsidR="00EC2F7B">
        <w:rPr>
          <w:rFonts w:eastAsia="Times New Roman" w:cs="Times New Roman"/>
          <w:kern w:val="0"/>
          <w:lang w:eastAsia="en-GB"/>
          <w14:ligatures w14:val="none"/>
        </w:rPr>
        <w:t xml:space="preserve"> prisutna</w:t>
      </w:r>
      <w:r>
        <w:rPr>
          <w:rFonts w:eastAsia="Times New Roman" w:cs="Times New Roman"/>
          <w:kern w:val="0"/>
          <w:lang w:eastAsia="en-GB"/>
          <w14:ligatures w14:val="none"/>
        </w:rPr>
        <w:t xml:space="preserve"> </w:t>
      </w:r>
      <w:r w:rsidR="007E3528">
        <w:rPr>
          <w:rFonts w:eastAsia="Times New Roman" w:cs="Times New Roman"/>
          <w:kern w:val="0"/>
          <w:lang w:eastAsia="en-GB"/>
          <w14:ligatures w14:val="none"/>
        </w:rPr>
        <w:t>unatoč</w:t>
      </w:r>
      <w:r w:rsidR="00EC2F7B">
        <w:rPr>
          <w:rFonts w:eastAsia="Times New Roman" w:cs="Times New Roman"/>
          <w:kern w:val="0"/>
          <w:lang w:eastAsia="en-GB"/>
          <w14:ligatures w14:val="none"/>
        </w:rPr>
        <w:t xml:space="preserve"> prepoznat</w:t>
      </w:r>
      <w:r w:rsidR="007E3528">
        <w:rPr>
          <w:rFonts w:eastAsia="Times New Roman" w:cs="Times New Roman"/>
          <w:kern w:val="0"/>
          <w:lang w:eastAsia="en-GB"/>
          <w14:ligatures w14:val="none"/>
        </w:rPr>
        <w:t>om</w:t>
      </w:r>
      <w:r w:rsidR="00EC2F7B">
        <w:rPr>
          <w:rFonts w:eastAsia="Times New Roman" w:cs="Times New Roman"/>
          <w:kern w:val="0"/>
          <w:lang w:eastAsia="en-GB"/>
          <w14:ligatures w14:val="none"/>
        </w:rPr>
        <w:t xml:space="preserve"> biotehnološki potencijal </w:t>
      </w:r>
      <w:r>
        <w:rPr>
          <w:rFonts w:eastAsia="Times New Roman" w:cs="Times New Roman"/>
          <w:kern w:val="0"/>
          <w:lang w:eastAsia="en-GB"/>
          <w14:ligatures w14:val="none"/>
        </w:rPr>
        <w:t>u podr</w:t>
      </w:r>
      <w:r w:rsidR="00EC2F7B">
        <w:rPr>
          <w:rFonts w:eastAsia="Times New Roman" w:cs="Times New Roman"/>
          <w:kern w:val="0"/>
          <w:lang w:eastAsia="en-GB"/>
          <w14:ligatures w14:val="none"/>
        </w:rPr>
        <w:t xml:space="preserve">učjima poput nanotehnologije, farmaceutske i prehrambene indrustije. Iz tog razloga, pronalazak </w:t>
      </w:r>
      <w:r>
        <w:rPr>
          <w:rFonts w:eastAsia="Times New Roman" w:cs="Times New Roman"/>
          <w:kern w:val="0"/>
          <w:lang w:eastAsia="en-GB"/>
          <w14:ligatures w14:val="none"/>
        </w:rPr>
        <w:t>tehnološk</w:t>
      </w:r>
      <w:r w:rsidR="00EC2F7B">
        <w:rPr>
          <w:rFonts w:eastAsia="Times New Roman" w:cs="Times New Roman"/>
          <w:kern w:val="0"/>
          <w:lang w:eastAsia="en-GB"/>
          <w14:ligatures w14:val="none"/>
        </w:rPr>
        <w:t>ih</w:t>
      </w:r>
      <w:r>
        <w:rPr>
          <w:rFonts w:eastAsia="Times New Roman" w:cs="Times New Roman"/>
          <w:kern w:val="0"/>
          <w:lang w:eastAsia="en-GB"/>
          <w14:ligatures w14:val="none"/>
        </w:rPr>
        <w:t xml:space="preserve"> riješenja </w:t>
      </w:r>
      <w:r w:rsidR="00E97DD6">
        <w:rPr>
          <w:rFonts w:eastAsia="Times New Roman" w:cs="Times New Roman"/>
          <w:kern w:val="0"/>
          <w:lang w:eastAsia="en-GB"/>
          <w14:ligatures w14:val="none"/>
        </w:rPr>
        <w:t xml:space="preserve">za održivu proizvodnju i iskorištavanje dijatomejne biomase </w:t>
      </w:r>
      <w:r w:rsidR="00EC2F7B">
        <w:rPr>
          <w:rFonts w:eastAsia="Times New Roman" w:cs="Times New Roman"/>
          <w:kern w:val="0"/>
          <w:lang w:eastAsia="en-GB"/>
          <w14:ligatures w14:val="none"/>
        </w:rPr>
        <w:t xml:space="preserve">od ključne </w:t>
      </w:r>
      <w:r w:rsidR="007C273D">
        <w:rPr>
          <w:rFonts w:eastAsia="Times New Roman" w:cs="Times New Roman"/>
          <w:kern w:val="0"/>
          <w:lang w:eastAsia="en-GB"/>
          <w14:ligatures w14:val="none"/>
        </w:rPr>
        <w:t>je</w:t>
      </w:r>
      <w:r w:rsidR="00EC2F7B">
        <w:rPr>
          <w:rFonts w:eastAsia="Times New Roman" w:cs="Times New Roman"/>
          <w:kern w:val="0"/>
          <w:lang w:eastAsia="en-GB"/>
          <w14:ligatures w14:val="none"/>
        </w:rPr>
        <w:t xml:space="preserve"> važnosti. </w:t>
      </w:r>
      <w:r w:rsidR="005B0063" w:rsidRPr="002A6FEE">
        <w:rPr>
          <w:rFonts w:eastAsia="Times New Roman" w:cs="Times New Roman"/>
          <w:kern w:val="0"/>
          <w:lang w:eastAsia="en-GB"/>
          <w14:ligatures w14:val="none"/>
        </w:rPr>
        <w:t xml:space="preserve">U ovom doktorskom radu istraživan je bioaktivni potencijal i kemijski sastav dijatomeja </w:t>
      </w:r>
      <w:r w:rsidR="005B0063" w:rsidRPr="002A6FEE">
        <w:rPr>
          <w:rFonts w:eastAsia="Times New Roman" w:cs="Times New Roman"/>
          <w:i/>
          <w:iCs/>
          <w:kern w:val="0"/>
          <w:lang w:eastAsia="en-GB"/>
          <w14:ligatures w14:val="none"/>
        </w:rPr>
        <w:t>Chaetoceros costatus</w:t>
      </w:r>
      <w:r w:rsidR="005B0063" w:rsidRPr="002A6FEE">
        <w:rPr>
          <w:rFonts w:eastAsia="Times New Roman" w:cs="Times New Roman"/>
          <w:kern w:val="0"/>
          <w:lang w:eastAsia="en-GB"/>
          <w14:ligatures w14:val="none"/>
        </w:rPr>
        <w:t xml:space="preserve">(CIM935), </w:t>
      </w:r>
      <w:r w:rsidR="005B0063" w:rsidRPr="002A6FEE">
        <w:rPr>
          <w:rFonts w:eastAsia="Times New Roman" w:cs="Times New Roman"/>
          <w:i/>
          <w:iCs/>
          <w:kern w:val="0"/>
          <w:lang w:eastAsia="en-GB"/>
          <w14:ligatures w14:val="none"/>
        </w:rPr>
        <w:t>Thalassiosira rotula</w:t>
      </w:r>
      <w:r w:rsidR="002A6FEE" w:rsidRPr="002A6FEE">
        <w:rPr>
          <w:rFonts w:eastAsia="Times New Roman" w:cs="Times New Roman"/>
          <w:kern w:val="0"/>
          <w:lang w:eastAsia="en-GB"/>
          <w14:ligatures w14:val="none"/>
        </w:rPr>
        <w:t>(CIM861)</w:t>
      </w:r>
      <w:r w:rsidR="005B0063" w:rsidRPr="002A6FEE">
        <w:rPr>
          <w:rFonts w:eastAsia="Times New Roman" w:cs="Times New Roman"/>
          <w:kern w:val="0"/>
          <w:lang w:eastAsia="en-GB"/>
          <w14:ligatures w14:val="none"/>
        </w:rPr>
        <w:t xml:space="preserve">, </w:t>
      </w:r>
      <w:r w:rsidR="005B0063" w:rsidRPr="002A6FEE">
        <w:rPr>
          <w:rFonts w:eastAsia="Times New Roman" w:cs="Times New Roman"/>
          <w:i/>
          <w:iCs/>
          <w:kern w:val="0"/>
          <w:lang w:eastAsia="en-GB"/>
          <w14:ligatures w14:val="none"/>
        </w:rPr>
        <w:t>Chaetoceros socialis</w:t>
      </w:r>
      <w:r w:rsidR="002A6FEE" w:rsidRPr="002A6FEE">
        <w:rPr>
          <w:rFonts w:eastAsia="Times New Roman" w:cs="Times New Roman"/>
          <w:kern w:val="0"/>
          <w:lang w:eastAsia="en-GB"/>
          <w14:ligatures w14:val="none"/>
        </w:rPr>
        <w:t>(CIM929)</w:t>
      </w:r>
      <w:r w:rsidR="005B0063" w:rsidRPr="002A6FEE">
        <w:rPr>
          <w:rFonts w:eastAsia="Times New Roman" w:cs="Times New Roman"/>
          <w:kern w:val="0"/>
          <w:lang w:eastAsia="en-GB"/>
          <w14:ligatures w14:val="none"/>
        </w:rPr>
        <w:t xml:space="preserve"> i </w:t>
      </w:r>
      <w:r w:rsidR="005B0063" w:rsidRPr="002A6FEE">
        <w:rPr>
          <w:rFonts w:eastAsia="Times New Roman" w:cs="Times New Roman"/>
          <w:i/>
          <w:iCs/>
          <w:kern w:val="0"/>
          <w:lang w:eastAsia="en-GB"/>
          <w14:ligatures w14:val="none"/>
        </w:rPr>
        <w:t>Skeletonema grevillei</w:t>
      </w:r>
      <w:r w:rsidR="002A6FEE" w:rsidRPr="002A6FEE">
        <w:rPr>
          <w:rFonts w:eastAsia="Times New Roman" w:cs="Times New Roman"/>
          <w:kern w:val="0"/>
          <w:lang w:eastAsia="en-GB"/>
          <w14:ligatures w14:val="none"/>
        </w:rPr>
        <w:t xml:space="preserve">(CIM876) </w:t>
      </w:r>
      <w:r w:rsidR="005B0063" w:rsidRPr="002A6FEE">
        <w:rPr>
          <w:rFonts w:eastAsia="Times New Roman" w:cs="Times New Roman"/>
          <w:kern w:val="0"/>
          <w:lang w:eastAsia="en-GB"/>
          <w14:ligatures w14:val="none"/>
        </w:rPr>
        <w:t xml:space="preserve">izoliranih iz sjevernog Jadrana. Cilj rada bio je odrediti </w:t>
      </w:r>
      <w:r w:rsidR="007E3528">
        <w:rPr>
          <w:rFonts w:eastAsia="Times New Roman" w:cs="Times New Roman"/>
          <w:kern w:val="0"/>
          <w:lang w:eastAsia="en-GB"/>
          <w14:ligatures w14:val="none"/>
        </w:rPr>
        <w:t>učinkovito</w:t>
      </w:r>
      <w:r w:rsidR="007E3528" w:rsidRPr="002A6FEE">
        <w:rPr>
          <w:rFonts w:eastAsia="Times New Roman" w:cs="Times New Roman"/>
          <w:kern w:val="0"/>
          <w:lang w:eastAsia="en-GB"/>
          <w14:ligatures w14:val="none"/>
        </w:rPr>
        <w:t xml:space="preserve"> </w:t>
      </w:r>
      <w:r w:rsidR="005B0063" w:rsidRPr="002A6FEE">
        <w:rPr>
          <w:rFonts w:eastAsia="Times New Roman" w:cs="Times New Roman"/>
          <w:kern w:val="0"/>
          <w:lang w:eastAsia="en-GB"/>
          <w14:ligatures w14:val="none"/>
        </w:rPr>
        <w:t>otapal</w:t>
      </w:r>
      <w:r w:rsidR="007E3528">
        <w:rPr>
          <w:rFonts w:eastAsia="Times New Roman" w:cs="Times New Roman"/>
          <w:kern w:val="0"/>
          <w:lang w:eastAsia="en-GB"/>
          <w14:ligatures w14:val="none"/>
        </w:rPr>
        <w:t>o</w:t>
      </w:r>
      <w:r w:rsidR="005B0063" w:rsidRPr="002A6FEE">
        <w:rPr>
          <w:rFonts w:eastAsia="Times New Roman" w:cs="Times New Roman"/>
          <w:kern w:val="0"/>
          <w:lang w:eastAsia="en-GB"/>
          <w14:ligatures w14:val="none"/>
        </w:rPr>
        <w:t xml:space="preserve"> za ekstrakciju </w:t>
      </w:r>
      <w:r w:rsidR="0090452E">
        <w:rPr>
          <w:rFonts w:eastAsia="Times New Roman" w:cs="Times New Roman"/>
          <w:kern w:val="0"/>
          <w:lang w:eastAsia="en-GB"/>
          <w14:ligatures w14:val="none"/>
        </w:rPr>
        <w:t xml:space="preserve">bioaktivnih </w:t>
      </w:r>
      <w:r w:rsidR="005B0063" w:rsidRPr="002A6FEE">
        <w:rPr>
          <w:rFonts w:eastAsia="Times New Roman" w:cs="Times New Roman"/>
          <w:kern w:val="0"/>
          <w:lang w:eastAsia="en-GB"/>
          <w14:ligatures w14:val="none"/>
        </w:rPr>
        <w:t xml:space="preserve">spojeva različitog polariteta, povoljan uzgojni sustav za bržu proizvodnju veće biomase te način poticanja proizvodnje </w:t>
      </w:r>
      <w:r w:rsidR="0090452E">
        <w:rPr>
          <w:rFonts w:eastAsia="Times New Roman" w:cs="Times New Roman"/>
          <w:kern w:val="0"/>
          <w:lang w:eastAsia="en-GB"/>
          <w14:ligatures w14:val="none"/>
        </w:rPr>
        <w:t xml:space="preserve">veće </w:t>
      </w:r>
      <w:r w:rsidR="005B0063" w:rsidRPr="002A6FEE">
        <w:rPr>
          <w:rFonts w:eastAsia="Times New Roman" w:cs="Times New Roman"/>
          <w:kern w:val="0"/>
          <w:lang w:eastAsia="en-GB"/>
          <w14:ligatures w14:val="none"/>
        </w:rPr>
        <w:t>količine biološki aktivnih spojeva.</w:t>
      </w:r>
      <w:r w:rsidR="0090452E">
        <w:rPr>
          <w:rFonts w:eastAsia="Times New Roman" w:cs="Times New Roman"/>
          <w:kern w:val="0"/>
          <w:lang w:eastAsia="en-GB"/>
          <w14:ligatures w14:val="none"/>
        </w:rPr>
        <w:t xml:space="preserve"> </w:t>
      </w:r>
      <w:r w:rsidR="00651DF2">
        <w:rPr>
          <w:rFonts w:eastAsia="Times New Roman" w:cs="Times New Roman"/>
          <w:kern w:val="0"/>
          <w:lang w:eastAsia="en-GB"/>
          <w14:ligatures w14:val="none"/>
        </w:rPr>
        <w:t xml:space="preserve">U određivanju antioksidacijskog potencijala dijatomejnih ekstrakata korištene su </w:t>
      </w:r>
      <w:r w:rsidR="00651DF2" w:rsidRPr="00651DF2">
        <w:rPr>
          <w:rFonts w:eastAsia="Times New Roman" w:cs="Times New Roman"/>
          <w:kern w:val="0"/>
          <w:lang w:eastAsia="en-GB"/>
          <w14:ligatures w14:val="none"/>
        </w:rPr>
        <w:t>metod</w:t>
      </w:r>
      <w:r w:rsidR="00651DF2">
        <w:rPr>
          <w:rFonts w:eastAsia="Times New Roman" w:cs="Times New Roman"/>
          <w:kern w:val="0"/>
          <w:lang w:eastAsia="en-GB"/>
          <w14:ligatures w14:val="none"/>
        </w:rPr>
        <w:t>a</w:t>
      </w:r>
      <w:r w:rsidR="00651DF2" w:rsidRPr="00651DF2">
        <w:rPr>
          <w:rFonts w:eastAsia="Times New Roman" w:cs="Times New Roman"/>
          <w:kern w:val="0"/>
          <w:lang w:eastAsia="en-GB"/>
          <w14:ligatures w14:val="none"/>
        </w:rPr>
        <w:t xml:space="preserve"> snage redukcije feri-iona</w:t>
      </w:r>
      <w:r w:rsidR="007E3528">
        <w:rPr>
          <w:rFonts w:eastAsia="Times New Roman" w:cs="Times New Roman"/>
          <w:kern w:val="0"/>
          <w:lang w:eastAsia="en-GB"/>
          <w14:ligatures w14:val="none"/>
        </w:rPr>
        <w:t xml:space="preserve"> </w:t>
      </w:r>
      <w:r w:rsidR="00651DF2" w:rsidRPr="00651DF2">
        <w:rPr>
          <w:rFonts w:eastAsia="Times New Roman" w:cs="Times New Roman"/>
          <w:kern w:val="0"/>
          <w:lang w:eastAsia="en-GB"/>
          <w14:ligatures w14:val="none"/>
        </w:rPr>
        <w:t xml:space="preserve">(eng. </w:t>
      </w:r>
      <w:r w:rsidR="00B54055" w:rsidRPr="00E01E8B">
        <w:rPr>
          <w:rFonts w:eastAsia="Times New Roman" w:cs="Times New Roman"/>
          <w:i/>
          <w:iCs/>
          <w:kern w:val="0"/>
          <w:lang w:eastAsia="en-GB"/>
          <w14:ligatures w14:val="none"/>
        </w:rPr>
        <w:t>ferric reducing antioxidant power</w:t>
      </w:r>
      <w:r w:rsidR="00B54055" w:rsidRPr="00651DF2">
        <w:rPr>
          <w:rFonts w:eastAsia="Times New Roman" w:cs="Times New Roman"/>
          <w:kern w:val="0"/>
          <w:lang w:eastAsia="en-GB"/>
          <w14:ligatures w14:val="none"/>
        </w:rPr>
        <w:t xml:space="preserve"> </w:t>
      </w:r>
      <w:r w:rsidR="00651DF2" w:rsidRPr="00651DF2">
        <w:rPr>
          <w:rFonts w:eastAsia="Times New Roman" w:cs="Times New Roman"/>
          <w:kern w:val="0"/>
          <w:lang w:eastAsia="en-GB"/>
          <w14:ligatures w14:val="none"/>
        </w:rPr>
        <w:t xml:space="preserve">(FRAP)), metoda 2,2-difenil-1-pikrilhidrazilnog testa (eng. </w:t>
      </w:r>
      <w:r w:rsidR="00651DF2" w:rsidRPr="00E01E8B">
        <w:rPr>
          <w:rFonts w:eastAsia="Times New Roman" w:cs="Times New Roman"/>
          <w:i/>
          <w:iCs/>
          <w:kern w:val="0"/>
          <w:lang w:eastAsia="en-GB"/>
          <w14:ligatures w14:val="none"/>
        </w:rPr>
        <w:t>2,2‐diphenyl‐1‐picrylhydrazyl</w:t>
      </w:r>
      <w:r w:rsidR="00651DF2" w:rsidRPr="00651DF2">
        <w:rPr>
          <w:rFonts w:eastAsia="Times New Roman" w:cs="Times New Roman"/>
          <w:kern w:val="0"/>
          <w:lang w:eastAsia="en-GB"/>
          <w14:ligatures w14:val="none"/>
        </w:rPr>
        <w:t xml:space="preserve"> (DPPH)) i metoda određivanja kapaciteta apsorpcije kisikovih radikala (eng. </w:t>
      </w:r>
      <w:r w:rsidR="00B54055" w:rsidRPr="00E01E8B">
        <w:rPr>
          <w:rFonts w:eastAsia="Times New Roman" w:cs="Times New Roman"/>
          <w:i/>
          <w:iCs/>
          <w:kern w:val="0"/>
          <w:lang w:eastAsia="en-GB"/>
          <w14:ligatures w14:val="none"/>
        </w:rPr>
        <w:t>oxygen radical absorption capacity</w:t>
      </w:r>
      <w:r w:rsidR="00B54055" w:rsidRPr="00651DF2">
        <w:rPr>
          <w:rFonts w:eastAsia="Times New Roman" w:cs="Times New Roman"/>
          <w:kern w:val="0"/>
          <w:lang w:eastAsia="en-GB"/>
          <w14:ligatures w14:val="none"/>
        </w:rPr>
        <w:t xml:space="preserve"> </w:t>
      </w:r>
      <w:r w:rsidR="00651DF2" w:rsidRPr="00651DF2">
        <w:rPr>
          <w:rFonts w:eastAsia="Times New Roman" w:cs="Times New Roman"/>
          <w:kern w:val="0"/>
          <w:lang w:eastAsia="en-GB"/>
          <w14:ligatures w14:val="none"/>
        </w:rPr>
        <w:t>(ORAC))</w:t>
      </w:r>
      <w:r w:rsidR="002B4347">
        <w:rPr>
          <w:rFonts w:eastAsia="Times New Roman" w:cs="Times New Roman"/>
          <w:kern w:val="0"/>
          <w:lang w:eastAsia="en-GB"/>
          <w14:ligatures w14:val="none"/>
        </w:rPr>
        <w:t>,</w:t>
      </w:r>
      <w:r w:rsidR="00651DF2">
        <w:rPr>
          <w:rFonts w:eastAsia="Times New Roman" w:cs="Times New Roman"/>
          <w:kern w:val="0"/>
          <w:lang w:eastAsia="en-GB"/>
          <w14:ligatures w14:val="none"/>
        </w:rPr>
        <w:t xml:space="preserve"> a u kemijskoj analizi korištena je spektrofotometrijska metoda </w:t>
      </w:r>
      <w:r w:rsidR="00651DF2" w:rsidRPr="0050392C">
        <w:t>Folin Ciocalteu</w:t>
      </w:r>
      <w:r w:rsidR="00651DF2">
        <w:rPr>
          <w:rFonts w:eastAsia="Times New Roman" w:cs="Times New Roman"/>
          <w:kern w:val="0"/>
          <w:lang w:eastAsia="en-GB"/>
          <w14:ligatures w14:val="none"/>
        </w:rPr>
        <w:t xml:space="preserve"> za određivanje ukupnog sadržaja fenola (USF) te </w:t>
      </w:r>
      <w:r w:rsidR="00651DF2" w:rsidRPr="00651DF2">
        <w:rPr>
          <w:rFonts w:eastAsia="Times New Roman" w:cs="Times New Roman"/>
          <w:kern w:val="0"/>
          <w:lang w:eastAsia="en-GB"/>
          <w14:ligatures w14:val="none"/>
        </w:rPr>
        <w:t>plinska kromatografija s masenom spektrometijom</w:t>
      </w:r>
      <w:r w:rsidR="00651DF2">
        <w:rPr>
          <w:rFonts w:eastAsia="Times New Roman" w:cs="Times New Roman"/>
          <w:kern w:val="0"/>
          <w:lang w:eastAsia="en-GB"/>
          <w14:ligatures w14:val="none"/>
        </w:rPr>
        <w:t xml:space="preserve"> (</w:t>
      </w:r>
      <w:r w:rsidR="00E01E8B">
        <w:rPr>
          <w:rFonts w:eastAsia="Times New Roman" w:cs="Times New Roman"/>
          <w:kern w:val="0"/>
          <w:lang w:eastAsia="en-GB"/>
          <w14:ligatures w14:val="none"/>
        </w:rPr>
        <w:t xml:space="preserve">eng. </w:t>
      </w:r>
      <w:r w:rsidR="00B54055" w:rsidRPr="00E01E8B">
        <w:rPr>
          <w:rFonts w:eastAsia="Times New Roman" w:cs="Times New Roman"/>
          <w:i/>
          <w:iCs/>
          <w:kern w:val="0"/>
          <w:lang w:eastAsia="en-GB"/>
          <w14:ligatures w14:val="none"/>
        </w:rPr>
        <w:t>gas chromatography mass spectrometry</w:t>
      </w:r>
      <w:r w:rsidR="00B54055" w:rsidRPr="0090452E">
        <w:rPr>
          <w:rFonts w:eastAsia="Times New Roman" w:cs="Times New Roman"/>
          <w:kern w:val="0"/>
          <w:lang w:eastAsia="en-GB"/>
          <w14:ligatures w14:val="none"/>
        </w:rPr>
        <w:t xml:space="preserve"> </w:t>
      </w:r>
      <w:r w:rsidR="00E01E8B">
        <w:rPr>
          <w:rFonts w:eastAsia="Times New Roman" w:cs="Times New Roman"/>
          <w:kern w:val="0"/>
          <w:lang w:eastAsia="en-GB"/>
          <w14:ligatures w14:val="none"/>
        </w:rPr>
        <w:t>(</w:t>
      </w:r>
      <w:r w:rsidR="00651DF2">
        <w:rPr>
          <w:rFonts w:eastAsia="Times New Roman" w:cs="Times New Roman"/>
          <w:kern w:val="0"/>
          <w:lang w:eastAsia="en-GB"/>
          <w14:ligatures w14:val="none"/>
        </w:rPr>
        <w:t>GC-MS</w:t>
      </w:r>
      <w:r w:rsidR="00E01E8B">
        <w:rPr>
          <w:rFonts w:eastAsia="Times New Roman" w:cs="Times New Roman"/>
          <w:kern w:val="0"/>
          <w:lang w:eastAsia="en-GB"/>
          <w14:ligatures w14:val="none"/>
        </w:rPr>
        <w:t>)</w:t>
      </w:r>
      <w:r w:rsidR="00651DF2">
        <w:rPr>
          <w:rFonts w:eastAsia="Times New Roman" w:cs="Times New Roman"/>
          <w:kern w:val="0"/>
          <w:lang w:eastAsia="en-GB"/>
          <w14:ligatures w14:val="none"/>
        </w:rPr>
        <w:t>)</w:t>
      </w:r>
      <w:r w:rsidR="00651DF2" w:rsidRPr="00651DF2">
        <w:rPr>
          <w:rFonts w:eastAsia="Times New Roman" w:cs="Times New Roman"/>
          <w:kern w:val="0"/>
          <w:lang w:eastAsia="en-GB"/>
          <w14:ligatures w14:val="none"/>
        </w:rPr>
        <w:t xml:space="preserve"> </w:t>
      </w:r>
      <w:r w:rsidR="00651DF2">
        <w:rPr>
          <w:rFonts w:eastAsia="Times New Roman" w:cs="Times New Roman"/>
          <w:kern w:val="0"/>
          <w:lang w:eastAsia="en-GB"/>
          <w14:ligatures w14:val="none"/>
        </w:rPr>
        <w:t xml:space="preserve">i </w:t>
      </w:r>
      <w:r w:rsidR="00651DF2" w:rsidRPr="00651DF2">
        <w:rPr>
          <w:rFonts w:eastAsia="Times New Roman" w:cs="Times New Roman"/>
          <w:kern w:val="0"/>
          <w:lang w:eastAsia="en-GB"/>
          <w14:ligatures w14:val="none"/>
        </w:rPr>
        <w:t>tekućinska kromatografija ultra-visoke učinkovitosti spregnutom sa spektrometrijom masa visoke rezolucije</w:t>
      </w:r>
      <w:r w:rsidR="00651DF2">
        <w:rPr>
          <w:rFonts w:eastAsia="Times New Roman" w:cs="Times New Roman"/>
          <w:kern w:val="0"/>
          <w:lang w:eastAsia="en-GB"/>
          <w14:ligatures w14:val="none"/>
        </w:rPr>
        <w:t xml:space="preserve"> (</w:t>
      </w:r>
      <w:r w:rsidR="00E01E8B">
        <w:rPr>
          <w:rFonts w:eastAsia="Times New Roman" w:cs="Times New Roman"/>
          <w:kern w:val="0"/>
          <w:lang w:eastAsia="en-GB"/>
          <w14:ligatures w14:val="none"/>
        </w:rPr>
        <w:t xml:space="preserve">eng. </w:t>
      </w:r>
      <w:r w:rsidR="00B54055" w:rsidRPr="00E01E8B">
        <w:rPr>
          <w:rFonts w:cs="Times New Roman"/>
          <w:i/>
          <w:iCs/>
        </w:rPr>
        <w:t>ultra-high-performance liquid chromatography-high-resolution mass spectrometry</w:t>
      </w:r>
      <w:r w:rsidR="00B54055" w:rsidRPr="00E01E8B">
        <w:rPr>
          <w:rFonts w:cs="Times New Roman"/>
        </w:rPr>
        <w:t xml:space="preserve"> </w:t>
      </w:r>
      <w:r w:rsidR="00E01E8B">
        <w:rPr>
          <w:rFonts w:cs="Times New Roman"/>
        </w:rPr>
        <w:t>(</w:t>
      </w:r>
      <w:r w:rsidR="00651DF2" w:rsidRPr="00651DF2">
        <w:rPr>
          <w:rFonts w:eastAsia="Times New Roman" w:cs="Times New Roman"/>
          <w:kern w:val="0"/>
          <w:lang w:eastAsia="en-GB"/>
          <w14:ligatures w14:val="none"/>
        </w:rPr>
        <w:t>UHPLC-ESI-HRMS</w:t>
      </w:r>
      <w:r w:rsidR="00651DF2">
        <w:rPr>
          <w:rFonts w:eastAsia="Times New Roman" w:cs="Times New Roman"/>
          <w:kern w:val="0"/>
          <w:lang w:eastAsia="en-GB"/>
          <w14:ligatures w14:val="none"/>
        </w:rPr>
        <w:t>).</w:t>
      </w:r>
      <w:r w:rsidR="00B95F52">
        <w:rPr>
          <w:rFonts w:eastAsia="Times New Roman" w:cs="Times New Roman"/>
          <w:kern w:val="0"/>
          <w:lang w:eastAsia="en-GB"/>
          <w14:ligatures w14:val="none"/>
        </w:rPr>
        <w:t xml:space="preserve"> </w:t>
      </w:r>
      <w:r w:rsidR="009C13CC">
        <w:rPr>
          <w:rFonts w:eastAsia="Times New Roman" w:cs="Times New Roman"/>
          <w:kern w:val="0"/>
          <w:lang w:eastAsia="en-GB"/>
          <w14:ligatures w14:val="none"/>
        </w:rPr>
        <w:t>Istraživan je utjecaj</w:t>
      </w:r>
      <w:r w:rsidR="00B95F52" w:rsidRPr="00B95F52">
        <w:rPr>
          <w:rFonts w:eastAsia="Times New Roman" w:cs="Times New Roman"/>
          <w:kern w:val="0"/>
          <w:lang w:eastAsia="en-GB"/>
          <w14:ligatures w14:val="none"/>
        </w:rPr>
        <w:t>acetona, etanola i heksana</w:t>
      </w:r>
      <w:r w:rsidR="00B95F52">
        <w:rPr>
          <w:rFonts w:eastAsia="Times New Roman" w:cs="Times New Roman"/>
          <w:kern w:val="0"/>
          <w:lang w:eastAsia="en-GB"/>
          <w14:ligatures w14:val="none"/>
        </w:rPr>
        <w:t xml:space="preserve"> na </w:t>
      </w:r>
      <w:r w:rsidR="00B95F52" w:rsidRPr="00B95F52">
        <w:rPr>
          <w:rFonts w:eastAsia="Times New Roman" w:cs="Times New Roman"/>
          <w:kern w:val="0"/>
          <w:lang w:eastAsia="en-GB"/>
          <w14:ligatures w14:val="none"/>
        </w:rPr>
        <w:t>ekstrakcijski prinos, antioksidacijski potencijal te prinos biološki aktivnih spojeva.</w:t>
      </w:r>
      <w:r w:rsidR="00B95F52">
        <w:rPr>
          <w:rFonts w:eastAsia="Times New Roman" w:cs="Times New Roman"/>
          <w:kern w:val="0"/>
          <w:lang w:eastAsia="en-GB"/>
          <w14:ligatures w14:val="none"/>
        </w:rPr>
        <w:t xml:space="preserve"> </w:t>
      </w:r>
      <w:r w:rsidR="00B95F52" w:rsidRPr="00B95F52">
        <w:rPr>
          <w:rFonts w:eastAsia="Times New Roman" w:cs="Times New Roman"/>
          <w:kern w:val="0"/>
          <w:lang w:eastAsia="en-GB"/>
          <w14:ligatures w14:val="none"/>
        </w:rPr>
        <w:t>Najpovoljnijim otapalom pokazao se etanol</w:t>
      </w:r>
      <w:r w:rsidR="00B95F52">
        <w:rPr>
          <w:rFonts w:eastAsia="Times New Roman" w:cs="Times New Roman"/>
          <w:kern w:val="0"/>
          <w:lang w:eastAsia="en-GB"/>
          <w14:ligatures w14:val="none"/>
        </w:rPr>
        <w:t>,</w:t>
      </w:r>
      <w:r w:rsidR="00B95F52" w:rsidRPr="00B95F52">
        <w:rPr>
          <w:rFonts w:eastAsia="Times New Roman" w:cs="Times New Roman"/>
          <w:kern w:val="0"/>
          <w:lang w:eastAsia="en-GB"/>
          <w14:ligatures w14:val="none"/>
        </w:rPr>
        <w:t xml:space="preserve"> </w:t>
      </w:r>
      <w:r w:rsidR="00B95F52">
        <w:rPr>
          <w:rFonts w:eastAsia="Times New Roman" w:cs="Times New Roman"/>
          <w:kern w:val="0"/>
          <w:lang w:eastAsia="en-GB"/>
          <w14:ligatures w14:val="none"/>
        </w:rPr>
        <w:t>stoga je</w:t>
      </w:r>
      <w:r w:rsidR="00B95F52" w:rsidRPr="00B95F52">
        <w:rPr>
          <w:rFonts w:eastAsia="Times New Roman" w:cs="Times New Roman"/>
          <w:kern w:val="0"/>
          <w:lang w:eastAsia="en-GB"/>
          <w14:ligatures w14:val="none"/>
        </w:rPr>
        <w:t xml:space="preserve"> daljnjem istraživanju uspoređen utjecaj različitih volumnih udjela etanola na sadržaj ukupnih fenola antioksidacijski potencijal i kemijski sastav hidroalkoholnih ekstrakata vrste </w:t>
      </w:r>
      <w:r w:rsidR="00B95F52" w:rsidRPr="00B95F52">
        <w:rPr>
          <w:rFonts w:eastAsia="Times New Roman" w:cs="Times New Roman"/>
          <w:i/>
          <w:iCs/>
          <w:kern w:val="0"/>
          <w:lang w:eastAsia="en-GB"/>
          <w14:ligatures w14:val="none"/>
        </w:rPr>
        <w:t>T</w:t>
      </w:r>
      <w:r w:rsidR="00B95F52">
        <w:rPr>
          <w:rFonts w:eastAsia="Times New Roman" w:cs="Times New Roman"/>
          <w:i/>
          <w:iCs/>
          <w:kern w:val="0"/>
          <w:lang w:eastAsia="en-GB"/>
          <w14:ligatures w14:val="none"/>
        </w:rPr>
        <w:t xml:space="preserve">. </w:t>
      </w:r>
      <w:r w:rsidR="00B95F52" w:rsidRPr="00B95F52">
        <w:rPr>
          <w:rFonts w:eastAsia="Times New Roman" w:cs="Times New Roman"/>
          <w:i/>
          <w:iCs/>
          <w:kern w:val="0"/>
          <w:lang w:eastAsia="en-GB"/>
          <w14:ligatures w14:val="none"/>
        </w:rPr>
        <w:t>rotula</w:t>
      </w:r>
      <w:r w:rsidR="00B95F52" w:rsidRPr="00B95F52">
        <w:rPr>
          <w:rFonts w:eastAsia="Times New Roman" w:cs="Times New Roman"/>
          <w:kern w:val="0"/>
          <w:lang w:eastAsia="en-GB"/>
          <w14:ligatures w14:val="none"/>
        </w:rPr>
        <w:t xml:space="preserve">. </w:t>
      </w:r>
      <w:r w:rsidR="00B95F52">
        <w:rPr>
          <w:rFonts w:eastAsia="Times New Roman" w:cs="Times New Roman"/>
          <w:kern w:val="0"/>
          <w:lang w:eastAsia="en-GB"/>
          <w14:ligatures w14:val="none"/>
        </w:rPr>
        <w:t xml:space="preserve">U ekstraktima </w:t>
      </w:r>
      <w:r w:rsidR="00B95F52" w:rsidRPr="0090452E">
        <w:rPr>
          <w:rFonts w:eastAsia="Times New Roman" w:cs="Times New Roman"/>
          <w:i/>
          <w:iCs/>
          <w:kern w:val="0"/>
          <w:lang w:eastAsia="en-GB"/>
          <w14:ligatures w14:val="none"/>
        </w:rPr>
        <w:t>T. rotula</w:t>
      </w:r>
      <w:r w:rsidR="00B95F52">
        <w:rPr>
          <w:rFonts w:eastAsia="Times New Roman" w:cs="Times New Roman"/>
          <w:kern w:val="0"/>
          <w:lang w:eastAsia="en-GB"/>
          <w14:ligatures w14:val="none"/>
        </w:rPr>
        <w:t xml:space="preserve"> </w:t>
      </w:r>
      <w:r w:rsidR="00B95F52" w:rsidRPr="00B95F52">
        <w:rPr>
          <w:rFonts w:eastAsia="Times New Roman" w:cs="Times New Roman"/>
          <w:kern w:val="0"/>
          <w:lang w:eastAsia="en-GB"/>
          <w14:ligatures w14:val="none"/>
        </w:rPr>
        <w:t xml:space="preserve">kao dominantni spojevi </w:t>
      </w:r>
      <w:r w:rsidR="00B95F52">
        <w:rPr>
          <w:rFonts w:eastAsia="Times New Roman" w:cs="Times New Roman"/>
          <w:kern w:val="0"/>
          <w:lang w:eastAsia="en-GB"/>
          <w14:ligatures w14:val="none"/>
        </w:rPr>
        <w:t>identificirane su m</w:t>
      </w:r>
      <w:r w:rsidR="00B95F52" w:rsidRPr="00B95F52">
        <w:rPr>
          <w:rFonts w:eastAsia="Times New Roman" w:cs="Times New Roman"/>
          <w:kern w:val="0"/>
          <w:lang w:eastAsia="en-GB"/>
          <w14:ligatures w14:val="none"/>
        </w:rPr>
        <w:t xml:space="preserve">iristinska kiselina, palmitelaidna kiselina, palmitinska kiselina, EPK i DPK </w:t>
      </w:r>
      <w:r w:rsidR="001F035D">
        <w:rPr>
          <w:rFonts w:eastAsia="Times New Roman" w:cs="Times New Roman"/>
          <w:kern w:val="0"/>
          <w:lang w:eastAsia="en-GB"/>
          <w14:ligatures w14:val="none"/>
        </w:rPr>
        <w:t>a</w:t>
      </w:r>
      <w:r w:rsidR="00B95F52" w:rsidRPr="00B95F52">
        <w:rPr>
          <w:rFonts w:eastAsia="Times New Roman" w:cs="Times New Roman"/>
          <w:kern w:val="0"/>
          <w:lang w:eastAsia="en-GB"/>
          <w14:ligatures w14:val="none"/>
        </w:rPr>
        <w:t xml:space="preserve"> veći prinosi komercijalno važn</w:t>
      </w:r>
      <w:r w:rsidR="001F035D">
        <w:rPr>
          <w:rFonts w:eastAsia="Times New Roman" w:cs="Times New Roman"/>
          <w:kern w:val="0"/>
          <w:lang w:eastAsia="en-GB"/>
          <w14:ligatures w14:val="none"/>
        </w:rPr>
        <w:t>ih spojeva poput nezasićene masne kiseline</w:t>
      </w:r>
      <w:r w:rsidR="00B95F52" w:rsidRPr="00B95F52">
        <w:rPr>
          <w:rFonts w:eastAsia="Times New Roman" w:cs="Times New Roman"/>
          <w:kern w:val="0"/>
          <w:lang w:eastAsia="en-GB"/>
          <w14:ligatures w14:val="none"/>
        </w:rPr>
        <w:t xml:space="preserve"> EPK i </w:t>
      </w:r>
      <w:r w:rsidR="001F035D">
        <w:rPr>
          <w:rFonts w:eastAsia="Times New Roman" w:cs="Times New Roman"/>
          <w:kern w:val="0"/>
          <w:lang w:eastAsia="en-GB"/>
          <w14:ligatures w14:val="none"/>
        </w:rPr>
        <w:t xml:space="preserve">sterola </w:t>
      </w:r>
      <w:r w:rsidR="00B95F52" w:rsidRPr="00B95F52">
        <w:rPr>
          <w:rFonts w:eastAsia="Times New Roman" w:cs="Times New Roman"/>
          <w:kern w:val="0"/>
          <w:lang w:eastAsia="en-GB"/>
          <w14:ligatures w14:val="none"/>
        </w:rPr>
        <w:t>24-metilenkolesterola</w:t>
      </w:r>
      <w:r w:rsidR="001F035D">
        <w:rPr>
          <w:rFonts w:eastAsia="Times New Roman" w:cs="Times New Roman"/>
          <w:kern w:val="0"/>
          <w:lang w:eastAsia="en-GB"/>
          <w14:ligatures w14:val="none"/>
        </w:rPr>
        <w:t xml:space="preserve"> </w:t>
      </w:r>
      <w:r w:rsidR="001F035D" w:rsidRPr="00B95F52">
        <w:rPr>
          <w:rFonts w:eastAsia="Times New Roman" w:cs="Times New Roman"/>
          <w:kern w:val="0"/>
          <w:lang w:eastAsia="en-GB"/>
          <w14:ligatures w14:val="none"/>
        </w:rPr>
        <w:t>omogućila je</w:t>
      </w:r>
      <w:r w:rsidR="001F035D">
        <w:rPr>
          <w:rFonts w:eastAsia="Times New Roman" w:cs="Times New Roman"/>
          <w:kern w:val="0"/>
          <w:lang w:eastAsia="en-GB"/>
          <w14:ligatures w14:val="none"/>
        </w:rPr>
        <w:t xml:space="preserve"> h</w:t>
      </w:r>
      <w:r w:rsidR="00B95F52" w:rsidRPr="00B95F52">
        <w:rPr>
          <w:rFonts w:eastAsia="Times New Roman" w:cs="Times New Roman"/>
          <w:kern w:val="0"/>
          <w:lang w:eastAsia="en-GB"/>
          <w14:ligatures w14:val="none"/>
        </w:rPr>
        <w:t>idroalkoholna smjesa 70%-tnog etanola</w:t>
      </w:r>
      <w:r w:rsidR="001F035D">
        <w:rPr>
          <w:rFonts w:eastAsia="Times New Roman" w:cs="Times New Roman"/>
          <w:kern w:val="0"/>
          <w:lang w:eastAsia="en-GB"/>
          <w14:ligatures w14:val="none"/>
        </w:rPr>
        <w:t>.</w:t>
      </w:r>
      <w:r w:rsidR="00B95F52" w:rsidRPr="00B95F52">
        <w:rPr>
          <w:rFonts w:eastAsia="Times New Roman" w:cs="Times New Roman"/>
          <w:kern w:val="0"/>
          <w:lang w:eastAsia="en-GB"/>
          <w14:ligatures w14:val="none"/>
        </w:rPr>
        <w:t xml:space="preserve"> U drugom dijelu istraživanja uspoređen je rast i kemijski profil vrste </w:t>
      </w:r>
      <w:r w:rsidR="00B95F52" w:rsidRPr="00B95F52">
        <w:rPr>
          <w:rFonts w:eastAsia="Times New Roman" w:cs="Times New Roman"/>
          <w:i/>
          <w:iCs/>
          <w:kern w:val="0"/>
          <w:lang w:eastAsia="en-GB"/>
          <w14:ligatures w14:val="none"/>
        </w:rPr>
        <w:t>S</w:t>
      </w:r>
      <w:r w:rsidR="0090452E">
        <w:rPr>
          <w:rFonts w:eastAsia="Times New Roman" w:cs="Times New Roman"/>
          <w:i/>
          <w:iCs/>
          <w:kern w:val="0"/>
          <w:lang w:eastAsia="en-GB"/>
          <w14:ligatures w14:val="none"/>
        </w:rPr>
        <w:t>.</w:t>
      </w:r>
      <w:r w:rsidR="00B95F52" w:rsidRPr="00B95F52">
        <w:rPr>
          <w:rFonts w:eastAsia="Times New Roman" w:cs="Times New Roman"/>
          <w:i/>
          <w:iCs/>
          <w:kern w:val="0"/>
          <w:lang w:eastAsia="en-GB"/>
          <w14:ligatures w14:val="none"/>
        </w:rPr>
        <w:t xml:space="preserve"> grevillei</w:t>
      </w:r>
      <w:r w:rsidR="00B95F52" w:rsidRPr="00B95F52">
        <w:rPr>
          <w:rFonts w:eastAsia="Times New Roman" w:cs="Times New Roman"/>
          <w:kern w:val="0"/>
          <w:lang w:eastAsia="en-GB"/>
          <w14:ligatures w14:val="none"/>
        </w:rPr>
        <w:t xml:space="preserve"> pri uzgoju u bioreaktoru i </w:t>
      </w:r>
      <w:r w:rsidR="001F035D">
        <w:rPr>
          <w:rFonts w:eastAsia="Times New Roman" w:cs="Times New Roman"/>
          <w:kern w:val="0"/>
          <w:lang w:eastAsia="en-GB"/>
          <w14:ligatures w14:val="none"/>
        </w:rPr>
        <w:t>inkubatoru (</w:t>
      </w:r>
      <w:r w:rsidR="00B95F52" w:rsidRPr="00B95F52">
        <w:rPr>
          <w:rFonts w:eastAsia="Times New Roman" w:cs="Times New Roman"/>
          <w:kern w:val="0"/>
          <w:lang w:eastAsia="en-GB"/>
          <w14:ligatures w14:val="none"/>
        </w:rPr>
        <w:t>termostatskoj miješalici</w:t>
      </w:r>
      <w:r w:rsidR="001F035D">
        <w:rPr>
          <w:rFonts w:eastAsia="Times New Roman" w:cs="Times New Roman"/>
          <w:kern w:val="0"/>
          <w:lang w:eastAsia="en-GB"/>
          <w14:ligatures w14:val="none"/>
        </w:rPr>
        <w:t>)</w:t>
      </w:r>
      <w:r w:rsidR="00B95F52" w:rsidRPr="00B95F52">
        <w:rPr>
          <w:rFonts w:eastAsia="Times New Roman" w:cs="Times New Roman"/>
          <w:kern w:val="0"/>
          <w:lang w:eastAsia="en-GB"/>
          <w14:ligatures w14:val="none"/>
        </w:rPr>
        <w:t xml:space="preserve"> tijekom različitih faza rasta. Bioreaktor je omogućio brži rast te veći prinos biomase, a dobiveni ekstrakti bilježili su povećanje antioksidacijskog potencijala i sadržaja bioaktivnih </w:t>
      </w:r>
      <w:r w:rsidR="001F035D">
        <w:rPr>
          <w:rFonts w:eastAsia="Times New Roman" w:cs="Times New Roman"/>
          <w:kern w:val="0"/>
          <w:lang w:eastAsia="en-GB"/>
          <w14:ligatures w14:val="none"/>
        </w:rPr>
        <w:t>spojeva poput masnih kiselina i sterola</w:t>
      </w:r>
      <w:r w:rsidR="00B95F52" w:rsidRPr="00B95F52">
        <w:rPr>
          <w:rFonts w:eastAsia="Times New Roman" w:cs="Times New Roman"/>
          <w:kern w:val="0"/>
          <w:lang w:eastAsia="en-GB"/>
          <w14:ligatures w14:val="none"/>
        </w:rPr>
        <w:t xml:space="preserve"> tijekom rasta. U posljednjem dijelu istraživanja određen je utjecaj nedostatka nutrijenata (fosfor, dušik i silicij)</w:t>
      </w:r>
      <w:r w:rsidR="001F035D">
        <w:rPr>
          <w:rFonts w:eastAsia="Times New Roman" w:cs="Times New Roman"/>
          <w:kern w:val="0"/>
          <w:lang w:eastAsia="en-GB"/>
          <w14:ligatures w14:val="none"/>
        </w:rPr>
        <w:t xml:space="preserve"> u uzgojnom mediju</w:t>
      </w:r>
      <w:r w:rsidR="00B95F52" w:rsidRPr="00B95F52">
        <w:rPr>
          <w:rFonts w:eastAsia="Times New Roman" w:cs="Times New Roman"/>
          <w:kern w:val="0"/>
          <w:lang w:eastAsia="en-GB"/>
          <w14:ligatures w14:val="none"/>
        </w:rPr>
        <w:t xml:space="preserve"> na antioksidacijski potencijal i kemijski profil roda </w:t>
      </w:r>
      <w:r w:rsidR="00B95F52" w:rsidRPr="00B95F52">
        <w:rPr>
          <w:rFonts w:eastAsia="Times New Roman" w:cs="Times New Roman"/>
          <w:i/>
          <w:iCs/>
          <w:kern w:val="0"/>
          <w:lang w:eastAsia="en-GB"/>
          <w14:ligatures w14:val="none"/>
        </w:rPr>
        <w:t>Chaetoceros</w:t>
      </w:r>
      <w:r w:rsidR="00B95F52" w:rsidRPr="00B95F52">
        <w:rPr>
          <w:rFonts w:eastAsia="Times New Roman" w:cs="Times New Roman"/>
          <w:kern w:val="0"/>
          <w:lang w:eastAsia="en-GB"/>
          <w14:ligatures w14:val="none"/>
        </w:rPr>
        <w:t xml:space="preserve">. Povećanje antioksidacijske aktivnosti i sadržaja derivata pigmenata zabilježeno je pri nedostatku dušika u vrsti </w:t>
      </w:r>
      <w:r w:rsidR="00B95F52" w:rsidRPr="00B95F52">
        <w:rPr>
          <w:rFonts w:eastAsia="Times New Roman" w:cs="Times New Roman"/>
          <w:i/>
          <w:iCs/>
          <w:kern w:val="0"/>
          <w:lang w:eastAsia="en-GB"/>
          <w14:ligatures w14:val="none"/>
        </w:rPr>
        <w:t>C. costatus</w:t>
      </w:r>
      <w:r w:rsidR="00B95F52" w:rsidRPr="00B95F52">
        <w:rPr>
          <w:rFonts w:eastAsia="Times New Roman" w:cs="Times New Roman"/>
          <w:kern w:val="0"/>
          <w:lang w:eastAsia="en-GB"/>
          <w14:ligatures w14:val="none"/>
        </w:rPr>
        <w:t xml:space="preserve">, dok isti utjecaj nedostataka nutrijenata nije zabilježen u </w:t>
      </w:r>
      <w:r w:rsidR="00B95F52" w:rsidRPr="00B95F52">
        <w:rPr>
          <w:rFonts w:eastAsia="Times New Roman" w:cs="Times New Roman"/>
          <w:i/>
          <w:iCs/>
          <w:kern w:val="0"/>
          <w:lang w:eastAsia="en-GB"/>
          <w14:ligatures w14:val="none"/>
        </w:rPr>
        <w:t>C</w:t>
      </w:r>
      <w:r w:rsidR="0090452E">
        <w:rPr>
          <w:rFonts w:eastAsia="Times New Roman" w:cs="Times New Roman"/>
          <w:i/>
          <w:iCs/>
          <w:kern w:val="0"/>
          <w:lang w:eastAsia="en-GB"/>
          <w14:ligatures w14:val="none"/>
        </w:rPr>
        <w:t>.</w:t>
      </w:r>
      <w:r w:rsidR="00B95F52" w:rsidRPr="00B95F52">
        <w:rPr>
          <w:rFonts w:eastAsia="Times New Roman" w:cs="Times New Roman"/>
          <w:i/>
          <w:iCs/>
          <w:kern w:val="0"/>
          <w:lang w:eastAsia="en-GB"/>
          <w14:ligatures w14:val="none"/>
        </w:rPr>
        <w:t xml:space="preserve"> socialis</w:t>
      </w:r>
      <w:r w:rsidR="00B95F52" w:rsidRPr="00B95F52">
        <w:rPr>
          <w:rFonts w:eastAsia="Times New Roman" w:cs="Times New Roman"/>
          <w:kern w:val="0"/>
          <w:lang w:eastAsia="en-GB"/>
          <w14:ligatures w14:val="none"/>
        </w:rPr>
        <w:t xml:space="preserve">. Navedeni rezultati ukazuju na izniman potencijal primjene dijatomejnih ekstrakata te daju osnovne smjernice za daljnja istraživanja s ciljem omogućavanja daljnje komercijalizacije. </w:t>
      </w:r>
    </w:p>
    <w:p w14:paraId="0270EF36" w14:textId="77777777" w:rsidR="006E1188" w:rsidRPr="00771EA2" w:rsidRDefault="006E1188" w:rsidP="006E1188">
      <w:pPr>
        <w:autoSpaceDE w:val="0"/>
        <w:autoSpaceDN w:val="0"/>
        <w:adjustRightInd w:val="0"/>
        <w:spacing w:after="0" w:line="276" w:lineRule="auto"/>
        <w:jc w:val="both"/>
        <w:rPr>
          <w:rFonts w:eastAsia="Times New Roman" w:cs="Times New Roman"/>
          <w:kern w:val="0"/>
          <w:lang w:eastAsia="en-GB"/>
          <w14:ligatures w14:val="none"/>
        </w:rPr>
      </w:pPr>
    </w:p>
    <w:p w14:paraId="4195A297" w14:textId="5CDDC428" w:rsidR="006E1188" w:rsidRPr="00771EA2" w:rsidRDefault="006E1188" w:rsidP="006E1188">
      <w:pPr>
        <w:autoSpaceDE w:val="0"/>
        <w:autoSpaceDN w:val="0"/>
        <w:adjustRightInd w:val="0"/>
        <w:spacing w:after="0" w:line="276" w:lineRule="auto"/>
        <w:jc w:val="both"/>
        <w:rPr>
          <w:rFonts w:eastAsia="Times New Roman" w:cs="Times New Roman"/>
          <w:kern w:val="0"/>
          <w:lang w:eastAsia="en-GB"/>
          <w14:ligatures w14:val="none"/>
        </w:rPr>
      </w:pPr>
      <w:r w:rsidRPr="002F47CA">
        <w:rPr>
          <w:rFonts w:eastAsia="Times New Roman" w:cs="Times New Roman"/>
          <w:kern w:val="0"/>
          <w:lang w:eastAsia="en-GB"/>
          <w14:ligatures w14:val="none"/>
        </w:rPr>
        <w:lastRenderedPageBreak/>
        <w:t>(</w:t>
      </w:r>
      <w:r w:rsidR="00DC058E">
        <w:rPr>
          <w:rFonts w:eastAsia="Times New Roman" w:cs="Times New Roman"/>
          <w:kern w:val="0"/>
          <w:lang w:eastAsia="en-GB"/>
          <w14:ligatures w14:val="none"/>
        </w:rPr>
        <w:t>91</w:t>
      </w:r>
      <w:r w:rsidRPr="002F47CA">
        <w:rPr>
          <w:rFonts w:eastAsia="Times New Roman" w:cs="Times New Roman"/>
          <w:kern w:val="0"/>
          <w:lang w:eastAsia="en-GB"/>
          <w14:ligatures w14:val="none"/>
        </w:rPr>
        <w:t xml:space="preserve"> stranica, </w:t>
      </w:r>
      <w:r w:rsidR="001F035D">
        <w:rPr>
          <w:rFonts w:eastAsia="Times New Roman" w:cs="Times New Roman"/>
          <w:kern w:val="0"/>
          <w:lang w:eastAsia="en-GB"/>
          <w14:ligatures w14:val="none"/>
        </w:rPr>
        <w:t>3</w:t>
      </w:r>
      <w:r w:rsidRPr="00771EA2">
        <w:rPr>
          <w:rFonts w:eastAsia="Times New Roman" w:cs="Times New Roman"/>
          <w:kern w:val="0"/>
          <w:lang w:eastAsia="en-GB"/>
          <w14:ligatures w14:val="none"/>
        </w:rPr>
        <w:t xml:space="preserve"> slika,</w:t>
      </w:r>
      <w:r w:rsidR="00A80F53">
        <w:rPr>
          <w:rFonts w:eastAsia="Times New Roman" w:cs="Times New Roman"/>
          <w:kern w:val="0"/>
          <w:lang w:eastAsia="en-GB"/>
          <w14:ligatures w14:val="none"/>
        </w:rPr>
        <w:t xml:space="preserve"> </w:t>
      </w:r>
      <w:r w:rsidR="000A6255" w:rsidRPr="00771EA2">
        <w:rPr>
          <w:rFonts w:eastAsia="Times New Roman" w:cs="Times New Roman"/>
          <w:kern w:val="0"/>
          <w:lang w:eastAsia="en-GB"/>
          <w14:ligatures w14:val="none"/>
        </w:rPr>
        <w:t>3</w:t>
      </w:r>
      <w:r w:rsidRPr="00771EA2">
        <w:rPr>
          <w:rFonts w:eastAsia="Times New Roman" w:cs="Times New Roman"/>
          <w:kern w:val="0"/>
          <w:lang w:eastAsia="en-GB"/>
          <w14:ligatures w14:val="none"/>
        </w:rPr>
        <w:t xml:space="preserve"> tablica, </w:t>
      </w:r>
      <w:r w:rsidR="0090452E">
        <w:rPr>
          <w:rFonts w:eastAsia="Times New Roman" w:cs="Times New Roman"/>
          <w:kern w:val="0"/>
          <w:lang w:eastAsia="en-GB"/>
          <w14:ligatures w14:val="none"/>
        </w:rPr>
        <w:t>112</w:t>
      </w:r>
      <w:r w:rsidRPr="00771EA2">
        <w:rPr>
          <w:rFonts w:eastAsia="Times New Roman" w:cs="Times New Roman"/>
          <w:kern w:val="0"/>
          <w:lang w:eastAsia="en-GB"/>
          <w14:ligatures w14:val="none"/>
        </w:rPr>
        <w:t xml:space="preserve"> literaturnih navoda, jezik izvornika</w:t>
      </w:r>
      <w:r w:rsidR="00011274" w:rsidRPr="00771EA2">
        <w:rPr>
          <w:rFonts w:eastAsia="Times New Roman" w:cs="Times New Roman"/>
          <w:kern w:val="0"/>
          <w:lang w:eastAsia="en-GB"/>
          <w14:ligatures w14:val="none"/>
        </w:rPr>
        <w:t>: hrvatski</w:t>
      </w:r>
      <w:r w:rsidRPr="00771EA2">
        <w:rPr>
          <w:rFonts w:eastAsia="Times New Roman" w:cs="Times New Roman"/>
          <w:kern w:val="0"/>
          <w:lang w:eastAsia="en-GB"/>
          <w14:ligatures w14:val="none"/>
        </w:rPr>
        <w:t>)</w:t>
      </w:r>
    </w:p>
    <w:p w14:paraId="0E6E4E2A" w14:textId="7B6BCC06" w:rsidR="006E1188" w:rsidRPr="00771EA2" w:rsidRDefault="006E1188" w:rsidP="00761AF2">
      <w:pPr>
        <w:autoSpaceDE w:val="0"/>
        <w:autoSpaceDN w:val="0"/>
        <w:adjustRightInd w:val="0"/>
        <w:spacing w:after="0" w:line="276" w:lineRule="auto"/>
        <w:jc w:val="both"/>
        <w:rPr>
          <w:rFonts w:eastAsia="Times New Roman" w:cs="Times New Roman"/>
          <w:kern w:val="0"/>
          <w:highlight w:val="yellow"/>
          <w:lang w:eastAsia="en-GB"/>
          <w14:ligatures w14:val="none"/>
        </w:rPr>
      </w:pPr>
      <w:r w:rsidRPr="00771EA2">
        <w:rPr>
          <w:rFonts w:eastAsia="Times New Roman" w:cs="Times New Roman"/>
          <w:kern w:val="0"/>
          <w:lang w:eastAsia="en-GB"/>
          <w14:ligatures w14:val="none"/>
        </w:rPr>
        <w:t xml:space="preserve">Rad je pohranjen u Nacionalnoj </w:t>
      </w:r>
      <w:r w:rsidR="00F0088D" w:rsidRPr="00771EA2">
        <w:rPr>
          <w:rFonts w:eastAsia="Times New Roman" w:cs="Times New Roman"/>
          <w:kern w:val="0"/>
          <w:lang w:eastAsia="en-GB"/>
          <w14:ligatures w14:val="none"/>
        </w:rPr>
        <w:t xml:space="preserve">i </w:t>
      </w:r>
      <w:r w:rsidRPr="00771EA2">
        <w:rPr>
          <w:rFonts w:eastAsia="Times New Roman" w:cs="Times New Roman"/>
          <w:kern w:val="0"/>
          <w:lang w:eastAsia="en-GB"/>
          <w14:ligatures w14:val="none"/>
        </w:rPr>
        <w:t>sveučilišnoj knjižnici u Zagrebu</w:t>
      </w:r>
      <w:r w:rsidR="00F0088D" w:rsidRPr="00771EA2">
        <w:rPr>
          <w:rFonts w:eastAsia="Times New Roman" w:cs="Times New Roman"/>
          <w:kern w:val="0"/>
          <w:lang w:eastAsia="en-GB"/>
          <w14:ligatures w14:val="none"/>
        </w:rPr>
        <w:t xml:space="preserve"> te</w:t>
      </w:r>
      <w:r w:rsidRPr="00771EA2">
        <w:rPr>
          <w:rFonts w:eastAsia="Times New Roman" w:cs="Times New Roman"/>
          <w:kern w:val="0"/>
          <w:lang w:eastAsia="en-GB"/>
          <w14:ligatures w14:val="none"/>
        </w:rPr>
        <w:t xml:space="preserve"> Sveučilišnoj knjižnici u Splitu</w:t>
      </w:r>
      <w:r w:rsidR="00DA1395" w:rsidRPr="00771EA2">
        <w:rPr>
          <w:rFonts w:eastAsia="Times New Roman" w:cs="Times New Roman"/>
          <w:kern w:val="0"/>
          <w:lang w:eastAsia="en-GB"/>
          <w14:ligatures w14:val="none"/>
        </w:rPr>
        <w:t>.</w:t>
      </w:r>
    </w:p>
    <w:p w14:paraId="39EDA0E1" w14:textId="334F13D3" w:rsidR="000F64B8" w:rsidRPr="00771EA2" w:rsidRDefault="006E1188" w:rsidP="006E1188">
      <w:pPr>
        <w:autoSpaceDE w:val="0"/>
        <w:autoSpaceDN w:val="0"/>
        <w:adjustRightInd w:val="0"/>
        <w:spacing w:after="0" w:line="240" w:lineRule="auto"/>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t>Ključne riječi</w:t>
      </w:r>
      <w:r w:rsidR="00DA1395" w:rsidRPr="00771EA2">
        <w:rPr>
          <w:rFonts w:eastAsia="Times New Roman" w:cs="Times New Roman"/>
          <w:bCs/>
          <w:kern w:val="0"/>
          <w:lang w:eastAsia="en-GB"/>
          <w14:ligatures w14:val="none"/>
        </w:rPr>
        <w:t xml:space="preserve">: </w:t>
      </w:r>
      <w:r w:rsidR="000F64B8" w:rsidRPr="00771EA2">
        <w:rPr>
          <w:rFonts w:eastAsia="Times New Roman" w:cs="Times New Roman"/>
          <w:bCs/>
          <w:kern w:val="0"/>
          <w:lang w:eastAsia="en-GB"/>
          <w14:ligatures w14:val="none"/>
        </w:rPr>
        <w:t>antioksidacija, bioaktivni spojevi, dijatomeje, ekstrakcija, nutrijenti, otapalo, uzgoj</w:t>
      </w:r>
    </w:p>
    <w:p w14:paraId="30AABC67" w14:textId="77777777" w:rsidR="000F64B8" w:rsidRPr="00771EA2" w:rsidRDefault="000F64B8" w:rsidP="006E1188">
      <w:pPr>
        <w:autoSpaceDE w:val="0"/>
        <w:autoSpaceDN w:val="0"/>
        <w:adjustRightInd w:val="0"/>
        <w:spacing w:after="0" w:line="240" w:lineRule="auto"/>
        <w:jc w:val="both"/>
        <w:rPr>
          <w:rFonts w:eastAsia="Times New Roman" w:cs="Times New Roman"/>
          <w:bCs/>
          <w:kern w:val="0"/>
          <w:lang w:eastAsia="en-GB"/>
          <w14:ligatures w14:val="none"/>
        </w:rPr>
      </w:pPr>
    </w:p>
    <w:p w14:paraId="321A4824" w14:textId="6C41BADE" w:rsidR="006E1188" w:rsidRPr="00771EA2" w:rsidRDefault="006E1188" w:rsidP="006E1188">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Mentor: prof.dr.sc. Vida Šimat</w:t>
      </w:r>
    </w:p>
    <w:p w14:paraId="4015D7D2" w14:textId="459E60A9" w:rsidR="006E1188" w:rsidRPr="00771EA2" w:rsidRDefault="006E1188" w:rsidP="006E1188">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Komentor: dr.sc. Tvrtko Smital</w:t>
      </w:r>
    </w:p>
    <w:p w14:paraId="354E510A" w14:textId="77777777" w:rsidR="006E1188" w:rsidRPr="00771EA2" w:rsidRDefault="006E1188" w:rsidP="006E1188">
      <w:pPr>
        <w:autoSpaceDE w:val="0"/>
        <w:autoSpaceDN w:val="0"/>
        <w:adjustRightInd w:val="0"/>
        <w:spacing w:after="0" w:line="240" w:lineRule="auto"/>
        <w:jc w:val="both"/>
        <w:rPr>
          <w:rFonts w:eastAsia="Times New Roman" w:cs="Times New Roman"/>
          <w:kern w:val="0"/>
          <w:lang w:eastAsia="en-GB"/>
          <w14:ligatures w14:val="none"/>
        </w:rPr>
      </w:pPr>
    </w:p>
    <w:p w14:paraId="2BE676F3" w14:textId="4790006E" w:rsidR="00011274" w:rsidRPr="00771EA2" w:rsidRDefault="006E1188" w:rsidP="00DA1395">
      <w:pPr>
        <w:autoSpaceDE w:val="0"/>
        <w:autoSpaceDN w:val="0"/>
        <w:adjustRightInd w:val="0"/>
        <w:spacing w:after="0" w:line="240" w:lineRule="auto"/>
        <w:jc w:val="both"/>
        <w:rPr>
          <w:rFonts w:eastAsia="Times New Roman" w:cs="Times New Roman"/>
          <w:bCs/>
          <w:kern w:val="0"/>
          <w:lang w:eastAsia="en-GB"/>
          <w14:ligatures w14:val="none"/>
        </w:rPr>
      </w:pPr>
      <w:r w:rsidRPr="00771EA2">
        <w:rPr>
          <w:rFonts w:eastAsia="Times New Roman" w:cs="Times New Roman"/>
          <w:kern w:val="0"/>
          <w:lang w:eastAsia="en-GB"/>
          <w14:ligatures w14:val="none"/>
        </w:rPr>
        <w:t xml:space="preserve">Ocjenjivači:  </w:t>
      </w:r>
      <w:r w:rsidRPr="00771EA2">
        <w:rPr>
          <w:rFonts w:eastAsia="Times New Roman" w:cs="Times New Roman"/>
          <w:kern w:val="0"/>
          <w:lang w:eastAsia="en-GB"/>
          <w14:ligatures w14:val="none"/>
        </w:rPr>
        <w:tab/>
        <w:t xml:space="preserve">1. </w:t>
      </w:r>
      <w:r w:rsidRPr="00771EA2">
        <w:rPr>
          <w:rFonts w:eastAsia="Times New Roman" w:cs="Times New Roman"/>
          <w:bCs/>
          <w:kern w:val="0"/>
          <w:lang w:eastAsia="en-GB"/>
          <w14:ligatures w14:val="none"/>
        </w:rPr>
        <w:t>doc.</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Marin Ordulj</w:t>
      </w:r>
    </w:p>
    <w:p w14:paraId="70C125DB" w14:textId="4D39E566" w:rsidR="00011274" w:rsidRPr="00771EA2" w:rsidRDefault="006E1188" w:rsidP="00011274">
      <w:pPr>
        <w:autoSpaceDE w:val="0"/>
        <w:autoSpaceDN w:val="0"/>
        <w:adjustRightInd w:val="0"/>
        <w:spacing w:after="0" w:line="240" w:lineRule="auto"/>
        <w:ind w:left="708" w:firstLine="708"/>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t>2. doc.</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Frano Matić</w:t>
      </w:r>
    </w:p>
    <w:p w14:paraId="00CF3B8E" w14:textId="361EED51" w:rsidR="00011274" w:rsidRPr="00771EA2" w:rsidRDefault="006E1188" w:rsidP="00011274">
      <w:pPr>
        <w:autoSpaceDE w:val="0"/>
        <w:autoSpaceDN w:val="0"/>
        <w:adjustRightInd w:val="0"/>
        <w:spacing w:after="0" w:line="240" w:lineRule="auto"/>
        <w:ind w:left="1416"/>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t xml:space="preserve">3. </w:t>
      </w:r>
      <w:r w:rsidR="00871124">
        <w:rPr>
          <w:rFonts w:eastAsia="Times New Roman" w:cs="Times New Roman"/>
          <w:bCs/>
          <w:kern w:val="0"/>
          <w:lang w:eastAsia="en-GB"/>
          <w14:ligatures w14:val="none"/>
        </w:rPr>
        <w:t xml:space="preserve">izv. prof. </w:t>
      </w:r>
      <w:r w:rsidRPr="00771EA2">
        <w:rPr>
          <w:rFonts w:eastAsia="Times New Roman" w:cs="Times New Roman"/>
          <w:bCs/>
          <w:kern w:val="0"/>
          <w:lang w:eastAsia="en-GB"/>
          <w14:ligatures w14:val="none"/>
        </w:rPr>
        <w:t>dr.</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Barbara Soldo</w:t>
      </w:r>
    </w:p>
    <w:p w14:paraId="5CF92617" w14:textId="52E47147" w:rsidR="00011274" w:rsidRPr="00771EA2" w:rsidRDefault="006E1188" w:rsidP="00011274">
      <w:pPr>
        <w:autoSpaceDE w:val="0"/>
        <w:autoSpaceDN w:val="0"/>
        <w:adjustRightInd w:val="0"/>
        <w:spacing w:after="0" w:line="240" w:lineRule="auto"/>
        <w:ind w:left="1416"/>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t>4. izv.</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prof.</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dr.</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Ivana Ujević</w:t>
      </w:r>
    </w:p>
    <w:p w14:paraId="7C2939CE" w14:textId="20DA9DD1" w:rsidR="006E1188" w:rsidRPr="00771EA2" w:rsidRDefault="006E1188" w:rsidP="00011274">
      <w:pPr>
        <w:autoSpaceDE w:val="0"/>
        <w:autoSpaceDN w:val="0"/>
        <w:adjustRightInd w:val="0"/>
        <w:spacing w:after="0" w:line="240" w:lineRule="auto"/>
        <w:ind w:left="708" w:firstLine="708"/>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t>5. dr.</w:t>
      </w:r>
      <w:r w:rsidR="00871124">
        <w:rPr>
          <w:rFonts w:eastAsia="Times New Roman" w:cs="Times New Roman"/>
          <w:bCs/>
          <w:kern w:val="0"/>
          <w:lang w:eastAsia="en-GB"/>
          <w14:ligatures w14:val="none"/>
        </w:rPr>
        <w:t xml:space="preserve"> </w:t>
      </w:r>
      <w:r w:rsidRPr="00771EA2">
        <w:rPr>
          <w:rFonts w:eastAsia="Times New Roman" w:cs="Times New Roman"/>
          <w:bCs/>
          <w:kern w:val="0"/>
          <w:lang w:eastAsia="en-GB"/>
          <w14:ligatures w14:val="none"/>
        </w:rPr>
        <w:t>sc. Blaženka Gašparović</w:t>
      </w:r>
    </w:p>
    <w:p w14:paraId="6E28F5C8" w14:textId="02A0DAA2" w:rsidR="00F0088D" w:rsidRDefault="00761AF2" w:rsidP="00995AEB">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Rad je prihvaćen: (</w:t>
      </w:r>
      <w:r w:rsidRPr="00771EA2">
        <w:rPr>
          <w:rFonts w:eastAsia="Times New Roman" w:cs="Times New Roman"/>
          <w:kern w:val="0"/>
          <w:highlight w:val="yellow"/>
          <w:lang w:eastAsia="en-GB"/>
          <w14:ligatures w14:val="none"/>
        </w:rPr>
        <w:t>datum sjednice vijeća</w:t>
      </w:r>
      <w:r w:rsidRPr="00771EA2">
        <w:rPr>
          <w:rFonts w:eastAsia="Times New Roman" w:cs="Times New Roman"/>
          <w:kern w:val="0"/>
          <w:lang w:eastAsia="en-GB"/>
          <w14:ligatures w14:val="none"/>
        </w:rPr>
        <w:t>)</w:t>
      </w:r>
    </w:p>
    <w:p w14:paraId="17CDB947" w14:textId="4A4993D6" w:rsidR="0090452E" w:rsidRDefault="0090452E">
      <w:pPr>
        <w:rPr>
          <w:rFonts w:eastAsia="Times New Roman" w:cs="Times New Roman"/>
          <w:kern w:val="0"/>
          <w:lang w:eastAsia="en-GB"/>
          <w14:ligatures w14:val="none"/>
        </w:rPr>
      </w:pPr>
      <w:r>
        <w:rPr>
          <w:rFonts w:eastAsia="Times New Roman" w:cs="Times New Roman"/>
          <w:kern w:val="0"/>
          <w:lang w:eastAsia="en-GB"/>
          <w14:ligatures w14:val="none"/>
        </w:rPr>
        <w:br w:type="page"/>
      </w:r>
    </w:p>
    <w:p w14:paraId="03B957AE" w14:textId="77777777" w:rsidR="0090452E" w:rsidRPr="00771EA2" w:rsidRDefault="0090452E" w:rsidP="00995AEB">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p>
    <w:p w14:paraId="49F7CBBC" w14:textId="3469F9C9" w:rsidR="00995AEB" w:rsidRPr="00771EA2" w:rsidRDefault="00995AEB" w:rsidP="00995AEB">
      <w:pPr>
        <w:pBdr>
          <w:bottom w:val="single" w:sz="4" w:space="1" w:color="auto"/>
        </w:pBd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BASIC DOCUMENTATION CARD</w:t>
      </w:r>
    </w:p>
    <w:p w14:paraId="424FD565" w14:textId="77777777" w:rsidR="00995AEB" w:rsidRPr="00771EA2" w:rsidRDefault="00995AEB" w:rsidP="00995AEB">
      <w:pPr>
        <w:autoSpaceDE w:val="0"/>
        <w:autoSpaceDN w:val="0"/>
        <w:adjustRightInd w:val="0"/>
        <w:spacing w:after="0" w:line="240" w:lineRule="auto"/>
        <w:jc w:val="both"/>
        <w:rPr>
          <w:rFonts w:eastAsia="Times New Roman" w:cs="Times New Roman"/>
          <w:kern w:val="0"/>
          <w:lang w:eastAsia="en-GB"/>
          <w14:ligatures w14:val="none"/>
        </w:rPr>
      </w:pPr>
    </w:p>
    <w:p w14:paraId="0BBA6554" w14:textId="4859C849" w:rsidR="00995AEB" w:rsidRPr="00771EA2" w:rsidRDefault="00995AEB" w:rsidP="00995AEB">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University of Split                                                                                                        Ph.D. thesis</w:t>
      </w:r>
    </w:p>
    <w:p w14:paraId="08CDEEA2" w14:textId="77777777" w:rsidR="00995AEB" w:rsidRPr="00771EA2" w:rsidRDefault="00995AEB" w:rsidP="00995AEB">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Faculty of Science</w:t>
      </w:r>
    </w:p>
    <w:p w14:paraId="5F486948" w14:textId="77777777" w:rsidR="00995AEB" w:rsidRPr="00771EA2" w:rsidRDefault="00995AEB" w:rsidP="00995AEB">
      <w:pPr>
        <w:autoSpaceDE w:val="0"/>
        <w:autoSpaceDN w:val="0"/>
        <w:adjustRightInd w:val="0"/>
        <w:spacing w:after="0" w:line="240" w:lineRule="auto"/>
        <w:jc w:val="both"/>
        <w:rPr>
          <w:rFonts w:eastAsia="Times New Roman" w:cs="Times New Roman"/>
          <w:b/>
          <w:bCs/>
          <w:kern w:val="0"/>
          <w:lang w:eastAsia="en-GB"/>
          <w14:ligatures w14:val="none"/>
        </w:rPr>
      </w:pPr>
    </w:p>
    <w:p w14:paraId="1573E11C" w14:textId="77777777" w:rsidR="00995AEB" w:rsidRPr="00771EA2" w:rsidRDefault="00995AEB" w:rsidP="00C878F1">
      <w:pPr>
        <w:autoSpaceDE w:val="0"/>
        <w:autoSpaceDN w:val="0"/>
        <w:adjustRightInd w:val="0"/>
        <w:spacing w:after="0" w:line="240" w:lineRule="auto"/>
        <w:rPr>
          <w:rFonts w:eastAsia="Times New Roman" w:cs="Times New Roman"/>
          <w:b/>
          <w:bCs/>
          <w:kern w:val="0"/>
          <w:lang w:eastAsia="en-GB"/>
          <w14:ligatures w14:val="none"/>
        </w:rPr>
      </w:pPr>
    </w:p>
    <w:p w14:paraId="198F9A42" w14:textId="4EE170E0" w:rsidR="00995AEB" w:rsidRPr="00771EA2" w:rsidRDefault="007A62AC" w:rsidP="00995AEB">
      <w:pPr>
        <w:autoSpaceDE w:val="0"/>
        <w:autoSpaceDN w:val="0"/>
        <w:adjustRightInd w:val="0"/>
        <w:spacing w:after="0" w:line="240" w:lineRule="auto"/>
        <w:jc w:val="center"/>
        <w:rPr>
          <w:rFonts w:eastAsia="Times New Roman" w:cs="Times New Roman"/>
          <w:b/>
          <w:bCs/>
          <w:kern w:val="0"/>
          <w:lang w:eastAsia="en-GB"/>
          <w14:ligatures w14:val="none"/>
        </w:rPr>
      </w:pPr>
      <w:r w:rsidRPr="00771EA2">
        <w:rPr>
          <w:rFonts w:eastAsia="Times New Roman" w:cs="Times New Roman"/>
          <w:b/>
          <w:bCs/>
          <w:kern w:val="0"/>
          <w:lang w:eastAsia="en-GB"/>
          <w14:ligatures w14:val="none"/>
        </w:rPr>
        <w:t xml:space="preserve">BIOACTIVE POTENTIAL AND CHEMICAL COMPOSITION OF HYDROALCOHOLIC EXTRACTS OF </w:t>
      </w:r>
      <w:r w:rsidR="007474D4" w:rsidRPr="00771EA2">
        <w:rPr>
          <w:rFonts w:eastAsia="Times New Roman" w:cs="Times New Roman"/>
          <w:b/>
          <w:bCs/>
          <w:kern w:val="0"/>
          <w:lang w:eastAsia="en-GB"/>
          <w14:ligatures w14:val="none"/>
        </w:rPr>
        <w:t>DIATOMS FROM</w:t>
      </w:r>
      <w:r w:rsidRPr="00771EA2">
        <w:rPr>
          <w:rFonts w:eastAsia="Times New Roman" w:cs="Times New Roman"/>
          <w:b/>
          <w:bCs/>
          <w:kern w:val="0"/>
          <w:lang w:eastAsia="en-GB"/>
          <w14:ligatures w14:val="none"/>
        </w:rPr>
        <w:t xml:space="preserve"> THE NORTH ADRIATIC</w:t>
      </w:r>
      <w:r w:rsidR="00995AEB" w:rsidRPr="00771EA2">
        <w:rPr>
          <w:rFonts w:eastAsia="Times New Roman" w:cs="Times New Roman"/>
          <w:b/>
          <w:bCs/>
          <w:kern w:val="0"/>
          <w:lang w:eastAsia="en-GB"/>
          <w14:ligatures w14:val="none"/>
        </w:rPr>
        <w:t xml:space="preserve"> </w:t>
      </w:r>
    </w:p>
    <w:p w14:paraId="351D9A76" w14:textId="77777777" w:rsidR="00995AEB" w:rsidRPr="00771EA2" w:rsidRDefault="00995AEB" w:rsidP="00995AEB">
      <w:pPr>
        <w:autoSpaceDE w:val="0"/>
        <w:autoSpaceDN w:val="0"/>
        <w:adjustRightInd w:val="0"/>
        <w:spacing w:after="0" w:line="240" w:lineRule="auto"/>
        <w:jc w:val="center"/>
        <w:rPr>
          <w:rFonts w:eastAsia="Times New Roman" w:cs="Times New Roman"/>
          <w:b/>
          <w:bCs/>
          <w:kern w:val="0"/>
          <w:lang w:eastAsia="en-GB"/>
          <w14:ligatures w14:val="none"/>
        </w:rPr>
      </w:pPr>
    </w:p>
    <w:p w14:paraId="1A6AA8E5" w14:textId="15CED5CE" w:rsidR="00995AEB" w:rsidRPr="00771EA2" w:rsidRDefault="007A62AC" w:rsidP="00995AEB">
      <w:pPr>
        <w:autoSpaceDE w:val="0"/>
        <w:autoSpaceDN w:val="0"/>
        <w:adjustRightInd w:val="0"/>
        <w:spacing w:after="0" w:line="240" w:lineRule="auto"/>
        <w:jc w:val="center"/>
        <w:rPr>
          <w:rFonts w:eastAsia="Times New Roman" w:cs="Times New Roman"/>
          <w:kern w:val="0"/>
          <w:lang w:eastAsia="en-GB"/>
          <w14:ligatures w14:val="none"/>
        </w:rPr>
      </w:pPr>
      <w:r w:rsidRPr="00771EA2">
        <w:rPr>
          <w:rFonts w:eastAsia="Times New Roman" w:cs="Times New Roman"/>
          <w:kern w:val="0"/>
          <w:lang w:eastAsia="en-GB"/>
          <w14:ligatures w14:val="none"/>
        </w:rPr>
        <w:t>Roberta Frleta Matas</w:t>
      </w:r>
    </w:p>
    <w:p w14:paraId="08DE2B3E" w14:textId="77777777" w:rsidR="00995AEB" w:rsidRPr="00771EA2" w:rsidRDefault="00995AEB" w:rsidP="00995AEB">
      <w:pPr>
        <w:autoSpaceDE w:val="0"/>
        <w:autoSpaceDN w:val="0"/>
        <w:adjustRightInd w:val="0"/>
        <w:spacing w:after="0" w:line="240" w:lineRule="auto"/>
        <w:jc w:val="center"/>
        <w:rPr>
          <w:rFonts w:eastAsia="Times New Roman" w:cs="Times New Roman"/>
          <w:kern w:val="0"/>
          <w:lang w:eastAsia="en-GB"/>
          <w14:ligatures w14:val="none"/>
        </w:rPr>
      </w:pPr>
    </w:p>
    <w:p w14:paraId="46548187" w14:textId="714C175F" w:rsidR="00995AEB" w:rsidRPr="00771EA2" w:rsidRDefault="00995AEB" w:rsidP="007474D4">
      <w:pPr>
        <w:autoSpaceDE w:val="0"/>
        <w:autoSpaceDN w:val="0"/>
        <w:adjustRightInd w:val="0"/>
        <w:spacing w:after="0" w:line="240" w:lineRule="auto"/>
        <w:jc w:val="center"/>
        <w:rPr>
          <w:rFonts w:eastAsia="Times New Roman" w:cs="Times New Roman"/>
          <w:kern w:val="0"/>
          <w:lang w:eastAsia="en-GB"/>
          <w14:ligatures w14:val="none"/>
        </w:rPr>
      </w:pPr>
      <w:r w:rsidRPr="00771EA2">
        <w:rPr>
          <w:rFonts w:eastAsia="Times New Roman" w:cs="Times New Roman"/>
          <w:bCs/>
          <w:kern w:val="0"/>
          <w:lang w:eastAsia="en-GB"/>
          <w14:ligatures w14:val="none"/>
        </w:rPr>
        <w:t xml:space="preserve">Thesis performed </w:t>
      </w:r>
      <w:r w:rsidR="007474D4" w:rsidRPr="00771EA2">
        <w:rPr>
          <w:rFonts w:eastAsia="Times New Roman" w:cs="Times New Roman"/>
          <w:bCs/>
          <w:kern w:val="0"/>
          <w:lang w:eastAsia="en-GB"/>
          <w14:ligatures w14:val="none"/>
        </w:rPr>
        <w:t>in</w:t>
      </w:r>
      <w:r w:rsidR="007474D4" w:rsidRPr="00771EA2">
        <w:rPr>
          <w:rFonts w:eastAsia="Times New Roman" w:cs="Times New Roman"/>
          <w:kern w:val="0"/>
          <w:lang w:eastAsia="en-GB"/>
          <w14:ligatures w14:val="none"/>
        </w:rPr>
        <w:t xml:space="preserve"> the laboratories of the Center for Marine Research - Institute Ruđer Bošković in Rovinj, BIOcenter in Zagreb, Department of Food Technology and Biotechnology at the Faculty of Chemical Technology in Split, University Department of Marine Studies in Split, Institute for Adriatic Culture and Karst Reclamation in Split, and Department for chemistry at the Faculty of Science and Mathematics in Split</w:t>
      </w:r>
    </w:p>
    <w:p w14:paraId="32F9E5AB" w14:textId="77777777" w:rsidR="00995AEB" w:rsidRPr="00771EA2" w:rsidRDefault="00995AEB" w:rsidP="00995AEB">
      <w:pPr>
        <w:autoSpaceDE w:val="0"/>
        <w:autoSpaceDN w:val="0"/>
        <w:adjustRightInd w:val="0"/>
        <w:spacing w:after="0" w:line="240" w:lineRule="auto"/>
        <w:jc w:val="both"/>
        <w:rPr>
          <w:rFonts w:eastAsia="Times New Roman" w:cs="Times New Roman"/>
          <w:kern w:val="0"/>
          <w:lang w:eastAsia="en-GB"/>
          <w14:ligatures w14:val="none"/>
        </w:rPr>
      </w:pPr>
    </w:p>
    <w:p w14:paraId="37ECB1DB" w14:textId="77777777" w:rsidR="00995AEB" w:rsidRPr="00771EA2" w:rsidRDefault="00995AEB" w:rsidP="00995AEB">
      <w:pPr>
        <w:autoSpaceDE w:val="0"/>
        <w:autoSpaceDN w:val="0"/>
        <w:adjustRightInd w:val="0"/>
        <w:spacing w:after="0" w:line="240" w:lineRule="auto"/>
        <w:jc w:val="center"/>
        <w:rPr>
          <w:rFonts w:eastAsia="Times New Roman" w:cs="Times New Roman"/>
          <w:b/>
          <w:bCs/>
          <w:kern w:val="0"/>
          <w:lang w:eastAsia="en-GB"/>
          <w14:ligatures w14:val="none"/>
        </w:rPr>
      </w:pPr>
      <w:r w:rsidRPr="00771EA2">
        <w:rPr>
          <w:rFonts w:eastAsia="Times New Roman" w:cs="Times New Roman"/>
          <w:b/>
          <w:bCs/>
          <w:kern w:val="0"/>
          <w:lang w:eastAsia="en-GB"/>
          <w14:ligatures w14:val="none"/>
        </w:rPr>
        <w:t xml:space="preserve">Abstract </w:t>
      </w:r>
    </w:p>
    <w:p w14:paraId="7AFF862F" w14:textId="44EC4D44" w:rsidR="009E7429" w:rsidRDefault="0090452E" w:rsidP="00995AEB">
      <w:pPr>
        <w:autoSpaceDE w:val="0"/>
        <w:autoSpaceDN w:val="0"/>
        <w:adjustRightInd w:val="0"/>
        <w:spacing w:after="0" w:line="240" w:lineRule="auto"/>
        <w:jc w:val="both"/>
        <w:rPr>
          <w:rFonts w:eastAsia="Times New Roman" w:cs="Times New Roman"/>
          <w:kern w:val="0"/>
          <w:lang w:eastAsia="en-GB"/>
          <w14:ligatures w14:val="none"/>
        </w:rPr>
      </w:pPr>
      <w:r w:rsidRPr="0090452E">
        <w:rPr>
          <w:rFonts w:eastAsia="Times New Roman" w:cs="Times New Roman"/>
          <w:kern w:val="0"/>
          <w:lang w:eastAsia="en-GB"/>
          <w14:ligatures w14:val="none"/>
        </w:rPr>
        <w:t xml:space="preserve">Marine diatoms are widespread microalgae characterized by their silicate cell walls. Due to a number of technological obstacles, the commercial use of diatoms is still not present, although their biotechnological potential has been recognized in areas such as nanotechnology, pharmaceutical and food industries. For this reason, it is crucial to find technological solutions for the sustainable production and utilization of diatom biomass. In this PhD thesis, the bioactive potential and chemical composition of the diatoms </w:t>
      </w:r>
      <w:r w:rsidRPr="0090452E">
        <w:rPr>
          <w:rFonts w:eastAsia="Times New Roman" w:cs="Times New Roman"/>
          <w:i/>
          <w:iCs/>
          <w:kern w:val="0"/>
          <w:lang w:eastAsia="en-GB"/>
          <w14:ligatures w14:val="none"/>
        </w:rPr>
        <w:t>Chaetoceros costatus</w:t>
      </w:r>
      <w:r w:rsidRPr="0090452E">
        <w:rPr>
          <w:rFonts w:eastAsia="Times New Roman" w:cs="Times New Roman"/>
          <w:kern w:val="0"/>
          <w:lang w:eastAsia="en-GB"/>
          <w14:ligatures w14:val="none"/>
        </w:rPr>
        <w:t xml:space="preserve"> (CIM935), </w:t>
      </w:r>
      <w:r w:rsidRPr="0090452E">
        <w:rPr>
          <w:rFonts w:eastAsia="Times New Roman" w:cs="Times New Roman"/>
          <w:i/>
          <w:iCs/>
          <w:kern w:val="0"/>
          <w:lang w:eastAsia="en-GB"/>
          <w14:ligatures w14:val="none"/>
        </w:rPr>
        <w:t>Thalassiosira rotula</w:t>
      </w:r>
      <w:r w:rsidRPr="0090452E">
        <w:rPr>
          <w:rFonts w:eastAsia="Times New Roman" w:cs="Times New Roman"/>
          <w:kern w:val="0"/>
          <w:lang w:eastAsia="en-GB"/>
          <w14:ligatures w14:val="none"/>
        </w:rPr>
        <w:t xml:space="preserve"> (CIM861), </w:t>
      </w:r>
      <w:r w:rsidRPr="0090452E">
        <w:rPr>
          <w:rFonts w:eastAsia="Times New Roman" w:cs="Times New Roman"/>
          <w:i/>
          <w:iCs/>
          <w:kern w:val="0"/>
          <w:lang w:eastAsia="en-GB"/>
          <w14:ligatures w14:val="none"/>
        </w:rPr>
        <w:t>Chaetoceros socialis</w:t>
      </w:r>
      <w:r w:rsidRPr="0090452E">
        <w:rPr>
          <w:rFonts w:eastAsia="Times New Roman" w:cs="Times New Roman"/>
          <w:kern w:val="0"/>
          <w:lang w:eastAsia="en-GB"/>
          <w14:ligatures w14:val="none"/>
        </w:rPr>
        <w:t xml:space="preserve"> (CIM929) and </w:t>
      </w:r>
      <w:r w:rsidRPr="0090452E">
        <w:rPr>
          <w:rFonts w:eastAsia="Times New Roman" w:cs="Times New Roman"/>
          <w:i/>
          <w:iCs/>
          <w:kern w:val="0"/>
          <w:lang w:eastAsia="en-GB"/>
          <w14:ligatures w14:val="none"/>
        </w:rPr>
        <w:t>Skeletonema grevillei</w:t>
      </w:r>
      <w:r w:rsidRPr="0090452E">
        <w:rPr>
          <w:rFonts w:eastAsia="Times New Roman" w:cs="Times New Roman"/>
          <w:kern w:val="0"/>
          <w:lang w:eastAsia="en-GB"/>
          <w14:ligatures w14:val="none"/>
        </w:rPr>
        <w:t xml:space="preserve"> (CIM876) isolated from the northern Adriatic Sea were investigated. The aim of the work was to identify efficient extraction solvents for the extraction of bioactive compounds of different polarity, a favorable cultivation system for the faster production of larger biomass and a method to stimulate the production of larger amounts of biologically active compounds. To determine the antioxidant potential of the diatom extracts, the ferric reducing antioxidant power (FRAP) method, the 2,2-diphenyl-1-picrylhydrazyl (DPPH) assay and the oxygen radical absorption capacity (ORAC) method were used in the chemical analysis. the Folin Ciocalteu spectrophotometric method for determining the total phenol content (USF) as well as gas chromatography with mass spectrometry (GC-MS) and ultra-high performance liquid chromatography coupled with high-resolution mass spectrometry (UHPLC-ESI-HRMS). In the extraction of </w:t>
      </w:r>
      <w:r w:rsidRPr="0090452E">
        <w:rPr>
          <w:rFonts w:eastAsia="Times New Roman" w:cs="Times New Roman"/>
          <w:i/>
          <w:iCs/>
          <w:kern w:val="0"/>
          <w:lang w:eastAsia="en-GB"/>
          <w14:ligatures w14:val="none"/>
        </w:rPr>
        <w:t>C. costatus</w:t>
      </w:r>
      <w:r w:rsidRPr="0090452E">
        <w:rPr>
          <w:rFonts w:eastAsia="Times New Roman" w:cs="Times New Roman"/>
          <w:kern w:val="0"/>
          <w:lang w:eastAsia="en-GB"/>
          <w14:ligatures w14:val="none"/>
        </w:rPr>
        <w:t xml:space="preserve">, the influence of acetone, ethanol and hexane on the extraction yield, the antioxidant potential and the yield of biologically active compounds was investigated. Ethanol proved to be the most suitable solvent, so further studies compared the influence of different volume fractions of ethanol on the content of total phenols, the antioxidant potential and the chemical composition of hydroalcoholic extracts of the species </w:t>
      </w:r>
      <w:r w:rsidRPr="0090452E">
        <w:rPr>
          <w:rFonts w:eastAsia="Times New Roman" w:cs="Times New Roman"/>
          <w:i/>
          <w:iCs/>
          <w:kern w:val="0"/>
          <w:lang w:eastAsia="en-GB"/>
          <w14:ligatures w14:val="none"/>
        </w:rPr>
        <w:t>T. rotula</w:t>
      </w:r>
      <w:r w:rsidRPr="0090452E">
        <w:rPr>
          <w:rFonts w:eastAsia="Times New Roman" w:cs="Times New Roman"/>
          <w:kern w:val="0"/>
          <w:lang w:eastAsia="en-GB"/>
          <w14:ligatures w14:val="none"/>
        </w:rPr>
        <w:t xml:space="preserve">. In the extracts of </w:t>
      </w:r>
      <w:r w:rsidRPr="0090452E">
        <w:rPr>
          <w:rFonts w:eastAsia="Times New Roman" w:cs="Times New Roman"/>
          <w:i/>
          <w:iCs/>
          <w:kern w:val="0"/>
          <w:lang w:eastAsia="en-GB"/>
          <w14:ligatures w14:val="none"/>
        </w:rPr>
        <w:t>T. rotula</w:t>
      </w:r>
      <w:r w:rsidRPr="0090452E">
        <w:rPr>
          <w:rFonts w:eastAsia="Times New Roman" w:cs="Times New Roman"/>
          <w:kern w:val="0"/>
          <w:lang w:eastAsia="en-GB"/>
          <w14:ligatures w14:val="none"/>
        </w:rPr>
        <w:t xml:space="preserve">, myristic acid, palmitic acid, palmitic acid, EPA and DPK were identified as dominant compounds, and a higher yield of commercially important compounds such as the unsaturated fatty acid EPA and the sterol 24-methylenecholesterol was enabled by a hydroalcoholic mixture of 70 % ethanol. In the second part of the research, the growth and chemical profile of the species </w:t>
      </w:r>
      <w:r w:rsidRPr="0090452E">
        <w:rPr>
          <w:rFonts w:eastAsia="Times New Roman" w:cs="Times New Roman"/>
          <w:i/>
          <w:iCs/>
          <w:kern w:val="0"/>
          <w:lang w:eastAsia="en-GB"/>
          <w14:ligatures w14:val="none"/>
        </w:rPr>
        <w:t>S. grevillei</w:t>
      </w:r>
      <w:r w:rsidRPr="0090452E">
        <w:rPr>
          <w:rFonts w:eastAsia="Times New Roman" w:cs="Times New Roman"/>
          <w:kern w:val="0"/>
          <w:lang w:eastAsia="en-GB"/>
          <w14:ligatures w14:val="none"/>
        </w:rPr>
        <w:t xml:space="preserve"> was compared when grown in a bioreactor and an incubator (thermostatic mixer) during different growth phases. The bioreactor allowed faster growth and a higher biomass yield, and the extracts obtained showed an increase in antioxidant potential and in the content of bioactive compounds such as fatty acids and sterols during growth. In the last part of the study, the effects of nutrient deficiency (phosphorus, nitrogen and silicon) in the growth medium on the antioxidant potential and chemical profile of the genus </w:t>
      </w:r>
      <w:r w:rsidRPr="0090452E">
        <w:rPr>
          <w:rFonts w:eastAsia="Times New Roman" w:cs="Times New Roman"/>
          <w:i/>
          <w:iCs/>
          <w:kern w:val="0"/>
          <w:lang w:eastAsia="en-GB"/>
          <w14:ligatures w14:val="none"/>
        </w:rPr>
        <w:t>Chaetoceros</w:t>
      </w:r>
      <w:r w:rsidRPr="0090452E">
        <w:rPr>
          <w:rFonts w:eastAsia="Times New Roman" w:cs="Times New Roman"/>
          <w:kern w:val="0"/>
          <w:lang w:eastAsia="en-GB"/>
          <w14:ligatures w14:val="none"/>
        </w:rPr>
        <w:t xml:space="preserve"> were determined. In the species </w:t>
      </w:r>
      <w:r w:rsidRPr="0090452E">
        <w:rPr>
          <w:rFonts w:eastAsia="Times New Roman" w:cs="Times New Roman"/>
          <w:i/>
          <w:iCs/>
          <w:kern w:val="0"/>
          <w:lang w:eastAsia="en-GB"/>
          <w14:ligatures w14:val="none"/>
        </w:rPr>
        <w:t>C. costatus</w:t>
      </w:r>
      <w:r w:rsidRPr="0090452E">
        <w:rPr>
          <w:rFonts w:eastAsia="Times New Roman" w:cs="Times New Roman"/>
          <w:kern w:val="0"/>
          <w:lang w:eastAsia="en-GB"/>
          <w14:ligatures w14:val="none"/>
        </w:rPr>
        <w:t xml:space="preserve">, an increase in antioxidant activity and pigment derivative content was observed with nitrogen deficiency, whereas the same effects of nutrient deficiency were not observed in </w:t>
      </w:r>
      <w:r w:rsidRPr="0090452E">
        <w:rPr>
          <w:rFonts w:eastAsia="Times New Roman" w:cs="Times New Roman"/>
          <w:i/>
          <w:iCs/>
          <w:kern w:val="0"/>
          <w:lang w:eastAsia="en-GB"/>
          <w14:ligatures w14:val="none"/>
        </w:rPr>
        <w:t>C. socialis</w:t>
      </w:r>
      <w:r w:rsidRPr="0090452E">
        <w:rPr>
          <w:rFonts w:eastAsia="Times New Roman" w:cs="Times New Roman"/>
          <w:kern w:val="0"/>
          <w:lang w:eastAsia="en-GB"/>
          <w14:ligatures w14:val="none"/>
        </w:rPr>
        <w:t>. The above results indicate the extraordinary potential of the application of diatom extracts and provide basic guidelines for further research with the aim of enabling further commercialization.</w:t>
      </w:r>
    </w:p>
    <w:p w14:paraId="2A47CD57" w14:textId="77777777" w:rsidR="0090452E" w:rsidRDefault="0090452E" w:rsidP="00995AEB">
      <w:pPr>
        <w:autoSpaceDE w:val="0"/>
        <w:autoSpaceDN w:val="0"/>
        <w:adjustRightInd w:val="0"/>
        <w:spacing w:after="0" w:line="240" w:lineRule="auto"/>
        <w:jc w:val="both"/>
        <w:rPr>
          <w:rFonts w:eastAsia="Times New Roman" w:cs="Times New Roman"/>
          <w:kern w:val="0"/>
          <w:lang w:eastAsia="en-GB"/>
          <w14:ligatures w14:val="none"/>
        </w:rPr>
      </w:pPr>
    </w:p>
    <w:p w14:paraId="2AA6EC7A" w14:textId="4F7CEE48" w:rsidR="00995AEB" w:rsidRPr="00771EA2" w:rsidRDefault="00995AEB" w:rsidP="00995AEB">
      <w:pPr>
        <w:autoSpaceDE w:val="0"/>
        <w:autoSpaceDN w:val="0"/>
        <w:adjustRightInd w:val="0"/>
        <w:spacing w:after="0" w:line="240" w:lineRule="auto"/>
        <w:jc w:val="both"/>
        <w:rPr>
          <w:rFonts w:eastAsia="Times New Roman" w:cs="Times New Roman"/>
          <w:kern w:val="0"/>
          <w:highlight w:val="yellow"/>
          <w:lang w:eastAsia="en-GB"/>
          <w14:ligatures w14:val="none"/>
        </w:rPr>
      </w:pPr>
      <w:r w:rsidRPr="002F47CA">
        <w:rPr>
          <w:rFonts w:eastAsia="Times New Roman" w:cs="Times New Roman"/>
          <w:kern w:val="0"/>
          <w:lang w:eastAsia="en-GB"/>
          <w14:ligatures w14:val="none"/>
        </w:rPr>
        <w:t>(</w:t>
      </w:r>
      <w:r w:rsidR="00DC058E">
        <w:rPr>
          <w:rFonts w:eastAsia="Times New Roman" w:cs="Times New Roman"/>
          <w:kern w:val="0"/>
          <w:lang w:eastAsia="en-GB"/>
          <w14:ligatures w14:val="none"/>
        </w:rPr>
        <w:t>91</w:t>
      </w:r>
      <w:r w:rsidR="002F47CA" w:rsidRPr="002F47CA">
        <w:rPr>
          <w:rFonts w:eastAsia="Times New Roman" w:cs="Times New Roman"/>
          <w:kern w:val="0"/>
          <w:lang w:eastAsia="en-GB"/>
          <w14:ligatures w14:val="none"/>
        </w:rPr>
        <w:t xml:space="preserve"> </w:t>
      </w:r>
      <w:r w:rsidRPr="002F47CA">
        <w:rPr>
          <w:rFonts w:eastAsia="Times New Roman" w:cs="Times New Roman"/>
          <w:kern w:val="0"/>
          <w:lang w:eastAsia="en-GB"/>
          <w14:ligatures w14:val="none"/>
        </w:rPr>
        <w:t>pages,</w:t>
      </w:r>
      <w:r w:rsidR="000A6255" w:rsidRPr="002F47CA">
        <w:rPr>
          <w:rFonts w:eastAsia="Times New Roman" w:cs="Times New Roman"/>
          <w:kern w:val="0"/>
          <w:lang w:eastAsia="en-GB"/>
          <w14:ligatures w14:val="none"/>
        </w:rPr>
        <w:t xml:space="preserve"> </w:t>
      </w:r>
      <w:r w:rsidR="0090452E">
        <w:rPr>
          <w:rFonts w:eastAsia="Times New Roman" w:cs="Times New Roman"/>
          <w:kern w:val="0"/>
          <w:lang w:eastAsia="en-GB"/>
          <w14:ligatures w14:val="none"/>
        </w:rPr>
        <w:t>3</w:t>
      </w:r>
      <w:r w:rsidR="000A6255" w:rsidRPr="002F47CA">
        <w:rPr>
          <w:rFonts w:eastAsia="Times New Roman" w:cs="Times New Roman"/>
          <w:kern w:val="0"/>
          <w:lang w:eastAsia="en-GB"/>
          <w14:ligatures w14:val="none"/>
        </w:rPr>
        <w:t xml:space="preserve"> </w:t>
      </w:r>
      <w:r w:rsidRPr="002F47CA">
        <w:rPr>
          <w:rFonts w:eastAsia="Times New Roman" w:cs="Times New Roman"/>
          <w:kern w:val="0"/>
          <w:lang w:eastAsia="en-GB"/>
          <w14:ligatures w14:val="none"/>
        </w:rPr>
        <w:t>figures</w:t>
      </w:r>
      <w:r w:rsidRPr="00771EA2">
        <w:rPr>
          <w:rFonts w:eastAsia="Times New Roman" w:cs="Times New Roman"/>
          <w:kern w:val="0"/>
          <w:lang w:eastAsia="en-GB"/>
          <w14:ligatures w14:val="none"/>
        </w:rPr>
        <w:t>,</w:t>
      </w:r>
      <w:r w:rsidR="000A6255" w:rsidRPr="00771EA2">
        <w:rPr>
          <w:rFonts w:eastAsia="Times New Roman" w:cs="Times New Roman"/>
          <w:kern w:val="0"/>
          <w:lang w:eastAsia="en-GB"/>
          <w14:ligatures w14:val="none"/>
        </w:rPr>
        <w:t xml:space="preserve"> 3 </w:t>
      </w:r>
      <w:r w:rsidRPr="00771EA2">
        <w:rPr>
          <w:rFonts w:eastAsia="Times New Roman" w:cs="Times New Roman"/>
          <w:kern w:val="0"/>
          <w:lang w:eastAsia="en-GB"/>
          <w14:ligatures w14:val="none"/>
        </w:rPr>
        <w:t>tables,</w:t>
      </w:r>
      <w:r w:rsidR="000A6255" w:rsidRPr="00771EA2">
        <w:rPr>
          <w:rFonts w:eastAsia="Times New Roman" w:cs="Times New Roman"/>
          <w:kern w:val="0"/>
          <w:lang w:eastAsia="en-GB"/>
          <w14:ligatures w14:val="none"/>
        </w:rPr>
        <w:t xml:space="preserve"> </w:t>
      </w:r>
      <w:r w:rsidR="0090452E">
        <w:rPr>
          <w:rFonts w:eastAsia="Times New Roman" w:cs="Times New Roman"/>
          <w:kern w:val="0"/>
          <w:lang w:eastAsia="en-GB"/>
          <w14:ligatures w14:val="none"/>
        </w:rPr>
        <w:t>112</w:t>
      </w:r>
      <w:r w:rsidR="000A6255" w:rsidRPr="00771EA2">
        <w:rPr>
          <w:rFonts w:eastAsia="Times New Roman" w:cs="Times New Roman"/>
          <w:kern w:val="0"/>
          <w:lang w:eastAsia="en-GB"/>
          <w14:ligatures w14:val="none"/>
        </w:rPr>
        <w:t xml:space="preserve"> </w:t>
      </w:r>
      <w:r w:rsidRPr="00771EA2">
        <w:rPr>
          <w:rFonts w:eastAsia="Times New Roman" w:cs="Times New Roman"/>
          <w:kern w:val="0"/>
          <w:lang w:eastAsia="en-GB"/>
          <w14:ligatures w14:val="none"/>
        </w:rPr>
        <w:t>references, original in Croatian)</w:t>
      </w:r>
    </w:p>
    <w:p w14:paraId="4370BC7B" w14:textId="3399D412" w:rsidR="001726AD" w:rsidRPr="00771EA2" w:rsidRDefault="007474D4" w:rsidP="00995AEB">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Thesis deposited in National and University Library in Zagreb and Split University Library.</w:t>
      </w:r>
    </w:p>
    <w:p w14:paraId="3ACF2D7F" w14:textId="24B9BF7B" w:rsidR="00995AEB" w:rsidRPr="00771EA2" w:rsidRDefault="00995AEB" w:rsidP="00995AEB">
      <w:pPr>
        <w:autoSpaceDE w:val="0"/>
        <w:autoSpaceDN w:val="0"/>
        <w:adjustRightInd w:val="0"/>
        <w:spacing w:after="0" w:line="240" w:lineRule="auto"/>
        <w:jc w:val="both"/>
        <w:rPr>
          <w:rFonts w:eastAsia="Times New Roman" w:cs="Times New Roman"/>
          <w:bCs/>
          <w:kern w:val="0"/>
          <w:lang w:eastAsia="en-GB"/>
          <w14:ligatures w14:val="none"/>
        </w:rPr>
      </w:pPr>
      <w:r w:rsidRPr="00771EA2">
        <w:rPr>
          <w:rFonts w:eastAsia="Times New Roman" w:cs="Times New Roman"/>
          <w:bCs/>
          <w:kern w:val="0"/>
          <w:lang w:eastAsia="en-GB"/>
          <w14:ligatures w14:val="none"/>
        </w:rPr>
        <w:lastRenderedPageBreak/>
        <w:t xml:space="preserve">Keywords: </w:t>
      </w:r>
      <w:r w:rsidR="000F64B8" w:rsidRPr="00771EA2">
        <w:rPr>
          <w:rFonts w:eastAsia="Times New Roman" w:cs="Times New Roman"/>
          <w:bCs/>
          <w:kern w:val="0"/>
          <w:lang w:eastAsia="en-GB"/>
          <w14:ligatures w14:val="none"/>
        </w:rPr>
        <w:t>antioxidation, bioactive compounds, diatoms, extraction, nutrients, solvent, cultivation</w:t>
      </w:r>
    </w:p>
    <w:p w14:paraId="391132A9" w14:textId="77777777" w:rsidR="00995AEB" w:rsidRPr="00771EA2" w:rsidRDefault="00995AEB" w:rsidP="00995AEB">
      <w:pPr>
        <w:autoSpaceDE w:val="0"/>
        <w:autoSpaceDN w:val="0"/>
        <w:adjustRightInd w:val="0"/>
        <w:spacing w:after="0" w:line="240" w:lineRule="auto"/>
        <w:jc w:val="both"/>
        <w:rPr>
          <w:rFonts w:eastAsia="Times New Roman" w:cs="Times New Roman"/>
          <w:kern w:val="0"/>
          <w:lang w:eastAsia="en-GB"/>
          <w14:ligatures w14:val="none"/>
        </w:rPr>
      </w:pPr>
    </w:p>
    <w:p w14:paraId="03D38DBE" w14:textId="16B12293" w:rsidR="00A97EE1" w:rsidRPr="00771EA2" w:rsidRDefault="00A97EE1" w:rsidP="00995AEB">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 xml:space="preserve">Supervisor: Vida Šimat, PhD, </w:t>
      </w:r>
      <w:r w:rsidR="00FD20A1">
        <w:rPr>
          <w:rFonts w:eastAsia="Times New Roman" w:cs="Times New Roman"/>
          <w:kern w:val="0"/>
          <w:lang w:eastAsia="en-GB"/>
          <w14:ligatures w14:val="none"/>
        </w:rPr>
        <w:t>Full</w:t>
      </w:r>
      <w:r w:rsidRPr="00771EA2">
        <w:rPr>
          <w:rFonts w:eastAsia="Times New Roman" w:cs="Times New Roman"/>
          <w:kern w:val="0"/>
          <w:lang w:eastAsia="en-GB"/>
          <w14:ligatures w14:val="none"/>
        </w:rPr>
        <w:t xml:space="preserve"> professor </w:t>
      </w:r>
    </w:p>
    <w:p w14:paraId="6EE4834C" w14:textId="381DEED0" w:rsidR="00995AEB" w:rsidRPr="00771EA2" w:rsidRDefault="00A97EE1" w:rsidP="00995AEB">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 xml:space="preserve">Co-supervisor: </w:t>
      </w:r>
      <w:r w:rsidR="00783989" w:rsidRPr="00771EA2">
        <w:rPr>
          <w:rFonts w:eastAsia="Times New Roman" w:cs="Times New Roman"/>
          <w:kern w:val="0"/>
          <w:lang w:eastAsia="en-GB"/>
          <w14:ligatures w14:val="none"/>
        </w:rPr>
        <w:t>Tvrtko Smital</w:t>
      </w:r>
      <w:r w:rsidRPr="00771EA2">
        <w:rPr>
          <w:rFonts w:eastAsia="Times New Roman" w:cs="Times New Roman"/>
          <w:kern w:val="0"/>
          <w:lang w:eastAsia="en-GB"/>
          <w14:ligatures w14:val="none"/>
        </w:rPr>
        <w:t xml:space="preserve">, PhD, </w:t>
      </w:r>
      <w:r w:rsidR="00910DA2">
        <w:rPr>
          <w:rFonts w:eastAsia="Times New Roman" w:cs="Times New Roman"/>
          <w:kern w:val="0"/>
          <w:lang w:eastAsia="en-GB"/>
          <w14:ligatures w14:val="none"/>
        </w:rPr>
        <w:t>Scientific advisor with tenure</w:t>
      </w:r>
    </w:p>
    <w:p w14:paraId="73FF4F60" w14:textId="77777777" w:rsidR="00A97EE1" w:rsidRPr="00771EA2" w:rsidRDefault="00A97EE1" w:rsidP="00995AEB">
      <w:pPr>
        <w:autoSpaceDE w:val="0"/>
        <w:autoSpaceDN w:val="0"/>
        <w:adjustRightInd w:val="0"/>
        <w:spacing w:after="0" w:line="240" w:lineRule="auto"/>
        <w:jc w:val="both"/>
        <w:rPr>
          <w:rFonts w:eastAsia="Times New Roman" w:cs="Times New Roman"/>
          <w:kern w:val="0"/>
          <w:lang w:eastAsia="en-GB"/>
          <w14:ligatures w14:val="none"/>
        </w:rPr>
      </w:pPr>
    </w:p>
    <w:p w14:paraId="5E85630B" w14:textId="0420951D" w:rsidR="00CF3396" w:rsidRPr="00771EA2" w:rsidRDefault="00995AEB" w:rsidP="00CF3396">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 xml:space="preserve">Reviewers: </w:t>
      </w:r>
      <w:r w:rsidR="00CF3396" w:rsidRPr="00771EA2">
        <w:rPr>
          <w:rFonts w:eastAsia="Times New Roman" w:cs="Times New Roman"/>
          <w:kern w:val="0"/>
          <w:lang w:eastAsia="en-GB"/>
          <w14:ligatures w14:val="none"/>
        </w:rPr>
        <w:tab/>
        <w:t xml:space="preserve">1. Marin Ordulj, PhD, Assistant </w:t>
      </w:r>
      <w:r w:rsidR="00783989" w:rsidRPr="00771EA2">
        <w:rPr>
          <w:rFonts w:eastAsia="Times New Roman" w:cs="Times New Roman"/>
          <w:kern w:val="0"/>
          <w:lang w:eastAsia="en-GB"/>
          <w14:ligatures w14:val="none"/>
        </w:rPr>
        <w:t>p</w:t>
      </w:r>
      <w:r w:rsidR="00CF3396" w:rsidRPr="00771EA2">
        <w:rPr>
          <w:rFonts w:eastAsia="Times New Roman" w:cs="Times New Roman"/>
          <w:kern w:val="0"/>
          <w:lang w:eastAsia="en-GB"/>
          <w14:ligatures w14:val="none"/>
        </w:rPr>
        <w:t>rofessor</w:t>
      </w:r>
    </w:p>
    <w:p w14:paraId="772BA75E" w14:textId="54F07179" w:rsidR="00CF3396" w:rsidRPr="00771EA2" w:rsidRDefault="00CF3396" w:rsidP="008E4F64">
      <w:pPr>
        <w:autoSpaceDE w:val="0"/>
        <w:autoSpaceDN w:val="0"/>
        <w:adjustRightInd w:val="0"/>
        <w:spacing w:after="0" w:line="240" w:lineRule="auto"/>
        <w:ind w:left="708" w:firstLine="708"/>
        <w:jc w:val="both"/>
        <w:rPr>
          <w:rFonts w:eastAsia="Times New Roman" w:cs="Times New Roman"/>
          <w:kern w:val="0"/>
          <w:lang w:eastAsia="en-GB"/>
          <w14:ligatures w14:val="none"/>
        </w:rPr>
      </w:pPr>
      <w:r w:rsidRPr="00771EA2">
        <w:rPr>
          <w:rFonts w:eastAsia="Times New Roman" w:cs="Times New Roman"/>
          <w:kern w:val="0"/>
          <w:lang w:eastAsia="en-GB"/>
          <w14:ligatures w14:val="none"/>
        </w:rPr>
        <w:t xml:space="preserve">2. Frano Matić, PhD, Assistant </w:t>
      </w:r>
      <w:r w:rsidR="00783989" w:rsidRPr="00771EA2">
        <w:rPr>
          <w:rFonts w:eastAsia="Times New Roman" w:cs="Times New Roman"/>
          <w:kern w:val="0"/>
          <w:lang w:eastAsia="en-GB"/>
          <w14:ligatures w14:val="none"/>
        </w:rPr>
        <w:t>p</w:t>
      </w:r>
      <w:r w:rsidRPr="00771EA2">
        <w:rPr>
          <w:rFonts w:eastAsia="Times New Roman" w:cs="Times New Roman"/>
          <w:kern w:val="0"/>
          <w:lang w:eastAsia="en-GB"/>
          <w14:ligatures w14:val="none"/>
        </w:rPr>
        <w:t>rofessor</w:t>
      </w:r>
    </w:p>
    <w:p w14:paraId="5E0E4822" w14:textId="381725DF" w:rsidR="00CF3396" w:rsidRPr="00771EA2" w:rsidRDefault="00CF3396" w:rsidP="008E4F64">
      <w:pPr>
        <w:autoSpaceDE w:val="0"/>
        <w:autoSpaceDN w:val="0"/>
        <w:adjustRightInd w:val="0"/>
        <w:spacing w:after="0" w:line="240" w:lineRule="auto"/>
        <w:ind w:left="708" w:firstLine="708"/>
        <w:jc w:val="both"/>
        <w:rPr>
          <w:rFonts w:eastAsia="Times New Roman" w:cs="Times New Roman"/>
          <w:kern w:val="0"/>
          <w:lang w:eastAsia="en-GB"/>
          <w14:ligatures w14:val="none"/>
        </w:rPr>
      </w:pPr>
      <w:r w:rsidRPr="00771EA2">
        <w:rPr>
          <w:rFonts w:eastAsia="Times New Roman" w:cs="Times New Roman"/>
          <w:kern w:val="0"/>
          <w:lang w:eastAsia="en-GB"/>
          <w14:ligatures w14:val="none"/>
        </w:rPr>
        <w:t xml:space="preserve">3. Barbara Soldo, PhD, </w:t>
      </w:r>
      <w:r w:rsidR="00871124" w:rsidRPr="00771EA2">
        <w:rPr>
          <w:rFonts w:eastAsia="Times New Roman" w:cs="Times New Roman"/>
          <w:kern w:val="0"/>
          <w:lang w:eastAsia="en-GB"/>
          <w14:ligatures w14:val="none"/>
        </w:rPr>
        <w:t xml:space="preserve">Associate </w:t>
      </w:r>
      <w:r w:rsidR="00783989" w:rsidRPr="00771EA2">
        <w:rPr>
          <w:rFonts w:eastAsia="Times New Roman" w:cs="Times New Roman"/>
          <w:kern w:val="0"/>
          <w:lang w:eastAsia="en-GB"/>
          <w14:ligatures w14:val="none"/>
        </w:rPr>
        <w:t>p</w:t>
      </w:r>
      <w:r w:rsidRPr="00771EA2">
        <w:rPr>
          <w:rFonts w:eastAsia="Times New Roman" w:cs="Times New Roman"/>
          <w:kern w:val="0"/>
          <w:lang w:eastAsia="en-GB"/>
          <w14:ligatures w14:val="none"/>
        </w:rPr>
        <w:t>rofessor</w:t>
      </w:r>
    </w:p>
    <w:p w14:paraId="38A1276E" w14:textId="2B1991B5" w:rsidR="00CF3396" w:rsidRPr="00771EA2" w:rsidRDefault="00CF3396" w:rsidP="008E4F64">
      <w:pPr>
        <w:autoSpaceDE w:val="0"/>
        <w:autoSpaceDN w:val="0"/>
        <w:adjustRightInd w:val="0"/>
        <w:spacing w:after="0" w:line="240" w:lineRule="auto"/>
        <w:ind w:left="708" w:firstLine="708"/>
        <w:jc w:val="both"/>
        <w:rPr>
          <w:rFonts w:eastAsia="Times New Roman" w:cs="Times New Roman"/>
          <w:kern w:val="0"/>
          <w:lang w:eastAsia="en-GB"/>
          <w14:ligatures w14:val="none"/>
        </w:rPr>
      </w:pPr>
      <w:r w:rsidRPr="00771EA2">
        <w:rPr>
          <w:rFonts w:eastAsia="Times New Roman" w:cs="Times New Roman"/>
          <w:kern w:val="0"/>
          <w:lang w:eastAsia="en-GB"/>
          <w14:ligatures w14:val="none"/>
        </w:rPr>
        <w:t>4. Ivana Ujević</w:t>
      </w:r>
      <w:r w:rsidR="00A97EE1" w:rsidRPr="00771EA2">
        <w:rPr>
          <w:rFonts w:eastAsia="Times New Roman" w:cs="Times New Roman"/>
          <w:kern w:val="0"/>
          <w:lang w:eastAsia="en-GB"/>
          <w14:ligatures w14:val="none"/>
        </w:rPr>
        <w:t>,</w:t>
      </w:r>
      <w:r w:rsidR="00783989" w:rsidRPr="00771EA2">
        <w:rPr>
          <w:rFonts w:eastAsia="Times New Roman" w:cs="Times New Roman"/>
          <w:kern w:val="0"/>
          <w:lang w:eastAsia="en-GB"/>
          <w14:ligatures w14:val="none"/>
        </w:rPr>
        <w:t xml:space="preserve"> PhD,</w:t>
      </w:r>
      <w:r w:rsidR="00A97EE1" w:rsidRPr="00771EA2">
        <w:rPr>
          <w:rFonts w:eastAsia="Times New Roman" w:cs="Times New Roman"/>
          <w:kern w:val="0"/>
          <w:lang w:eastAsia="en-GB"/>
          <w14:ligatures w14:val="none"/>
        </w:rPr>
        <w:t xml:space="preserve"> Associate professor</w:t>
      </w:r>
    </w:p>
    <w:p w14:paraId="7B54203A" w14:textId="65B0F86B" w:rsidR="00CF3396" w:rsidRPr="00771EA2" w:rsidRDefault="00CF3396" w:rsidP="00F0088D">
      <w:pPr>
        <w:autoSpaceDE w:val="0"/>
        <w:autoSpaceDN w:val="0"/>
        <w:adjustRightInd w:val="0"/>
        <w:spacing w:after="0" w:line="240" w:lineRule="auto"/>
        <w:ind w:left="708" w:firstLine="708"/>
        <w:jc w:val="both"/>
        <w:rPr>
          <w:rFonts w:eastAsia="Times New Roman" w:cs="Times New Roman"/>
          <w:kern w:val="0"/>
          <w:lang w:eastAsia="en-GB"/>
          <w14:ligatures w14:val="none"/>
        </w:rPr>
      </w:pPr>
      <w:r w:rsidRPr="00771EA2">
        <w:rPr>
          <w:rFonts w:eastAsia="Times New Roman" w:cs="Times New Roman"/>
          <w:kern w:val="0"/>
          <w:lang w:eastAsia="en-GB"/>
          <w14:ligatures w14:val="none"/>
        </w:rPr>
        <w:t xml:space="preserve">5. Blaženka Gašparović, PhD, </w:t>
      </w:r>
      <w:r w:rsidR="00910DA2">
        <w:rPr>
          <w:rFonts w:eastAsia="Times New Roman" w:cs="Times New Roman"/>
          <w:kern w:val="0"/>
          <w:lang w:eastAsia="en-GB"/>
          <w14:ligatures w14:val="none"/>
        </w:rPr>
        <w:t>Scientific advisor with tenure</w:t>
      </w:r>
    </w:p>
    <w:p w14:paraId="2A960368" w14:textId="16B61E4A" w:rsidR="009E7429" w:rsidRDefault="00995AEB" w:rsidP="00CF3396">
      <w:pPr>
        <w:autoSpaceDE w:val="0"/>
        <w:autoSpaceDN w:val="0"/>
        <w:adjustRightInd w:val="0"/>
        <w:spacing w:after="0" w:line="240" w:lineRule="auto"/>
        <w:jc w:val="both"/>
        <w:rPr>
          <w:rFonts w:eastAsia="Times New Roman" w:cs="Times New Roman"/>
          <w:kern w:val="0"/>
          <w:lang w:eastAsia="en-GB"/>
          <w14:ligatures w14:val="none"/>
        </w:rPr>
      </w:pPr>
      <w:r w:rsidRPr="00771EA2">
        <w:rPr>
          <w:rFonts w:eastAsia="Times New Roman" w:cs="Times New Roman"/>
          <w:kern w:val="0"/>
          <w:lang w:eastAsia="en-GB"/>
          <w14:ligatures w14:val="none"/>
        </w:rPr>
        <w:t>Thesis accepted: (</w:t>
      </w:r>
      <w:r w:rsidRPr="00771EA2">
        <w:rPr>
          <w:rFonts w:eastAsia="Times New Roman" w:cs="Times New Roman"/>
          <w:kern w:val="0"/>
          <w:highlight w:val="yellow"/>
          <w:lang w:eastAsia="en-GB"/>
          <w14:ligatures w14:val="none"/>
        </w:rPr>
        <w:t>date of Faculty Council meeting</w:t>
      </w:r>
      <w:r w:rsidRPr="00771EA2">
        <w:rPr>
          <w:rFonts w:eastAsia="Times New Roman" w:cs="Times New Roman"/>
          <w:kern w:val="0"/>
          <w:lang w:eastAsia="en-GB"/>
          <w14:ligatures w14:val="none"/>
        </w:rPr>
        <w:t>)</w:t>
      </w:r>
    </w:p>
    <w:p w14:paraId="63B4C5C9" w14:textId="77777777" w:rsidR="009E7429" w:rsidRDefault="009E7429">
      <w:pPr>
        <w:rPr>
          <w:rFonts w:eastAsia="Times New Roman" w:cs="Times New Roman"/>
          <w:kern w:val="0"/>
          <w:lang w:eastAsia="en-GB"/>
          <w14:ligatures w14:val="none"/>
        </w:rPr>
      </w:pPr>
      <w:r>
        <w:rPr>
          <w:rFonts w:eastAsia="Times New Roman" w:cs="Times New Roman"/>
          <w:kern w:val="0"/>
          <w:lang w:eastAsia="en-GB"/>
          <w14:ligatures w14:val="none"/>
        </w:rPr>
        <w:br w:type="page"/>
      </w:r>
    </w:p>
    <w:p w14:paraId="562DBE38" w14:textId="18FAD640" w:rsidR="008A4355" w:rsidRPr="00F60EB0" w:rsidRDefault="007937D5" w:rsidP="008A4355">
      <w:pPr>
        <w:jc w:val="center"/>
        <w:rPr>
          <w:rFonts w:cs="Times New Roman"/>
          <w:b/>
          <w:bCs/>
          <w:sz w:val="28"/>
          <w:szCs w:val="28"/>
        </w:rPr>
      </w:pPr>
      <w:r w:rsidRPr="00F60EB0">
        <w:rPr>
          <w:rFonts w:cs="Times New Roman"/>
          <w:b/>
          <w:bCs/>
          <w:sz w:val="28"/>
          <w:szCs w:val="28"/>
        </w:rPr>
        <w:lastRenderedPageBreak/>
        <w:t>Sadržaj</w:t>
      </w:r>
    </w:p>
    <w:sdt>
      <w:sdtPr>
        <w:id w:val="-267014209"/>
        <w:docPartObj>
          <w:docPartGallery w:val="Table of Contents"/>
          <w:docPartUnique/>
        </w:docPartObj>
      </w:sdtPr>
      <w:sdtEndPr>
        <w:rPr>
          <w:rFonts w:cs="Times New Roman"/>
          <w:b/>
          <w:bCs/>
          <w:sz w:val="24"/>
          <w:szCs w:val="24"/>
        </w:rPr>
      </w:sdtEndPr>
      <w:sdtContent>
        <w:p w14:paraId="031E2083" w14:textId="1F37BD3A" w:rsidR="005168C4" w:rsidRPr="00F71B0F" w:rsidRDefault="005168C4" w:rsidP="00A47089">
          <w:pPr>
            <w:rPr>
              <w:rFonts w:cs="Times New Roman"/>
            </w:rPr>
          </w:pPr>
        </w:p>
        <w:p w14:paraId="3FE453C1" w14:textId="19A2DDCE" w:rsidR="00CB55CA" w:rsidRDefault="005168C4">
          <w:pPr>
            <w:pStyle w:val="TOC1"/>
            <w:tabs>
              <w:tab w:val="left" w:pos="440"/>
              <w:tab w:val="right" w:leader="dot" w:pos="9344"/>
            </w:tabs>
            <w:rPr>
              <w:rFonts w:asciiTheme="minorHAnsi" w:eastAsiaTheme="minorEastAsia" w:hAnsiTheme="minorHAnsi"/>
              <w:noProof/>
              <w:sz w:val="24"/>
              <w:szCs w:val="24"/>
              <w:lang w:eastAsia="hr-HR"/>
            </w:rPr>
          </w:pPr>
          <w:r w:rsidRPr="00F71B0F">
            <w:rPr>
              <w:rFonts w:cs="Times New Roman"/>
              <w:sz w:val="24"/>
              <w:szCs w:val="24"/>
            </w:rPr>
            <w:fldChar w:fldCharType="begin"/>
          </w:r>
          <w:r w:rsidRPr="00F71B0F">
            <w:rPr>
              <w:rFonts w:cs="Times New Roman"/>
              <w:sz w:val="24"/>
              <w:szCs w:val="24"/>
            </w:rPr>
            <w:instrText xml:space="preserve"> TOC \o "1-3" \h \z \u </w:instrText>
          </w:r>
          <w:r w:rsidRPr="00F71B0F">
            <w:rPr>
              <w:rFonts w:cs="Times New Roman"/>
              <w:sz w:val="24"/>
              <w:szCs w:val="24"/>
            </w:rPr>
            <w:fldChar w:fldCharType="separate"/>
          </w:r>
          <w:hyperlink w:anchor="_Toc191544831" w:history="1">
            <w:r w:rsidR="00CB55CA" w:rsidRPr="001C530F">
              <w:rPr>
                <w:rStyle w:val="Hyperlink"/>
                <w:noProof/>
              </w:rPr>
              <w:t>1.</w:t>
            </w:r>
            <w:r w:rsidR="00CB55CA">
              <w:rPr>
                <w:rFonts w:asciiTheme="minorHAnsi" w:eastAsiaTheme="minorEastAsia" w:hAnsiTheme="minorHAnsi"/>
                <w:noProof/>
                <w:sz w:val="24"/>
                <w:szCs w:val="24"/>
                <w:lang w:eastAsia="hr-HR"/>
              </w:rPr>
              <w:tab/>
            </w:r>
            <w:r w:rsidR="00CB55CA" w:rsidRPr="001C530F">
              <w:rPr>
                <w:rStyle w:val="Hyperlink"/>
                <w:noProof/>
              </w:rPr>
              <w:t>PREGLED OBJAVLJENIH RADOVA</w:t>
            </w:r>
            <w:r w:rsidR="00CB55CA">
              <w:rPr>
                <w:noProof/>
                <w:webHidden/>
              </w:rPr>
              <w:tab/>
            </w:r>
            <w:r w:rsidR="00CB55CA">
              <w:rPr>
                <w:noProof/>
                <w:webHidden/>
              </w:rPr>
              <w:fldChar w:fldCharType="begin"/>
            </w:r>
            <w:r w:rsidR="00CB55CA">
              <w:rPr>
                <w:noProof/>
                <w:webHidden/>
              </w:rPr>
              <w:instrText xml:space="preserve"> PAGEREF _Toc191544831 \h </w:instrText>
            </w:r>
            <w:r w:rsidR="00CB55CA">
              <w:rPr>
                <w:noProof/>
                <w:webHidden/>
              </w:rPr>
            </w:r>
            <w:r w:rsidR="00CB55CA">
              <w:rPr>
                <w:noProof/>
                <w:webHidden/>
              </w:rPr>
              <w:fldChar w:fldCharType="separate"/>
            </w:r>
            <w:r w:rsidR="00DC058E">
              <w:rPr>
                <w:noProof/>
                <w:webHidden/>
              </w:rPr>
              <w:t>1</w:t>
            </w:r>
            <w:r w:rsidR="00CB55CA">
              <w:rPr>
                <w:noProof/>
                <w:webHidden/>
              </w:rPr>
              <w:fldChar w:fldCharType="end"/>
            </w:r>
          </w:hyperlink>
        </w:p>
        <w:p w14:paraId="356DF306" w14:textId="4BE24B76"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32" w:history="1">
            <w:r w:rsidR="00CB55CA" w:rsidRPr="001C530F">
              <w:rPr>
                <w:rStyle w:val="Hyperlink"/>
                <w:noProof/>
              </w:rPr>
              <w:t>2.</w:t>
            </w:r>
            <w:r w:rsidR="00CB55CA">
              <w:rPr>
                <w:rFonts w:asciiTheme="minorHAnsi" w:eastAsiaTheme="minorEastAsia" w:hAnsiTheme="minorHAnsi"/>
                <w:noProof/>
                <w:sz w:val="24"/>
                <w:szCs w:val="24"/>
                <w:lang w:eastAsia="hr-HR"/>
              </w:rPr>
              <w:tab/>
            </w:r>
            <w:r w:rsidR="00CB55CA" w:rsidRPr="001C530F">
              <w:rPr>
                <w:rStyle w:val="Hyperlink"/>
                <w:noProof/>
              </w:rPr>
              <w:t>UVOD</w:t>
            </w:r>
            <w:r w:rsidR="00CB55CA">
              <w:rPr>
                <w:noProof/>
                <w:webHidden/>
              </w:rPr>
              <w:tab/>
            </w:r>
            <w:r w:rsidR="00CB55CA">
              <w:rPr>
                <w:noProof/>
                <w:webHidden/>
              </w:rPr>
              <w:fldChar w:fldCharType="begin"/>
            </w:r>
            <w:r w:rsidR="00CB55CA">
              <w:rPr>
                <w:noProof/>
                <w:webHidden/>
              </w:rPr>
              <w:instrText xml:space="preserve"> PAGEREF _Toc191544832 \h </w:instrText>
            </w:r>
            <w:r w:rsidR="00CB55CA">
              <w:rPr>
                <w:noProof/>
                <w:webHidden/>
              </w:rPr>
            </w:r>
            <w:r w:rsidR="00CB55CA">
              <w:rPr>
                <w:noProof/>
                <w:webHidden/>
              </w:rPr>
              <w:fldChar w:fldCharType="separate"/>
            </w:r>
            <w:r w:rsidR="00DC058E">
              <w:rPr>
                <w:noProof/>
                <w:webHidden/>
              </w:rPr>
              <w:t>2</w:t>
            </w:r>
            <w:r w:rsidR="00CB55CA">
              <w:rPr>
                <w:noProof/>
                <w:webHidden/>
              </w:rPr>
              <w:fldChar w:fldCharType="end"/>
            </w:r>
          </w:hyperlink>
        </w:p>
        <w:p w14:paraId="5610F3D6" w14:textId="6BC32C33"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33" w:history="1">
            <w:r w:rsidR="00CB55CA" w:rsidRPr="001C530F">
              <w:rPr>
                <w:rStyle w:val="Hyperlink"/>
                <w:noProof/>
              </w:rPr>
              <w:t>2.1.</w:t>
            </w:r>
            <w:r w:rsidR="00CB55CA">
              <w:rPr>
                <w:rFonts w:asciiTheme="minorHAnsi" w:eastAsiaTheme="minorEastAsia" w:hAnsiTheme="minorHAnsi"/>
                <w:noProof/>
                <w:sz w:val="24"/>
                <w:szCs w:val="24"/>
                <w:lang w:eastAsia="hr-HR"/>
              </w:rPr>
              <w:tab/>
            </w:r>
            <w:r w:rsidR="00CB55CA" w:rsidRPr="001C530F">
              <w:rPr>
                <w:rStyle w:val="Hyperlink"/>
                <w:noProof/>
              </w:rPr>
              <w:t>Ciljevi preliminarnog istraživanja i objedinjenih radova</w:t>
            </w:r>
            <w:r w:rsidR="00CB55CA">
              <w:rPr>
                <w:noProof/>
                <w:webHidden/>
              </w:rPr>
              <w:tab/>
            </w:r>
            <w:r w:rsidR="00CB55CA">
              <w:rPr>
                <w:noProof/>
                <w:webHidden/>
              </w:rPr>
              <w:fldChar w:fldCharType="begin"/>
            </w:r>
            <w:r w:rsidR="00CB55CA">
              <w:rPr>
                <w:noProof/>
                <w:webHidden/>
              </w:rPr>
              <w:instrText xml:space="preserve"> PAGEREF _Toc191544833 \h </w:instrText>
            </w:r>
            <w:r w:rsidR="00CB55CA">
              <w:rPr>
                <w:noProof/>
                <w:webHidden/>
              </w:rPr>
            </w:r>
            <w:r w:rsidR="00CB55CA">
              <w:rPr>
                <w:noProof/>
                <w:webHidden/>
              </w:rPr>
              <w:fldChar w:fldCharType="separate"/>
            </w:r>
            <w:r w:rsidR="00DC058E">
              <w:rPr>
                <w:noProof/>
                <w:webHidden/>
              </w:rPr>
              <w:t>7</w:t>
            </w:r>
            <w:r w:rsidR="00CB55CA">
              <w:rPr>
                <w:noProof/>
                <w:webHidden/>
              </w:rPr>
              <w:fldChar w:fldCharType="end"/>
            </w:r>
          </w:hyperlink>
        </w:p>
        <w:p w14:paraId="63673D98" w14:textId="434A4F3A"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34" w:history="1">
            <w:r w:rsidR="00CB55CA" w:rsidRPr="001C530F">
              <w:rPr>
                <w:rStyle w:val="Hyperlink"/>
                <w:noProof/>
              </w:rPr>
              <w:t>3.</w:t>
            </w:r>
            <w:r w:rsidR="00CB55CA">
              <w:rPr>
                <w:rFonts w:asciiTheme="minorHAnsi" w:eastAsiaTheme="minorEastAsia" w:hAnsiTheme="minorHAnsi"/>
                <w:noProof/>
                <w:sz w:val="24"/>
                <w:szCs w:val="24"/>
                <w:lang w:eastAsia="hr-HR"/>
              </w:rPr>
              <w:tab/>
            </w:r>
            <w:r w:rsidR="00CB55CA" w:rsidRPr="001C530F">
              <w:rPr>
                <w:rStyle w:val="Hyperlink"/>
                <w:noProof/>
              </w:rPr>
              <w:t>MATERIJALI I METODE</w:t>
            </w:r>
            <w:r w:rsidR="00CB55CA">
              <w:rPr>
                <w:noProof/>
                <w:webHidden/>
              </w:rPr>
              <w:tab/>
            </w:r>
            <w:r w:rsidR="00CB55CA">
              <w:rPr>
                <w:noProof/>
                <w:webHidden/>
              </w:rPr>
              <w:fldChar w:fldCharType="begin"/>
            </w:r>
            <w:r w:rsidR="00CB55CA">
              <w:rPr>
                <w:noProof/>
                <w:webHidden/>
              </w:rPr>
              <w:instrText xml:space="preserve"> PAGEREF _Toc191544834 \h </w:instrText>
            </w:r>
            <w:r w:rsidR="00CB55CA">
              <w:rPr>
                <w:noProof/>
                <w:webHidden/>
              </w:rPr>
            </w:r>
            <w:r w:rsidR="00CB55CA">
              <w:rPr>
                <w:noProof/>
                <w:webHidden/>
              </w:rPr>
              <w:fldChar w:fldCharType="separate"/>
            </w:r>
            <w:r w:rsidR="00DC058E">
              <w:rPr>
                <w:noProof/>
                <w:webHidden/>
              </w:rPr>
              <w:t>8</w:t>
            </w:r>
            <w:r w:rsidR="00CB55CA">
              <w:rPr>
                <w:noProof/>
                <w:webHidden/>
              </w:rPr>
              <w:fldChar w:fldCharType="end"/>
            </w:r>
          </w:hyperlink>
        </w:p>
        <w:p w14:paraId="0AB2DCCB" w14:textId="072DECF8"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35" w:history="1">
            <w:r w:rsidR="00CB55CA" w:rsidRPr="001C530F">
              <w:rPr>
                <w:rStyle w:val="Hyperlink"/>
                <w:noProof/>
              </w:rPr>
              <w:t>3.1.</w:t>
            </w:r>
            <w:r w:rsidR="00CB55CA">
              <w:rPr>
                <w:rFonts w:asciiTheme="minorHAnsi" w:eastAsiaTheme="minorEastAsia" w:hAnsiTheme="minorHAnsi"/>
                <w:noProof/>
                <w:sz w:val="24"/>
                <w:szCs w:val="24"/>
                <w:lang w:eastAsia="hr-HR"/>
              </w:rPr>
              <w:tab/>
            </w:r>
            <w:r w:rsidR="00CB55CA" w:rsidRPr="001C530F">
              <w:rPr>
                <w:rStyle w:val="Hyperlink"/>
                <w:noProof/>
              </w:rPr>
              <w:t>Odabir dijatomejnih kultura</w:t>
            </w:r>
            <w:r w:rsidR="00CB55CA">
              <w:rPr>
                <w:noProof/>
                <w:webHidden/>
              </w:rPr>
              <w:tab/>
            </w:r>
            <w:r w:rsidR="00CB55CA">
              <w:rPr>
                <w:noProof/>
                <w:webHidden/>
              </w:rPr>
              <w:fldChar w:fldCharType="begin"/>
            </w:r>
            <w:r w:rsidR="00CB55CA">
              <w:rPr>
                <w:noProof/>
                <w:webHidden/>
              </w:rPr>
              <w:instrText xml:space="preserve"> PAGEREF _Toc191544835 \h </w:instrText>
            </w:r>
            <w:r w:rsidR="00CB55CA">
              <w:rPr>
                <w:noProof/>
                <w:webHidden/>
              </w:rPr>
            </w:r>
            <w:r w:rsidR="00CB55CA">
              <w:rPr>
                <w:noProof/>
                <w:webHidden/>
              </w:rPr>
              <w:fldChar w:fldCharType="separate"/>
            </w:r>
            <w:r w:rsidR="00DC058E">
              <w:rPr>
                <w:noProof/>
                <w:webHidden/>
              </w:rPr>
              <w:t>8</w:t>
            </w:r>
            <w:r w:rsidR="00CB55CA">
              <w:rPr>
                <w:noProof/>
                <w:webHidden/>
              </w:rPr>
              <w:fldChar w:fldCharType="end"/>
            </w:r>
          </w:hyperlink>
        </w:p>
        <w:p w14:paraId="0ACD12CB" w14:textId="37F34435"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36" w:history="1">
            <w:r w:rsidR="00CB55CA" w:rsidRPr="001C530F">
              <w:rPr>
                <w:rStyle w:val="Hyperlink"/>
                <w:noProof/>
              </w:rPr>
              <w:t>3.2.</w:t>
            </w:r>
            <w:r w:rsidR="00CB55CA">
              <w:rPr>
                <w:rFonts w:asciiTheme="minorHAnsi" w:eastAsiaTheme="minorEastAsia" w:hAnsiTheme="minorHAnsi"/>
                <w:noProof/>
                <w:sz w:val="24"/>
                <w:szCs w:val="24"/>
                <w:lang w:eastAsia="hr-HR"/>
              </w:rPr>
              <w:tab/>
            </w:r>
            <w:r w:rsidR="00CB55CA" w:rsidRPr="001C530F">
              <w:rPr>
                <w:rStyle w:val="Hyperlink"/>
                <w:noProof/>
              </w:rPr>
              <w:t>Uzgoj i određivanje krivulje rasta dijatomeja</w:t>
            </w:r>
            <w:r w:rsidR="00CB55CA">
              <w:rPr>
                <w:noProof/>
                <w:webHidden/>
              </w:rPr>
              <w:tab/>
            </w:r>
            <w:r w:rsidR="00CB55CA">
              <w:rPr>
                <w:noProof/>
                <w:webHidden/>
              </w:rPr>
              <w:fldChar w:fldCharType="begin"/>
            </w:r>
            <w:r w:rsidR="00CB55CA">
              <w:rPr>
                <w:noProof/>
                <w:webHidden/>
              </w:rPr>
              <w:instrText xml:space="preserve"> PAGEREF _Toc191544836 \h </w:instrText>
            </w:r>
            <w:r w:rsidR="00CB55CA">
              <w:rPr>
                <w:noProof/>
                <w:webHidden/>
              </w:rPr>
            </w:r>
            <w:r w:rsidR="00CB55CA">
              <w:rPr>
                <w:noProof/>
                <w:webHidden/>
              </w:rPr>
              <w:fldChar w:fldCharType="separate"/>
            </w:r>
            <w:r w:rsidR="00DC058E">
              <w:rPr>
                <w:noProof/>
                <w:webHidden/>
              </w:rPr>
              <w:t>8</w:t>
            </w:r>
            <w:r w:rsidR="00CB55CA">
              <w:rPr>
                <w:noProof/>
                <w:webHidden/>
              </w:rPr>
              <w:fldChar w:fldCharType="end"/>
            </w:r>
          </w:hyperlink>
        </w:p>
        <w:p w14:paraId="7856AE50" w14:textId="61B799ED"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37" w:history="1">
            <w:r w:rsidR="00CB55CA" w:rsidRPr="001C530F">
              <w:rPr>
                <w:rStyle w:val="Hyperlink"/>
                <w:noProof/>
              </w:rPr>
              <w:t>3.2.1.</w:t>
            </w:r>
            <w:r w:rsidR="00CB55CA">
              <w:rPr>
                <w:rFonts w:asciiTheme="minorHAnsi" w:eastAsiaTheme="minorEastAsia" w:hAnsiTheme="minorHAnsi"/>
                <w:noProof/>
                <w:sz w:val="24"/>
                <w:szCs w:val="24"/>
                <w:lang w:eastAsia="hr-HR"/>
              </w:rPr>
              <w:tab/>
            </w:r>
            <w:r w:rsidR="00CB55CA" w:rsidRPr="001C530F">
              <w:rPr>
                <w:rStyle w:val="Hyperlink"/>
                <w:noProof/>
              </w:rPr>
              <w:t>Uzgojni parametri u preliminarnom istraživanju</w:t>
            </w:r>
            <w:r w:rsidR="00CB55CA">
              <w:rPr>
                <w:noProof/>
                <w:webHidden/>
              </w:rPr>
              <w:tab/>
            </w:r>
            <w:r w:rsidR="00CB55CA">
              <w:rPr>
                <w:noProof/>
                <w:webHidden/>
              </w:rPr>
              <w:fldChar w:fldCharType="begin"/>
            </w:r>
            <w:r w:rsidR="00CB55CA">
              <w:rPr>
                <w:noProof/>
                <w:webHidden/>
              </w:rPr>
              <w:instrText xml:space="preserve"> PAGEREF _Toc191544837 \h </w:instrText>
            </w:r>
            <w:r w:rsidR="00CB55CA">
              <w:rPr>
                <w:noProof/>
                <w:webHidden/>
              </w:rPr>
            </w:r>
            <w:r w:rsidR="00CB55CA">
              <w:rPr>
                <w:noProof/>
                <w:webHidden/>
              </w:rPr>
              <w:fldChar w:fldCharType="separate"/>
            </w:r>
            <w:r w:rsidR="00DC058E">
              <w:rPr>
                <w:noProof/>
                <w:webHidden/>
              </w:rPr>
              <w:t>8</w:t>
            </w:r>
            <w:r w:rsidR="00CB55CA">
              <w:rPr>
                <w:noProof/>
                <w:webHidden/>
              </w:rPr>
              <w:fldChar w:fldCharType="end"/>
            </w:r>
          </w:hyperlink>
        </w:p>
        <w:p w14:paraId="306A3896" w14:textId="3B60D439"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38" w:history="1">
            <w:r w:rsidR="00CB55CA" w:rsidRPr="001C530F">
              <w:rPr>
                <w:rStyle w:val="Hyperlink"/>
                <w:noProof/>
              </w:rPr>
              <w:t>3.2.2.</w:t>
            </w:r>
            <w:r w:rsidR="00CB55CA">
              <w:rPr>
                <w:rFonts w:asciiTheme="minorHAnsi" w:eastAsiaTheme="minorEastAsia" w:hAnsiTheme="minorHAnsi"/>
                <w:noProof/>
                <w:sz w:val="24"/>
                <w:szCs w:val="24"/>
                <w:lang w:eastAsia="hr-HR"/>
              </w:rPr>
              <w:tab/>
            </w:r>
            <w:r w:rsidR="00CB55CA" w:rsidRPr="001C530F">
              <w:rPr>
                <w:rStyle w:val="Hyperlink"/>
                <w:noProof/>
              </w:rPr>
              <w:t>Uzgojni parametri u Radu 1.</w:t>
            </w:r>
            <w:r w:rsidR="00CB55CA">
              <w:rPr>
                <w:noProof/>
                <w:webHidden/>
              </w:rPr>
              <w:tab/>
            </w:r>
            <w:r w:rsidR="00CB55CA">
              <w:rPr>
                <w:noProof/>
                <w:webHidden/>
              </w:rPr>
              <w:fldChar w:fldCharType="begin"/>
            </w:r>
            <w:r w:rsidR="00CB55CA">
              <w:rPr>
                <w:noProof/>
                <w:webHidden/>
              </w:rPr>
              <w:instrText xml:space="preserve"> PAGEREF _Toc191544838 \h </w:instrText>
            </w:r>
            <w:r w:rsidR="00CB55CA">
              <w:rPr>
                <w:noProof/>
                <w:webHidden/>
              </w:rPr>
            </w:r>
            <w:r w:rsidR="00CB55CA">
              <w:rPr>
                <w:noProof/>
                <w:webHidden/>
              </w:rPr>
              <w:fldChar w:fldCharType="separate"/>
            </w:r>
            <w:r w:rsidR="00DC058E">
              <w:rPr>
                <w:noProof/>
                <w:webHidden/>
              </w:rPr>
              <w:t>8</w:t>
            </w:r>
            <w:r w:rsidR="00CB55CA">
              <w:rPr>
                <w:noProof/>
                <w:webHidden/>
              </w:rPr>
              <w:fldChar w:fldCharType="end"/>
            </w:r>
          </w:hyperlink>
        </w:p>
        <w:p w14:paraId="7609A057" w14:textId="56744453"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39" w:history="1">
            <w:r w:rsidR="00CB55CA" w:rsidRPr="001C530F">
              <w:rPr>
                <w:rStyle w:val="Hyperlink"/>
                <w:noProof/>
              </w:rPr>
              <w:t>3.2.3.</w:t>
            </w:r>
            <w:r w:rsidR="00CB55CA">
              <w:rPr>
                <w:rFonts w:asciiTheme="minorHAnsi" w:eastAsiaTheme="minorEastAsia" w:hAnsiTheme="minorHAnsi"/>
                <w:noProof/>
                <w:sz w:val="24"/>
                <w:szCs w:val="24"/>
                <w:lang w:eastAsia="hr-HR"/>
              </w:rPr>
              <w:tab/>
            </w:r>
            <w:r w:rsidR="00CB55CA" w:rsidRPr="001C530F">
              <w:rPr>
                <w:rStyle w:val="Hyperlink"/>
                <w:noProof/>
              </w:rPr>
              <w:t>Uzgojni parametri u Radu 2.</w:t>
            </w:r>
            <w:r w:rsidR="00CB55CA">
              <w:rPr>
                <w:noProof/>
                <w:webHidden/>
              </w:rPr>
              <w:tab/>
            </w:r>
            <w:r w:rsidR="00CB55CA">
              <w:rPr>
                <w:noProof/>
                <w:webHidden/>
              </w:rPr>
              <w:fldChar w:fldCharType="begin"/>
            </w:r>
            <w:r w:rsidR="00CB55CA">
              <w:rPr>
                <w:noProof/>
                <w:webHidden/>
              </w:rPr>
              <w:instrText xml:space="preserve"> PAGEREF _Toc191544839 \h </w:instrText>
            </w:r>
            <w:r w:rsidR="00CB55CA">
              <w:rPr>
                <w:noProof/>
                <w:webHidden/>
              </w:rPr>
            </w:r>
            <w:r w:rsidR="00CB55CA">
              <w:rPr>
                <w:noProof/>
                <w:webHidden/>
              </w:rPr>
              <w:fldChar w:fldCharType="separate"/>
            </w:r>
            <w:r w:rsidR="00DC058E">
              <w:rPr>
                <w:noProof/>
                <w:webHidden/>
              </w:rPr>
              <w:t>9</w:t>
            </w:r>
            <w:r w:rsidR="00CB55CA">
              <w:rPr>
                <w:noProof/>
                <w:webHidden/>
              </w:rPr>
              <w:fldChar w:fldCharType="end"/>
            </w:r>
          </w:hyperlink>
        </w:p>
        <w:p w14:paraId="6A591F3E" w14:textId="58B79095"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0" w:history="1">
            <w:r w:rsidR="00CB55CA" w:rsidRPr="001C530F">
              <w:rPr>
                <w:rStyle w:val="Hyperlink"/>
                <w:noProof/>
              </w:rPr>
              <w:t>3.2.4.</w:t>
            </w:r>
            <w:r w:rsidR="00CB55CA">
              <w:rPr>
                <w:rFonts w:asciiTheme="minorHAnsi" w:eastAsiaTheme="minorEastAsia" w:hAnsiTheme="minorHAnsi"/>
                <w:noProof/>
                <w:sz w:val="24"/>
                <w:szCs w:val="24"/>
                <w:lang w:eastAsia="hr-HR"/>
              </w:rPr>
              <w:tab/>
            </w:r>
            <w:r w:rsidR="00CB55CA" w:rsidRPr="001C530F">
              <w:rPr>
                <w:rStyle w:val="Hyperlink"/>
                <w:noProof/>
              </w:rPr>
              <w:t>Uzgojni parametri u Radu 3.</w:t>
            </w:r>
            <w:r w:rsidR="00CB55CA">
              <w:rPr>
                <w:noProof/>
                <w:webHidden/>
              </w:rPr>
              <w:tab/>
            </w:r>
            <w:r w:rsidR="00CB55CA">
              <w:rPr>
                <w:noProof/>
                <w:webHidden/>
              </w:rPr>
              <w:fldChar w:fldCharType="begin"/>
            </w:r>
            <w:r w:rsidR="00CB55CA">
              <w:rPr>
                <w:noProof/>
                <w:webHidden/>
              </w:rPr>
              <w:instrText xml:space="preserve"> PAGEREF _Toc191544840 \h </w:instrText>
            </w:r>
            <w:r w:rsidR="00CB55CA">
              <w:rPr>
                <w:noProof/>
                <w:webHidden/>
              </w:rPr>
            </w:r>
            <w:r w:rsidR="00CB55CA">
              <w:rPr>
                <w:noProof/>
                <w:webHidden/>
              </w:rPr>
              <w:fldChar w:fldCharType="separate"/>
            </w:r>
            <w:r w:rsidR="00DC058E">
              <w:rPr>
                <w:noProof/>
                <w:webHidden/>
              </w:rPr>
              <w:t>9</w:t>
            </w:r>
            <w:r w:rsidR="00CB55CA">
              <w:rPr>
                <w:noProof/>
                <w:webHidden/>
              </w:rPr>
              <w:fldChar w:fldCharType="end"/>
            </w:r>
          </w:hyperlink>
        </w:p>
        <w:p w14:paraId="78106E41" w14:textId="0A020EAF"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41" w:history="1">
            <w:r w:rsidR="00CB55CA" w:rsidRPr="001C530F">
              <w:rPr>
                <w:rStyle w:val="Hyperlink"/>
                <w:noProof/>
              </w:rPr>
              <w:t>3.3.</w:t>
            </w:r>
            <w:r w:rsidR="00CB55CA">
              <w:rPr>
                <w:rFonts w:asciiTheme="minorHAnsi" w:eastAsiaTheme="minorEastAsia" w:hAnsiTheme="minorHAnsi"/>
                <w:noProof/>
                <w:sz w:val="24"/>
                <w:szCs w:val="24"/>
                <w:lang w:eastAsia="hr-HR"/>
              </w:rPr>
              <w:tab/>
            </w:r>
            <w:r w:rsidR="00CB55CA" w:rsidRPr="001C530F">
              <w:rPr>
                <w:rStyle w:val="Hyperlink"/>
                <w:noProof/>
              </w:rPr>
              <w:t>Metode ekstrakcije dijatomejne biomase</w:t>
            </w:r>
            <w:r w:rsidR="00CB55CA">
              <w:rPr>
                <w:noProof/>
                <w:webHidden/>
              </w:rPr>
              <w:tab/>
            </w:r>
            <w:r w:rsidR="00CB55CA">
              <w:rPr>
                <w:noProof/>
                <w:webHidden/>
              </w:rPr>
              <w:fldChar w:fldCharType="begin"/>
            </w:r>
            <w:r w:rsidR="00CB55CA">
              <w:rPr>
                <w:noProof/>
                <w:webHidden/>
              </w:rPr>
              <w:instrText xml:space="preserve"> PAGEREF _Toc191544841 \h </w:instrText>
            </w:r>
            <w:r w:rsidR="00CB55CA">
              <w:rPr>
                <w:noProof/>
                <w:webHidden/>
              </w:rPr>
            </w:r>
            <w:r w:rsidR="00CB55CA">
              <w:rPr>
                <w:noProof/>
                <w:webHidden/>
              </w:rPr>
              <w:fldChar w:fldCharType="separate"/>
            </w:r>
            <w:r w:rsidR="00DC058E">
              <w:rPr>
                <w:noProof/>
                <w:webHidden/>
              </w:rPr>
              <w:t>10</w:t>
            </w:r>
            <w:r w:rsidR="00CB55CA">
              <w:rPr>
                <w:noProof/>
                <w:webHidden/>
              </w:rPr>
              <w:fldChar w:fldCharType="end"/>
            </w:r>
          </w:hyperlink>
        </w:p>
        <w:p w14:paraId="2962A090" w14:textId="6C720986"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2" w:history="1">
            <w:r w:rsidR="00CB55CA" w:rsidRPr="001C530F">
              <w:rPr>
                <w:rStyle w:val="Hyperlink"/>
                <w:noProof/>
              </w:rPr>
              <w:t>3.3.1.</w:t>
            </w:r>
            <w:r w:rsidR="00CB55CA">
              <w:rPr>
                <w:rFonts w:asciiTheme="minorHAnsi" w:eastAsiaTheme="minorEastAsia" w:hAnsiTheme="minorHAnsi"/>
                <w:noProof/>
                <w:sz w:val="24"/>
                <w:szCs w:val="24"/>
                <w:lang w:eastAsia="hr-HR"/>
              </w:rPr>
              <w:tab/>
            </w:r>
            <w:r w:rsidR="00CB55CA" w:rsidRPr="001C530F">
              <w:rPr>
                <w:rStyle w:val="Hyperlink"/>
                <w:noProof/>
              </w:rPr>
              <w:t>Ekstrakcijski parametri u prelimiranom istraživanju</w:t>
            </w:r>
            <w:r w:rsidR="00CB55CA">
              <w:rPr>
                <w:noProof/>
                <w:webHidden/>
              </w:rPr>
              <w:tab/>
            </w:r>
            <w:r w:rsidR="00CB55CA">
              <w:rPr>
                <w:noProof/>
                <w:webHidden/>
              </w:rPr>
              <w:fldChar w:fldCharType="begin"/>
            </w:r>
            <w:r w:rsidR="00CB55CA">
              <w:rPr>
                <w:noProof/>
                <w:webHidden/>
              </w:rPr>
              <w:instrText xml:space="preserve"> PAGEREF _Toc191544842 \h </w:instrText>
            </w:r>
            <w:r w:rsidR="00CB55CA">
              <w:rPr>
                <w:noProof/>
                <w:webHidden/>
              </w:rPr>
            </w:r>
            <w:r w:rsidR="00CB55CA">
              <w:rPr>
                <w:noProof/>
                <w:webHidden/>
              </w:rPr>
              <w:fldChar w:fldCharType="separate"/>
            </w:r>
            <w:r w:rsidR="00DC058E">
              <w:rPr>
                <w:noProof/>
                <w:webHidden/>
              </w:rPr>
              <w:t>10</w:t>
            </w:r>
            <w:r w:rsidR="00CB55CA">
              <w:rPr>
                <w:noProof/>
                <w:webHidden/>
              </w:rPr>
              <w:fldChar w:fldCharType="end"/>
            </w:r>
          </w:hyperlink>
        </w:p>
        <w:p w14:paraId="47B66BFC" w14:textId="095BA7D9"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3" w:history="1">
            <w:r w:rsidR="00CB55CA" w:rsidRPr="001C530F">
              <w:rPr>
                <w:rStyle w:val="Hyperlink"/>
                <w:noProof/>
              </w:rPr>
              <w:t>3.3.2.</w:t>
            </w:r>
            <w:r w:rsidR="00CB55CA">
              <w:rPr>
                <w:rFonts w:asciiTheme="minorHAnsi" w:eastAsiaTheme="minorEastAsia" w:hAnsiTheme="minorHAnsi"/>
                <w:noProof/>
                <w:sz w:val="24"/>
                <w:szCs w:val="24"/>
                <w:lang w:eastAsia="hr-HR"/>
              </w:rPr>
              <w:tab/>
            </w:r>
            <w:r w:rsidR="00CB55CA" w:rsidRPr="001C530F">
              <w:rPr>
                <w:rStyle w:val="Hyperlink"/>
                <w:noProof/>
              </w:rPr>
              <w:t>Ekstrakcijski parametri u Radu 1.</w:t>
            </w:r>
            <w:r w:rsidR="00CB55CA">
              <w:rPr>
                <w:noProof/>
                <w:webHidden/>
              </w:rPr>
              <w:tab/>
            </w:r>
            <w:r w:rsidR="00CB55CA">
              <w:rPr>
                <w:noProof/>
                <w:webHidden/>
              </w:rPr>
              <w:fldChar w:fldCharType="begin"/>
            </w:r>
            <w:r w:rsidR="00CB55CA">
              <w:rPr>
                <w:noProof/>
                <w:webHidden/>
              </w:rPr>
              <w:instrText xml:space="preserve"> PAGEREF _Toc191544843 \h </w:instrText>
            </w:r>
            <w:r w:rsidR="00CB55CA">
              <w:rPr>
                <w:noProof/>
                <w:webHidden/>
              </w:rPr>
            </w:r>
            <w:r w:rsidR="00CB55CA">
              <w:rPr>
                <w:noProof/>
                <w:webHidden/>
              </w:rPr>
              <w:fldChar w:fldCharType="separate"/>
            </w:r>
            <w:r w:rsidR="00DC058E">
              <w:rPr>
                <w:noProof/>
                <w:webHidden/>
              </w:rPr>
              <w:t>10</w:t>
            </w:r>
            <w:r w:rsidR="00CB55CA">
              <w:rPr>
                <w:noProof/>
                <w:webHidden/>
              </w:rPr>
              <w:fldChar w:fldCharType="end"/>
            </w:r>
          </w:hyperlink>
        </w:p>
        <w:p w14:paraId="3C597AD0" w14:textId="0FFC2912"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4" w:history="1">
            <w:r w:rsidR="00CB55CA" w:rsidRPr="001C530F">
              <w:rPr>
                <w:rStyle w:val="Hyperlink"/>
                <w:noProof/>
              </w:rPr>
              <w:t>3.3.3.</w:t>
            </w:r>
            <w:r w:rsidR="00CB55CA">
              <w:rPr>
                <w:rFonts w:asciiTheme="minorHAnsi" w:eastAsiaTheme="minorEastAsia" w:hAnsiTheme="minorHAnsi"/>
                <w:noProof/>
                <w:sz w:val="24"/>
                <w:szCs w:val="24"/>
                <w:lang w:eastAsia="hr-HR"/>
              </w:rPr>
              <w:tab/>
            </w:r>
            <w:r w:rsidR="00CB55CA" w:rsidRPr="001C530F">
              <w:rPr>
                <w:rStyle w:val="Hyperlink"/>
                <w:noProof/>
              </w:rPr>
              <w:t>Ekstrakcijski parametri u Radu 2.</w:t>
            </w:r>
            <w:r w:rsidR="00CB55CA">
              <w:rPr>
                <w:noProof/>
                <w:webHidden/>
              </w:rPr>
              <w:tab/>
            </w:r>
            <w:r w:rsidR="00CB55CA">
              <w:rPr>
                <w:noProof/>
                <w:webHidden/>
              </w:rPr>
              <w:fldChar w:fldCharType="begin"/>
            </w:r>
            <w:r w:rsidR="00CB55CA">
              <w:rPr>
                <w:noProof/>
                <w:webHidden/>
              </w:rPr>
              <w:instrText xml:space="preserve"> PAGEREF _Toc191544844 \h </w:instrText>
            </w:r>
            <w:r w:rsidR="00CB55CA">
              <w:rPr>
                <w:noProof/>
                <w:webHidden/>
              </w:rPr>
            </w:r>
            <w:r w:rsidR="00CB55CA">
              <w:rPr>
                <w:noProof/>
                <w:webHidden/>
              </w:rPr>
              <w:fldChar w:fldCharType="separate"/>
            </w:r>
            <w:r w:rsidR="00DC058E">
              <w:rPr>
                <w:noProof/>
                <w:webHidden/>
              </w:rPr>
              <w:t>10</w:t>
            </w:r>
            <w:r w:rsidR="00CB55CA">
              <w:rPr>
                <w:noProof/>
                <w:webHidden/>
              </w:rPr>
              <w:fldChar w:fldCharType="end"/>
            </w:r>
          </w:hyperlink>
        </w:p>
        <w:p w14:paraId="4FC9565A" w14:textId="2859D105"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5" w:history="1">
            <w:r w:rsidR="00CB55CA" w:rsidRPr="001C530F">
              <w:rPr>
                <w:rStyle w:val="Hyperlink"/>
                <w:noProof/>
              </w:rPr>
              <w:t>3.3.4.</w:t>
            </w:r>
            <w:r w:rsidR="00CB55CA">
              <w:rPr>
                <w:rFonts w:asciiTheme="minorHAnsi" w:eastAsiaTheme="minorEastAsia" w:hAnsiTheme="minorHAnsi"/>
                <w:noProof/>
                <w:sz w:val="24"/>
                <w:szCs w:val="24"/>
                <w:lang w:eastAsia="hr-HR"/>
              </w:rPr>
              <w:tab/>
            </w:r>
            <w:r w:rsidR="00CB55CA" w:rsidRPr="001C530F">
              <w:rPr>
                <w:rStyle w:val="Hyperlink"/>
                <w:noProof/>
              </w:rPr>
              <w:t>Ekstrakcijski parametri u Radu 3.</w:t>
            </w:r>
            <w:r w:rsidR="00CB55CA">
              <w:rPr>
                <w:noProof/>
                <w:webHidden/>
              </w:rPr>
              <w:tab/>
            </w:r>
            <w:r w:rsidR="00CB55CA">
              <w:rPr>
                <w:noProof/>
                <w:webHidden/>
              </w:rPr>
              <w:fldChar w:fldCharType="begin"/>
            </w:r>
            <w:r w:rsidR="00CB55CA">
              <w:rPr>
                <w:noProof/>
                <w:webHidden/>
              </w:rPr>
              <w:instrText xml:space="preserve"> PAGEREF _Toc191544845 \h </w:instrText>
            </w:r>
            <w:r w:rsidR="00CB55CA">
              <w:rPr>
                <w:noProof/>
                <w:webHidden/>
              </w:rPr>
            </w:r>
            <w:r w:rsidR="00CB55CA">
              <w:rPr>
                <w:noProof/>
                <w:webHidden/>
              </w:rPr>
              <w:fldChar w:fldCharType="separate"/>
            </w:r>
            <w:r w:rsidR="00DC058E">
              <w:rPr>
                <w:noProof/>
                <w:webHidden/>
              </w:rPr>
              <w:t>11</w:t>
            </w:r>
            <w:r w:rsidR="00CB55CA">
              <w:rPr>
                <w:noProof/>
                <w:webHidden/>
              </w:rPr>
              <w:fldChar w:fldCharType="end"/>
            </w:r>
          </w:hyperlink>
        </w:p>
        <w:p w14:paraId="7A029DE6" w14:textId="5DB26F7F"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46" w:history="1">
            <w:r w:rsidR="00CB55CA" w:rsidRPr="001C530F">
              <w:rPr>
                <w:rStyle w:val="Hyperlink"/>
                <w:rFonts w:cs="Times New Roman"/>
                <w:noProof/>
              </w:rPr>
              <w:t>3.4.</w:t>
            </w:r>
            <w:r w:rsidR="00CB55CA">
              <w:rPr>
                <w:rFonts w:asciiTheme="minorHAnsi" w:eastAsiaTheme="minorEastAsia" w:hAnsiTheme="minorHAnsi"/>
                <w:noProof/>
                <w:sz w:val="24"/>
                <w:szCs w:val="24"/>
                <w:lang w:eastAsia="hr-HR"/>
              </w:rPr>
              <w:tab/>
            </w:r>
            <w:r w:rsidR="00CB55CA" w:rsidRPr="001C530F">
              <w:rPr>
                <w:rStyle w:val="Hyperlink"/>
                <w:noProof/>
              </w:rPr>
              <w:t>Kemijska identifikacija spojeva</w:t>
            </w:r>
            <w:r w:rsidR="00CB55CA">
              <w:rPr>
                <w:noProof/>
                <w:webHidden/>
              </w:rPr>
              <w:tab/>
            </w:r>
            <w:r w:rsidR="00CB55CA">
              <w:rPr>
                <w:noProof/>
                <w:webHidden/>
              </w:rPr>
              <w:fldChar w:fldCharType="begin"/>
            </w:r>
            <w:r w:rsidR="00CB55CA">
              <w:rPr>
                <w:noProof/>
                <w:webHidden/>
              </w:rPr>
              <w:instrText xml:space="preserve"> PAGEREF _Toc191544846 \h </w:instrText>
            </w:r>
            <w:r w:rsidR="00CB55CA">
              <w:rPr>
                <w:noProof/>
                <w:webHidden/>
              </w:rPr>
            </w:r>
            <w:r w:rsidR="00CB55CA">
              <w:rPr>
                <w:noProof/>
                <w:webHidden/>
              </w:rPr>
              <w:fldChar w:fldCharType="separate"/>
            </w:r>
            <w:r w:rsidR="00DC058E">
              <w:rPr>
                <w:noProof/>
                <w:webHidden/>
              </w:rPr>
              <w:t>11</w:t>
            </w:r>
            <w:r w:rsidR="00CB55CA">
              <w:rPr>
                <w:noProof/>
                <w:webHidden/>
              </w:rPr>
              <w:fldChar w:fldCharType="end"/>
            </w:r>
          </w:hyperlink>
        </w:p>
        <w:p w14:paraId="51706D46" w14:textId="78427C42"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7" w:history="1">
            <w:r w:rsidR="00CB55CA" w:rsidRPr="001C530F">
              <w:rPr>
                <w:rStyle w:val="Hyperlink"/>
                <w:noProof/>
              </w:rPr>
              <w:t>3.4.1.</w:t>
            </w:r>
            <w:r w:rsidR="00CB55CA">
              <w:rPr>
                <w:rFonts w:asciiTheme="minorHAnsi" w:eastAsiaTheme="minorEastAsia" w:hAnsiTheme="minorHAnsi"/>
                <w:noProof/>
                <w:sz w:val="24"/>
                <w:szCs w:val="24"/>
                <w:lang w:eastAsia="hr-HR"/>
              </w:rPr>
              <w:tab/>
            </w:r>
            <w:r w:rsidR="00CB55CA" w:rsidRPr="001C530F">
              <w:rPr>
                <w:rStyle w:val="Hyperlink"/>
                <w:noProof/>
              </w:rPr>
              <w:t>Spektrofotometrijska metoda određivanja ukupnog sadržaja fenolnih spojeva – Folin Ciocalteu</w:t>
            </w:r>
            <w:r w:rsidR="00CB55CA">
              <w:rPr>
                <w:noProof/>
                <w:webHidden/>
              </w:rPr>
              <w:tab/>
            </w:r>
            <w:r w:rsidR="00CB55CA">
              <w:rPr>
                <w:noProof/>
                <w:webHidden/>
              </w:rPr>
              <w:fldChar w:fldCharType="begin"/>
            </w:r>
            <w:r w:rsidR="00CB55CA">
              <w:rPr>
                <w:noProof/>
                <w:webHidden/>
              </w:rPr>
              <w:instrText xml:space="preserve"> PAGEREF _Toc191544847 \h </w:instrText>
            </w:r>
            <w:r w:rsidR="00CB55CA">
              <w:rPr>
                <w:noProof/>
                <w:webHidden/>
              </w:rPr>
            </w:r>
            <w:r w:rsidR="00CB55CA">
              <w:rPr>
                <w:noProof/>
                <w:webHidden/>
              </w:rPr>
              <w:fldChar w:fldCharType="separate"/>
            </w:r>
            <w:r w:rsidR="00DC058E">
              <w:rPr>
                <w:noProof/>
                <w:webHidden/>
              </w:rPr>
              <w:t>11</w:t>
            </w:r>
            <w:r w:rsidR="00CB55CA">
              <w:rPr>
                <w:noProof/>
                <w:webHidden/>
              </w:rPr>
              <w:fldChar w:fldCharType="end"/>
            </w:r>
          </w:hyperlink>
        </w:p>
        <w:p w14:paraId="611D05D9" w14:textId="3D1D3495"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48" w:history="1">
            <w:r w:rsidR="00CB55CA" w:rsidRPr="001C530F">
              <w:rPr>
                <w:rStyle w:val="Hyperlink"/>
                <w:noProof/>
              </w:rPr>
              <w:t>3.4.2.</w:t>
            </w:r>
            <w:r w:rsidR="00CB55CA">
              <w:rPr>
                <w:rFonts w:asciiTheme="minorHAnsi" w:eastAsiaTheme="minorEastAsia" w:hAnsiTheme="minorHAnsi"/>
                <w:noProof/>
                <w:sz w:val="24"/>
                <w:szCs w:val="24"/>
                <w:lang w:eastAsia="hr-HR"/>
              </w:rPr>
              <w:tab/>
            </w:r>
            <w:r w:rsidR="00CB55CA" w:rsidRPr="001C530F">
              <w:rPr>
                <w:rStyle w:val="Hyperlink"/>
                <w:noProof/>
              </w:rPr>
              <w:t>Kromatografske metode</w:t>
            </w:r>
            <w:r w:rsidR="00CB55CA">
              <w:rPr>
                <w:noProof/>
                <w:webHidden/>
              </w:rPr>
              <w:tab/>
            </w:r>
            <w:r w:rsidR="00CB55CA">
              <w:rPr>
                <w:noProof/>
                <w:webHidden/>
              </w:rPr>
              <w:fldChar w:fldCharType="begin"/>
            </w:r>
            <w:r w:rsidR="00CB55CA">
              <w:rPr>
                <w:noProof/>
                <w:webHidden/>
              </w:rPr>
              <w:instrText xml:space="preserve"> PAGEREF _Toc191544848 \h </w:instrText>
            </w:r>
            <w:r w:rsidR="00CB55CA">
              <w:rPr>
                <w:noProof/>
                <w:webHidden/>
              </w:rPr>
            </w:r>
            <w:r w:rsidR="00CB55CA">
              <w:rPr>
                <w:noProof/>
                <w:webHidden/>
              </w:rPr>
              <w:fldChar w:fldCharType="separate"/>
            </w:r>
            <w:r w:rsidR="00DC058E">
              <w:rPr>
                <w:noProof/>
                <w:webHidden/>
              </w:rPr>
              <w:t>11</w:t>
            </w:r>
            <w:r w:rsidR="00CB55CA">
              <w:rPr>
                <w:noProof/>
                <w:webHidden/>
              </w:rPr>
              <w:fldChar w:fldCharType="end"/>
            </w:r>
          </w:hyperlink>
        </w:p>
        <w:p w14:paraId="3176337E" w14:textId="70091BF3"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49" w:history="1">
            <w:r w:rsidR="00CB55CA" w:rsidRPr="001C530F">
              <w:rPr>
                <w:rStyle w:val="Hyperlink"/>
                <w:noProof/>
              </w:rPr>
              <w:t>3.5.</w:t>
            </w:r>
            <w:r w:rsidR="00CB55CA">
              <w:rPr>
                <w:rFonts w:asciiTheme="minorHAnsi" w:eastAsiaTheme="minorEastAsia" w:hAnsiTheme="minorHAnsi"/>
                <w:noProof/>
                <w:sz w:val="24"/>
                <w:szCs w:val="24"/>
                <w:lang w:eastAsia="hr-HR"/>
              </w:rPr>
              <w:tab/>
            </w:r>
            <w:r w:rsidR="00CB55CA" w:rsidRPr="001C530F">
              <w:rPr>
                <w:rStyle w:val="Hyperlink"/>
                <w:noProof/>
              </w:rPr>
              <w:t>Metode određivanja antioksidacijskog potencijala dijatomejnih ekstrakata</w:t>
            </w:r>
            <w:r w:rsidR="00CB55CA">
              <w:rPr>
                <w:noProof/>
                <w:webHidden/>
              </w:rPr>
              <w:tab/>
            </w:r>
            <w:r w:rsidR="00CB55CA">
              <w:rPr>
                <w:noProof/>
                <w:webHidden/>
              </w:rPr>
              <w:fldChar w:fldCharType="begin"/>
            </w:r>
            <w:r w:rsidR="00CB55CA">
              <w:rPr>
                <w:noProof/>
                <w:webHidden/>
              </w:rPr>
              <w:instrText xml:space="preserve"> PAGEREF _Toc191544849 \h </w:instrText>
            </w:r>
            <w:r w:rsidR="00CB55CA">
              <w:rPr>
                <w:noProof/>
                <w:webHidden/>
              </w:rPr>
            </w:r>
            <w:r w:rsidR="00CB55CA">
              <w:rPr>
                <w:noProof/>
                <w:webHidden/>
              </w:rPr>
              <w:fldChar w:fldCharType="separate"/>
            </w:r>
            <w:r w:rsidR="00DC058E">
              <w:rPr>
                <w:noProof/>
                <w:webHidden/>
              </w:rPr>
              <w:t>13</w:t>
            </w:r>
            <w:r w:rsidR="00CB55CA">
              <w:rPr>
                <w:noProof/>
                <w:webHidden/>
              </w:rPr>
              <w:fldChar w:fldCharType="end"/>
            </w:r>
          </w:hyperlink>
        </w:p>
        <w:p w14:paraId="1EA24490" w14:textId="479EE34F"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50" w:history="1">
            <w:r w:rsidR="00CB55CA" w:rsidRPr="001C530F">
              <w:rPr>
                <w:rStyle w:val="Hyperlink"/>
                <w:noProof/>
              </w:rPr>
              <w:t>3.6.</w:t>
            </w:r>
            <w:r w:rsidR="00CB55CA">
              <w:rPr>
                <w:rFonts w:asciiTheme="minorHAnsi" w:eastAsiaTheme="minorEastAsia" w:hAnsiTheme="minorHAnsi"/>
                <w:noProof/>
                <w:sz w:val="24"/>
                <w:szCs w:val="24"/>
                <w:lang w:eastAsia="hr-HR"/>
              </w:rPr>
              <w:tab/>
            </w:r>
            <w:r w:rsidR="00CB55CA" w:rsidRPr="001C530F">
              <w:rPr>
                <w:rStyle w:val="Hyperlink"/>
                <w:noProof/>
              </w:rPr>
              <w:t>Statistička analiza</w:t>
            </w:r>
            <w:r w:rsidR="00CB55CA">
              <w:rPr>
                <w:noProof/>
                <w:webHidden/>
              </w:rPr>
              <w:tab/>
            </w:r>
            <w:r w:rsidR="00CB55CA">
              <w:rPr>
                <w:noProof/>
                <w:webHidden/>
              </w:rPr>
              <w:fldChar w:fldCharType="begin"/>
            </w:r>
            <w:r w:rsidR="00CB55CA">
              <w:rPr>
                <w:noProof/>
                <w:webHidden/>
              </w:rPr>
              <w:instrText xml:space="preserve"> PAGEREF _Toc191544850 \h </w:instrText>
            </w:r>
            <w:r w:rsidR="00CB55CA">
              <w:rPr>
                <w:noProof/>
                <w:webHidden/>
              </w:rPr>
            </w:r>
            <w:r w:rsidR="00CB55CA">
              <w:rPr>
                <w:noProof/>
                <w:webHidden/>
              </w:rPr>
              <w:fldChar w:fldCharType="separate"/>
            </w:r>
            <w:r w:rsidR="00DC058E">
              <w:rPr>
                <w:noProof/>
                <w:webHidden/>
              </w:rPr>
              <w:t>14</w:t>
            </w:r>
            <w:r w:rsidR="00CB55CA">
              <w:rPr>
                <w:noProof/>
                <w:webHidden/>
              </w:rPr>
              <w:fldChar w:fldCharType="end"/>
            </w:r>
          </w:hyperlink>
        </w:p>
        <w:p w14:paraId="522D0F58" w14:textId="028CC37F"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51" w:history="1">
            <w:r w:rsidR="00CB55CA" w:rsidRPr="001C530F">
              <w:rPr>
                <w:rStyle w:val="Hyperlink"/>
                <w:noProof/>
              </w:rPr>
              <w:t>4.</w:t>
            </w:r>
            <w:r w:rsidR="00CB55CA">
              <w:rPr>
                <w:rFonts w:asciiTheme="minorHAnsi" w:eastAsiaTheme="minorEastAsia" w:hAnsiTheme="minorHAnsi"/>
                <w:noProof/>
                <w:sz w:val="24"/>
                <w:szCs w:val="24"/>
                <w:lang w:eastAsia="hr-HR"/>
              </w:rPr>
              <w:tab/>
            </w:r>
            <w:r w:rsidR="00CB55CA" w:rsidRPr="001C530F">
              <w:rPr>
                <w:rStyle w:val="Hyperlink"/>
                <w:noProof/>
              </w:rPr>
              <w:t>REZULTATI.</w:t>
            </w:r>
            <w:r w:rsidR="00CB55CA">
              <w:rPr>
                <w:noProof/>
                <w:webHidden/>
              </w:rPr>
              <w:tab/>
            </w:r>
            <w:r w:rsidR="00CB55CA">
              <w:rPr>
                <w:noProof/>
                <w:webHidden/>
              </w:rPr>
              <w:fldChar w:fldCharType="begin"/>
            </w:r>
            <w:r w:rsidR="00CB55CA">
              <w:rPr>
                <w:noProof/>
                <w:webHidden/>
              </w:rPr>
              <w:instrText xml:space="preserve"> PAGEREF _Toc191544851 \h </w:instrText>
            </w:r>
            <w:r w:rsidR="00CB55CA">
              <w:rPr>
                <w:noProof/>
                <w:webHidden/>
              </w:rPr>
            </w:r>
            <w:r w:rsidR="00CB55CA">
              <w:rPr>
                <w:noProof/>
                <w:webHidden/>
              </w:rPr>
              <w:fldChar w:fldCharType="separate"/>
            </w:r>
            <w:r w:rsidR="00DC058E">
              <w:rPr>
                <w:noProof/>
                <w:webHidden/>
              </w:rPr>
              <w:t>15</w:t>
            </w:r>
            <w:r w:rsidR="00CB55CA">
              <w:rPr>
                <w:noProof/>
                <w:webHidden/>
              </w:rPr>
              <w:fldChar w:fldCharType="end"/>
            </w:r>
          </w:hyperlink>
        </w:p>
        <w:p w14:paraId="25B2844D" w14:textId="73DF3C72"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52" w:history="1">
            <w:r w:rsidR="00CB55CA" w:rsidRPr="001C530F">
              <w:rPr>
                <w:rStyle w:val="Hyperlink"/>
                <w:noProof/>
              </w:rPr>
              <w:t>4.1.</w:t>
            </w:r>
            <w:r w:rsidR="00CB55CA">
              <w:rPr>
                <w:rFonts w:asciiTheme="minorHAnsi" w:eastAsiaTheme="minorEastAsia" w:hAnsiTheme="minorHAnsi"/>
                <w:noProof/>
                <w:sz w:val="24"/>
                <w:szCs w:val="24"/>
                <w:lang w:eastAsia="hr-HR"/>
              </w:rPr>
              <w:tab/>
            </w:r>
            <w:r w:rsidR="00CB55CA" w:rsidRPr="001C530F">
              <w:rPr>
                <w:rStyle w:val="Hyperlink"/>
                <w:noProof/>
              </w:rPr>
              <w:t>Preliminarni rezultati</w:t>
            </w:r>
            <w:r w:rsidR="00CB55CA">
              <w:rPr>
                <w:noProof/>
                <w:webHidden/>
              </w:rPr>
              <w:tab/>
            </w:r>
            <w:r w:rsidR="00CB55CA">
              <w:rPr>
                <w:noProof/>
                <w:webHidden/>
              </w:rPr>
              <w:fldChar w:fldCharType="begin"/>
            </w:r>
            <w:r w:rsidR="00CB55CA">
              <w:rPr>
                <w:noProof/>
                <w:webHidden/>
              </w:rPr>
              <w:instrText xml:space="preserve"> PAGEREF _Toc191544852 \h </w:instrText>
            </w:r>
            <w:r w:rsidR="00CB55CA">
              <w:rPr>
                <w:noProof/>
                <w:webHidden/>
              </w:rPr>
            </w:r>
            <w:r w:rsidR="00CB55CA">
              <w:rPr>
                <w:noProof/>
                <w:webHidden/>
              </w:rPr>
              <w:fldChar w:fldCharType="separate"/>
            </w:r>
            <w:r w:rsidR="00DC058E">
              <w:rPr>
                <w:noProof/>
                <w:webHidden/>
              </w:rPr>
              <w:t>15</w:t>
            </w:r>
            <w:r w:rsidR="00CB55CA">
              <w:rPr>
                <w:noProof/>
                <w:webHidden/>
              </w:rPr>
              <w:fldChar w:fldCharType="end"/>
            </w:r>
          </w:hyperlink>
        </w:p>
        <w:p w14:paraId="4C8A55F0" w14:textId="78BAFF45"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53" w:history="1">
            <w:r w:rsidR="00CB55CA" w:rsidRPr="001C530F">
              <w:rPr>
                <w:rStyle w:val="Hyperlink"/>
                <w:noProof/>
              </w:rPr>
              <w:t>4.2.</w:t>
            </w:r>
            <w:r w:rsidR="00CB55CA">
              <w:rPr>
                <w:rFonts w:asciiTheme="minorHAnsi" w:eastAsiaTheme="minorEastAsia" w:hAnsiTheme="minorHAnsi"/>
                <w:noProof/>
                <w:sz w:val="24"/>
                <w:szCs w:val="24"/>
                <w:lang w:eastAsia="hr-HR"/>
              </w:rPr>
              <w:tab/>
            </w:r>
            <w:r w:rsidR="00CB55CA" w:rsidRPr="001C530F">
              <w:rPr>
                <w:rStyle w:val="Hyperlink"/>
                <w:noProof/>
              </w:rPr>
              <w:t>Sažeti pregled rezultata objedinjenih radova</w:t>
            </w:r>
            <w:r w:rsidR="00CB55CA">
              <w:rPr>
                <w:noProof/>
                <w:webHidden/>
              </w:rPr>
              <w:tab/>
            </w:r>
            <w:r w:rsidR="00CB55CA">
              <w:rPr>
                <w:noProof/>
                <w:webHidden/>
              </w:rPr>
              <w:fldChar w:fldCharType="begin"/>
            </w:r>
            <w:r w:rsidR="00CB55CA">
              <w:rPr>
                <w:noProof/>
                <w:webHidden/>
              </w:rPr>
              <w:instrText xml:space="preserve"> PAGEREF _Toc191544853 \h </w:instrText>
            </w:r>
            <w:r w:rsidR="00CB55CA">
              <w:rPr>
                <w:noProof/>
                <w:webHidden/>
              </w:rPr>
            </w:r>
            <w:r w:rsidR="00CB55CA">
              <w:rPr>
                <w:noProof/>
                <w:webHidden/>
              </w:rPr>
              <w:fldChar w:fldCharType="separate"/>
            </w:r>
            <w:r w:rsidR="00DC058E">
              <w:rPr>
                <w:noProof/>
                <w:webHidden/>
              </w:rPr>
              <w:t>22</w:t>
            </w:r>
            <w:r w:rsidR="00CB55CA">
              <w:rPr>
                <w:noProof/>
                <w:webHidden/>
              </w:rPr>
              <w:fldChar w:fldCharType="end"/>
            </w:r>
          </w:hyperlink>
        </w:p>
        <w:p w14:paraId="720FBB77" w14:textId="3A258E0A"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54" w:history="1">
            <w:r w:rsidR="00CB55CA" w:rsidRPr="001C530F">
              <w:rPr>
                <w:rStyle w:val="Hyperlink"/>
                <w:noProof/>
              </w:rPr>
              <w:t>4.2.1.</w:t>
            </w:r>
            <w:r w:rsidR="00CB55CA">
              <w:rPr>
                <w:rFonts w:asciiTheme="minorHAnsi" w:eastAsiaTheme="minorEastAsia" w:hAnsiTheme="minorHAnsi"/>
                <w:noProof/>
                <w:sz w:val="24"/>
                <w:szCs w:val="24"/>
                <w:lang w:eastAsia="hr-HR"/>
              </w:rPr>
              <w:tab/>
            </w:r>
            <w:r w:rsidR="00CB55CA" w:rsidRPr="001C530F">
              <w:rPr>
                <w:rStyle w:val="Hyperlink"/>
                <w:noProof/>
              </w:rPr>
              <w:t xml:space="preserve">Rad 1. The marine diatom </w:t>
            </w:r>
            <w:r w:rsidR="00CB55CA" w:rsidRPr="001C530F">
              <w:rPr>
                <w:rStyle w:val="Hyperlink"/>
                <w:i/>
                <w:iCs/>
                <w:noProof/>
              </w:rPr>
              <w:t>Thalassiosira rotula</w:t>
            </w:r>
            <w:r w:rsidR="00CB55CA" w:rsidRPr="001C530F">
              <w:rPr>
                <w:rStyle w:val="Hyperlink"/>
                <w:noProof/>
              </w:rPr>
              <w:t>: chemical profile and antioxidant activity of hydroalcoholic extracts</w:t>
            </w:r>
            <w:r w:rsidR="00CB55CA">
              <w:rPr>
                <w:noProof/>
                <w:webHidden/>
              </w:rPr>
              <w:tab/>
            </w:r>
            <w:r w:rsidR="00CB55CA">
              <w:rPr>
                <w:noProof/>
                <w:webHidden/>
              </w:rPr>
              <w:fldChar w:fldCharType="begin"/>
            </w:r>
            <w:r w:rsidR="00CB55CA">
              <w:rPr>
                <w:noProof/>
                <w:webHidden/>
              </w:rPr>
              <w:instrText xml:space="preserve"> PAGEREF _Toc191544854 \h </w:instrText>
            </w:r>
            <w:r w:rsidR="00CB55CA">
              <w:rPr>
                <w:noProof/>
                <w:webHidden/>
              </w:rPr>
            </w:r>
            <w:r w:rsidR="00CB55CA">
              <w:rPr>
                <w:noProof/>
                <w:webHidden/>
              </w:rPr>
              <w:fldChar w:fldCharType="separate"/>
            </w:r>
            <w:r w:rsidR="00DC058E">
              <w:rPr>
                <w:noProof/>
                <w:webHidden/>
              </w:rPr>
              <w:t>22</w:t>
            </w:r>
            <w:r w:rsidR="00CB55CA">
              <w:rPr>
                <w:noProof/>
                <w:webHidden/>
              </w:rPr>
              <w:fldChar w:fldCharType="end"/>
            </w:r>
          </w:hyperlink>
        </w:p>
        <w:p w14:paraId="6097B7EB" w14:textId="093D555B"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55" w:history="1">
            <w:r w:rsidR="00CB55CA" w:rsidRPr="001C530F">
              <w:rPr>
                <w:rStyle w:val="Hyperlink"/>
                <w:noProof/>
              </w:rPr>
              <w:t>4.2.2.</w:t>
            </w:r>
            <w:r w:rsidR="00CB55CA">
              <w:rPr>
                <w:rFonts w:asciiTheme="minorHAnsi" w:eastAsiaTheme="minorEastAsia" w:hAnsiTheme="minorHAnsi"/>
                <w:noProof/>
                <w:sz w:val="24"/>
                <w:szCs w:val="24"/>
                <w:lang w:eastAsia="hr-HR"/>
              </w:rPr>
              <w:tab/>
            </w:r>
            <w:r w:rsidR="00CB55CA" w:rsidRPr="001C530F">
              <w:rPr>
                <w:rStyle w:val="Hyperlink"/>
                <w:noProof/>
              </w:rPr>
              <w:t xml:space="preserve">Rad 2. Comparison of growth and chemical profile of diatom </w:t>
            </w:r>
            <w:r w:rsidR="00CB55CA" w:rsidRPr="001C530F">
              <w:rPr>
                <w:rStyle w:val="Hyperlink"/>
                <w:i/>
                <w:iCs/>
                <w:noProof/>
              </w:rPr>
              <w:t>Skeletonema grevillei</w:t>
            </w:r>
            <w:r w:rsidR="00CB55CA" w:rsidRPr="001C530F">
              <w:rPr>
                <w:rStyle w:val="Hyperlink"/>
                <w:noProof/>
              </w:rPr>
              <w:t xml:space="preserve"> in bioreactor and incubation‐shaking cabinet in two growth phases</w:t>
            </w:r>
            <w:r w:rsidR="00CB55CA">
              <w:rPr>
                <w:noProof/>
                <w:webHidden/>
              </w:rPr>
              <w:tab/>
            </w:r>
            <w:r w:rsidR="00CB55CA">
              <w:rPr>
                <w:noProof/>
                <w:webHidden/>
              </w:rPr>
              <w:fldChar w:fldCharType="begin"/>
            </w:r>
            <w:r w:rsidR="00CB55CA">
              <w:rPr>
                <w:noProof/>
                <w:webHidden/>
              </w:rPr>
              <w:instrText xml:space="preserve"> PAGEREF _Toc191544855 \h </w:instrText>
            </w:r>
            <w:r w:rsidR="00CB55CA">
              <w:rPr>
                <w:noProof/>
                <w:webHidden/>
              </w:rPr>
            </w:r>
            <w:r w:rsidR="00CB55CA">
              <w:rPr>
                <w:noProof/>
                <w:webHidden/>
              </w:rPr>
              <w:fldChar w:fldCharType="separate"/>
            </w:r>
            <w:r w:rsidR="00DC058E">
              <w:rPr>
                <w:noProof/>
                <w:webHidden/>
              </w:rPr>
              <w:t>23</w:t>
            </w:r>
            <w:r w:rsidR="00CB55CA">
              <w:rPr>
                <w:noProof/>
                <w:webHidden/>
              </w:rPr>
              <w:fldChar w:fldCharType="end"/>
            </w:r>
          </w:hyperlink>
        </w:p>
        <w:p w14:paraId="37779D98" w14:textId="08A791F1" w:rsidR="00CB55CA" w:rsidRDefault="00640E87">
          <w:pPr>
            <w:pStyle w:val="TOC3"/>
            <w:tabs>
              <w:tab w:val="left" w:pos="1200"/>
              <w:tab w:val="right" w:leader="dot" w:pos="9344"/>
            </w:tabs>
            <w:rPr>
              <w:rFonts w:asciiTheme="minorHAnsi" w:eastAsiaTheme="minorEastAsia" w:hAnsiTheme="minorHAnsi"/>
              <w:noProof/>
              <w:sz w:val="24"/>
              <w:szCs w:val="24"/>
              <w:lang w:eastAsia="hr-HR"/>
            </w:rPr>
          </w:pPr>
          <w:hyperlink w:anchor="_Toc191544856" w:history="1">
            <w:r w:rsidR="00CB55CA" w:rsidRPr="001C530F">
              <w:rPr>
                <w:rStyle w:val="Hyperlink"/>
                <w:i/>
                <w:iCs/>
                <w:noProof/>
              </w:rPr>
              <w:t>4.2.3.</w:t>
            </w:r>
            <w:r w:rsidR="00CB55CA">
              <w:rPr>
                <w:rFonts w:asciiTheme="minorHAnsi" w:eastAsiaTheme="minorEastAsia" w:hAnsiTheme="minorHAnsi"/>
                <w:noProof/>
                <w:sz w:val="24"/>
                <w:szCs w:val="24"/>
                <w:lang w:eastAsia="hr-HR"/>
              </w:rPr>
              <w:tab/>
            </w:r>
            <w:r w:rsidR="00CB55CA" w:rsidRPr="001C530F">
              <w:rPr>
                <w:rStyle w:val="Hyperlink"/>
                <w:noProof/>
              </w:rPr>
              <w:t xml:space="preserve">Rad 3. Influence of nutrient deprivation on the antioxidant capacity and chemical profile of two diatoms from genus </w:t>
            </w:r>
            <w:r w:rsidR="00CB55CA" w:rsidRPr="001C530F">
              <w:rPr>
                <w:rStyle w:val="Hyperlink"/>
                <w:i/>
                <w:iCs/>
                <w:noProof/>
              </w:rPr>
              <w:t>Chaetoceros</w:t>
            </w:r>
            <w:r w:rsidR="00CB55CA">
              <w:rPr>
                <w:noProof/>
                <w:webHidden/>
              </w:rPr>
              <w:tab/>
            </w:r>
            <w:r w:rsidR="00CB55CA">
              <w:rPr>
                <w:noProof/>
                <w:webHidden/>
              </w:rPr>
              <w:fldChar w:fldCharType="begin"/>
            </w:r>
            <w:r w:rsidR="00CB55CA">
              <w:rPr>
                <w:noProof/>
                <w:webHidden/>
              </w:rPr>
              <w:instrText xml:space="preserve"> PAGEREF _Toc191544856 \h </w:instrText>
            </w:r>
            <w:r w:rsidR="00CB55CA">
              <w:rPr>
                <w:noProof/>
                <w:webHidden/>
              </w:rPr>
            </w:r>
            <w:r w:rsidR="00CB55CA">
              <w:rPr>
                <w:noProof/>
                <w:webHidden/>
              </w:rPr>
              <w:fldChar w:fldCharType="separate"/>
            </w:r>
            <w:r w:rsidR="00DC058E">
              <w:rPr>
                <w:noProof/>
                <w:webHidden/>
              </w:rPr>
              <w:t>24</w:t>
            </w:r>
            <w:r w:rsidR="00CB55CA">
              <w:rPr>
                <w:noProof/>
                <w:webHidden/>
              </w:rPr>
              <w:fldChar w:fldCharType="end"/>
            </w:r>
          </w:hyperlink>
        </w:p>
        <w:p w14:paraId="02E5A74A" w14:textId="23B6F7A4"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57" w:history="1">
            <w:r w:rsidR="00CB55CA" w:rsidRPr="001C530F">
              <w:rPr>
                <w:rStyle w:val="Hyperlink"/>
                <w:noProof/>
              </w:rPr>
              <w:t>5.</w:t>
            </w:r>
            <w:r w:rsidR="00CB55CA">
              <w:rPr>
                <w:rFonts w:asciiTheme="minorHAnsi" w:eastAsiaTheme="minorEastAsia" w:hAnsiTheme="minorHAnsi"/>
                <w:noProof/>
                <w:sz w:val="24"/>
                <w:szCs w:val="24"/>
                <w:lang w:eastAsia="hr-HR"/>
              </w:rPr>
              <w:tab/>
            </w:r>
            <w:r w:rsidR="00CB55CA" w:rsidRPr="001C530F">
              <w:rPr>
                <w:rStyle w:val="Hyperlink"/>
                <w:noProof/>
              </w:rPr>
              <w:t>RASPRAVA</w:t>
            </w:r>
            <w:r w:rsidR="00CB55CA">
              <w:rPr>
                <w:noProof/>
                <w:webHidden/>
              </w:rPr>
              <w:tab/>
            </w:r>
            <w:r w:rsidR="00CB55CA">
              <w:rPr>
                <w:noProof/>
                <w:webHidden/>
              </w:rPr>
              <w:fldChar w:fldCharType="begin"/>
            </w:r>
            <w:r w:rsidR="00CB55CA">
              <w:rPr>
                <w:noProof/>
                <w:webHidden/>
              </w:rPr>
              <w:instrText xml:space="preserve"> PAGEREF _Toc191544857 \h </w:instrText>
            </w:r>
            <w:r w:rsidR="00CB55CA">
              <w:rPr>
                <w:noProof/>
                <w:webHidden/>
              </w:rPr>
            </w:r>
            <w:r w:rsidR="00CB55CA">
              <w:rPr>
                <w:noProof/>
                <w:webHidden/>
              </w:rPr>
              <w:fldChar w:fldCharType="separate"/>
            </w:r>
            <w:r w:rsidR="00DC058E">
              <w:rPr>
                <w:noProof/>
                <w:webHidden/>
              </w:rPr>
              <w:t>25</w:t>
            </w:r>
            <w:r w:rsidR="00CB55CA">
              <w:rPr>
                <w:noProof/>
                <w:webHidden/>
              </w:rPr>
              <w:fldChar w:fldCharType="end"/>
            </w:r>
          </w:hyperlink>
        </w:p>
        <w:p w14:paraId="3F4F77E8" w14:textId="4F242CF8"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58" w:history="1">
            <w:r w:rsidR="00CB55CA" w:rsidRPr="001C530F">
              <w:rPr>
                <w:rStyle w:val="Hyperlink"/>
                <w:noProof/>
              </w:rPr>
              <w:t>6.</w:t>
            </w:r>
            <w:r w:rsidR="00CB55CA">
              <w:rPr>
                <w:rFonts w:asciiTheme="minorHAnsi" w:eastAsiaTheme="minorEastAsia" w:hAnsiTheme="minorHAnsi"/>
                <w:noProof/>
                <w:sz w:val="24"/>
                <w:szCs w:val="24"/>
                <w:lang w:eastAsia="hr-HR"/>
              </w:rPr>
              <w:tab/>
            </w:r>
            <w:r w:rsidR="00CB55CA" w:rsidRPr="001C530F">
              <w:rPr>
                <w:rStyle w:val="Hyperlink"/>
                <w:noProof/>
              </w:rPr>
              <w:t>ZAKLJUČCI</w:t>
            </w:r>
            <w:r w:rsidR="00CB55CA">
              <w:rPr>
                <w:noProof/>
                <w:webHidden/>
              </w:rPr>
              <w:tab/>
            </w:r>
            <w:r w:rsidR="00CB55CA">
              <w:rPr>
                <w:noProof/>
                <w:webHidden/>
              </w:rPr>
              <w:fldChar w:fldCharType="begin"/>
            </w:r>
            <w:r w:rsidR="00CB55CA">
              <w:rPr>
                <w:noProof/>
                <w:webHidden/>
              </w:rPr>
              <w:instrText xml:space="preserve"> PAGEREF _Toc191544858 \h </w:instrText>
            </w:r>
            <w:r w:rsidR="00CB55CA">
              <w:rPr>
                <w:noProof/>
                <w:webHidden/>
              </w:rPr>
            </w:r>
            <w:r w:rsidR="00CB55CA">
              <w:rPr>
                <w:noProof/>
                <w:webHidden/>
              </w:rPr>
              <w:fldChar w:fldCharType="separate"/>
            </w:r>
            <w:r w:rsidR="00DC058E">
              <w:rPr>
                <w:noProof/>
                <w:webHidden/>
              </w:rPr>
              <w:t>31</w:t>
            </w:r>
            <w:r w:rsidR="00CB55CA">
              <w:rPr>
                <w:noProof/>
                <w:webHidden/>
              </w:rPr>
              <w:fldChar w:fldCharType="end"/>
            </w:r>
          </w:hyperlink>
        </w:p>
        <w:p w14:paraId="66B7D7B2" w14:textId="528A4EDD"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59" w:history="1">
            <w:r w:rsidR="00CB55CA" w:rsidRPr="001C530F">
              <w:rPr>
                <w:rStyle w:val="Hyperlink"/>
                <w:noProof/>
              </w:rPr>
              <w:t>7.</w:t>
            </w:r>
            <w:r w:rsidR="00CB55CA">
              <w:rPr>
                <w:rFonts w:asciiTheme="minorHAnsi" w:eastAsiaTheme="minorEastAsia" w:hAnsiTheme="minorHAnsi"/>
                <w:noProof/>
                <w:sz w:val="24"/>
                <w:szCs w:val="24"/>
                <w:lang w:eastAsia="hr-HR"/>
              </w:rPr>
              <w:tab/>
            </w:r>
            <w:r w:rsidR="00CB55CA" w:rsidRPr="001C530F">
              <w:rPr>
                <w:rStyle w:val="Hyperlink"/>
                <w:bCs/>
                <w:noProof/>
              </w:rPr>
              <w:t>LITERATURA</w:t>
            </w:r>
            <w:r w:rsidR="00CB55CA">
              <w:rPr>
                <w:noProof/>
                <w:webHidden/>
              </w:rPr>
              <w:tab/>
            </w:r>
            <w:r w:rsidR="00CB55CA">
              <w:rPr>
                <w:noProof/>
                <w:webHidden/>
              </w:rPr>
              <w:fldChar w:fldCharType="begin"/>
            </w:r>
            <w:r w:rsidR="00CB55CA">
              <w:rPr>
                <w:noProof/>
                <w:webHidden/>
              </w:rPr>
              <w:instrText xml:space="preserve"> PAGEREF _Toc191544859 \h </w:instrText>
            </w:r>
            <w:r w:rsidR="00CB55CA">
              <w:rPr>
                <w:noProof/>
                <w:webHidden/>
              </w:rPr>
            </w:r>
            <w:r w:rsidR="00CB55CA">
              <w:rPr>
                <w:noProof/>
                <w:webHidden/>
              </w:rPr>
              <w:fldChar w:fldCharType="separate"/>
            </w:r>
            <w:r w:rsidR="00DC058E">
              <w:rPr>
                <w:noProof/>
                <w:webHidden/>
              </w:rPr>
              <w:t>33</w:t>
            </w:r>
            <w:r w:rsidR="00CB55CA">
              <w:rPr>
                <w:noProof/>
                <w:webHidden/>
              </w:rPr>
              <w:fldChar w:fldCharType="end"/>
            </w:r>
          </w:hyperlink>
        </w:p>
        <w:p w14:paraId="35DAC565" w14:textId="63CB277A"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60" w:history="1">
            <w:r w:rsidR="00CB55CA" w:rsidRPr="001C530F">
              <w:rPr>
                <w:rStyle w:val="Hyperlink"/>
                <w:noProof/>
              </w:rPr>
              <w:t>8.</w:t>
            </w:r>
            <w:r w:rsidR="00CB55CA">
              <w:rPr>
                <w:rFonts w:asciiTheme="minorHAnsi" w:eastAsiaTheme="minorEastAsia" w:hAnsiTheme="minorHAnsi"/>
                <w:noProof/>
                <w:sz w:val="24"/>
                <w:szCs w:val="24"/>
                <w:lang w:eastAsia="hr-HR"/>
              </w:rPr>
              <w:tab/>
            </w:r>
            <w:r w:rsidR="00CB55CA" w:rsidRPr="001C530F">
              <w:rPr>
                <w:rStyle w:val="Hyperlink"/>
                <w:noProof/>
              </w:rPr>
              <w:t>RADOVI OBJEDINJENI U DOKTORSKOJ DISERTACIJI</w:t>
            </w:r>
            <w:r w:rsidR="00CB55CA">
              <w:rPr>
                <w:noProof/>
                <w:webHidden/>
              </w:rPr>
              <w:tab/>
            </w:r>
            <w:r w:rsidR="00CB55CA">
              <w:rPr>
                <w:noProof/>
                <w:webHidden/>
              </w:rPr>
              <w:fldChar w:fldCharType="begin"/>
            </w:r>
            <w:r w:rsidR="00CB55CA">
              <w:rPr>
                <w:noProof/>
                <w:webHidden/>
              </w:rPr>
              <w:instrText xml:space="preserve"> PAGEREF _Toc191544860 \h </w:instrText>
            </w:r>
            <w:r w:rsidR="00CB55CA">
              <w:rPr>
                <w:noProof/>
                <w:webHidden/>
              </w:rPr>
            </w:r>
            <w:r w:rsidR="00CB55CA">
              <w:rPr>
                <w:noProof/>
                <w:webHidden/>
              </w:rPr>
              <w:fldChar w:fldCharType="separate"/>
            </w:r>
            <w:r w:rsidR="00DC058E">
              <w:rPr>
                <w:noProof/>
                <w:webHidden/>
              </w:rPr>
              <w:t>46</w:t>
            </w:r>
            <w:r w:rsidR="00CB55CA">
              <w:rPr>
                <w:noProof/>
                <w:webHidden/>
              </w:rPr>
              <w:fldChar w:fldCharType="end"/>
            </w:r>
          </w:hyperlink>
        </w:p>
        <w:p w14:paraId="24D38597" w14:textId="261FF950"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61" w:history="1">
            <w:r w:rsidR="00CB55CA" w:rsidRPr="001C530F">
              <w:rPr>
                <w:rStyle w:val="Hyperlink"/>
                <w:noProof/>
              </w:rPr>
              <w:t>8.1.</w:t>
            </w:r>
            <w:r w:rsidR="00CB55CA">
              <w:rPr>
                <w:rFonts w:asciiTheme="minorHAnsi" w:eastAsiaTheme="minorEastAsia" w:hAnsiTheme="minorHAnsi"/>
                <w:noProof/>
                <w:sz w:val="24"/>
                <w:szCs w:val="24"/>
                <w:lang w:eastAsia="hr-HR"/>
              </w:rPr>
              <w:tab/>
            </w:r>
            <w:r w:rsidR="00CB55CA" w:rsidRPr="001C530F">
              <w:rPr>
                <w:rStyle w:val="Hyperlink"/>
                <w:noProof/>
              </w:rPr>
              <w:t xml:space="preserve">Rad 1. The marine diatom </w:t>
            </w:r>
            <w:r w:rsidR="00CB55CA" w:rsidRPr="001C530F">
              <w:rPr>
                <w:rStyle w:val="Hyperlink"/>
                <w:i/>
                <w:iCs/>
                <w:noProof/>
              </w:rPr>
              <w:t>Thalassiosira rotula</w:t>
            </w:r>
            <w:r w:rsidR="00CB55CA" w:rsidRPr="001C530F">
              <w:rPr>
                <w:rStyle w:val="Hyperlink"/>
                <w:noProof/>
              </w:rPr>
              <w:t>: chemical profile and antioxidant activity of hydroalcoholic extracts.</w:t>
            </w:r>
            <w:r w:rsidR="00CB55CA">
              <w:rPr>
                <w:noProof/>
                <w:webHidden/>
              </w:rPr>
              <w:tab/>
            </w:r>
            <w:r w:rsidR="00CB55CA">
              <w:rPr>
                <w:noProof/>
                <w:webHidden/>
              </w:rPr>
              <w:fldChar w:fldCharType="begin"/>
            </w:r>
            <w:r w:rsidR="00CB55CA">
              <w:rPr>
                <w:noProof/>
                <w:webHidden/>
              </w:rPr>
              <w:instrText xml:space="preserve"> PAGEREF _Toc191544861 \h </w:instrText>
            </w:r>
            <w:r w:rsidR="00CB55CA">
              <w:rPr>
                <w:noProof/>
                <w:webHidden/>
              </w:rPr>
            </w:r>
            <w:r w:rsidR="00CB55CA">
              <w:rPr>
                <w:noProof/>
                <w:webHidden/>
              </w:rPr>
              <w:fldChar w:fldCharType="separate"/>
            </w:r>
            <w:r w:rsidR="00DC058E">
              <w:rPr>
                <w:noProof/>
                <w:webHidden/>
              </w:rPr>
              <w:t>46</w:t>
            </w:r>
            <w:r w:rsidR="00CB55CA">
              <w:rPr>
                <w:noProof/>
                <w:webHidden/>
              </w:rPr>
              <w:fldChar w:fldCharType="end"/>
            </w:r>
          </w:hyperlink>
        </w:p>
        <w:p w14:paraId="61B8B9C9" w14:textId="1EE11529"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62" w:history="1">
            <w:r w:rsidR="00CB55CA" w:rsidRPr="001C530F">
              <w:rPr>
                <w:rStyle w:val="Hyperlink"/>
                <w:noProof/>
              </w:rPr>
              <w:t>8.2.</w:t>
            </w:r>
            <w:r w:rsidR="00CB55CA">
              <w:rPr>
                <w:rFonts w:asciiTheme="minorHAnsi" w:eastAsiaTheme="minorEastAsia" w:hAnsiTheme="minorHAnsi"/>
                <w:noProof/>
                <w:sz w:val="24"/>
                <w:szCs w:val="24"/>
                <w:lang w:eastAsia="hr-HR"/>
              </w:rPr>
              <w:tab/>
            </w:r>
            <w:r w:rsidR="00CB55CA" w:rsidRPr="001C530F">
              <w:rPr>
                <w:rStyle w:val="Hyperlink"/>
                <w:noProof/>
              </w:rPr>
              <w:t xml:space="preserve">Rad 2. Comparison of Growth and Chemical Profile of Diatom </w:t>
            </w:r>
            <w:r w:rsidR="00CB55CA" w:rsidRPr="001C530F">
              <w:rPr>
                <w:rStyle w:val="Hyperlink"/>
                <w:i/>
                <w:iCs/>
                <w:noProof/>
              </w:rPr>
              <w:t>Skeletonema grevillei</w:t>
            </w:r>
            <w:r w:rsidR="00CB55CA" w:rsidRPr="001C530F">
              <w:rPr>
                <w:rStyle w:val="Hyperlink"/>
                <w:noProof/>
              </w:rPr>
              <w:t xml:space="preserve"> in Bioreactor and Incubation‐Shaking Cabinet in Two Growth Phases</w:t>
            </w:r>
            <w:r w:rsidR="00CB55CA">
              <w:rPr>
                <w:noProof/>
                <w:webHidden/>
              </w:rPr>
              <w:tab/>
            </w:r>
            <w:r w:rsidR="00CB55CA">
              <w:rPr>
                <w:noProof/>
                <w:webHidden/>
              </w:rPr>
              <w:fldChar w:fldCharType="begin"/>
            </w:r>
            <w:r w:rsidR="00CB55CA">
              <w:rPr>
                <w:noProof/>
                <w:webHidden/>
              </w:rPr>
              <w:instrText xml:space="preserve"> PAGEREF _Toc191544862 \h </w:instrText>
            </w:r>
            <w:r w:rsidR="00CB55CA">
              <w:rPr>
                <w:noProof/>
                <w:webHidden/>
              </w:rPr>
            </w:r>
            <w:r w:rsidR="00CB55CA">
              <w:rPr>
                <w:noProof/>
                <w:webHidden/>
              </w:rPr>
              <w:fldChar w:fldCharType="separate"/>
            </w:r>
            <w:r w:rsidR="00DC058E">
              <w:rPr>
                <w:noProof/>
                <w:webHidden/>
              </w:rPr>
              <w:t>56</w:t>
            </w:r>
            <w:r w:rsidR="00CB55CA">
              <w:rPr>
                <w:noProof/>
                <w:webHidden/>
              </w:rPr>
              <w:fldChar w:fldCharType="end"/>
            </w:r>
          </w:hyperlink>
        </w:p>
        <w:p w14:paraId="06BC3C40" w14:textId="0FBBEE12" w:rsidR="00CB55CA" w:rsidRDefault="00640E87">
          <w:pPr>
            <w:pStyle w:val="TOC2"/>
            <w:tabs>
              <w:tab w:val="left" w:pos="960"/>
              <w:tab w:val="right" w:leader="dot" w:pos="9344"/>
            </w:tabs>
            <w:rPr>
              <w:rFonts w:asciiTheme="minorHAnsi" w:eastAsiaTheme="minorEastAsia" w:hAnsiTheme="minorHAnsi"/>
              <w:noProof/>
              <w:sz w:val="24"/>
              <w:szCs w:val="24"/>
              <w:lang w:eastAsia="hr-HR"/>
            </w:rPr>
          </w:pPr>
          <w:hyperlink w:anchor="_Toc191544863" w:history="1">
            <w:r w:rsidR="00CB55CA" w:rsidRPr="001C530F">
              <w:rPr>
                <w:rStyle w:val="Hyperlink"/>
                <w:noProof/>
              </w:rPr>
              <w:t>8.3.</w:t>
            </w:r>
            <w:r w:rsidR="00CB55CA">
              <w:rPr>
                <w:rFonts w:asciiTheme="minorHAnsi" w:eastAsiaTheme="minorEastAsia" w:hAnsiTheme="minorHAnsi"/>
                <w:noProof/>
                <w:sz w:val="24"/>
                <w:szCs w:val="24"/>
                <w:lang w:eastAsia="hr-HR"/>
              </w:rPr>
              <w:tab/>
            </w:r>
            <w:r w:rsidR="00CB55CA" w:rsidRPr="001C530F">
              <w:rPr>
                <w:rStyle w:val="Hyperlink"/>
                <w:noProof/>
              </w:rPr>
              <w:t xml:space="preserve">Rad 3. Influence of Nutrient Deprivation on the Antioxidant Capacity and Chemical Profile of Two Diatoms from Genus </w:t>
            </w:r>
            <w:r w:rsidR="00CB55CA" w:rsidRPr="001C530F">
              <w:rPr>
                <w:rStyle w:val="Hyperlink"/>
                <w:i/>
                <w:iCs/>
                <w:noProof/>
              </w:rPr>
              <w:t>Chaetoceros</w:t>
            </w:r>
            <w:r w:rsidR="00CB55CA" w:rsidRPr="001C530F">
              <w:rPr>
                <w:rStyle w:val="Hyperlink"/>
                <w:noProof/>
              </w:rPr>
              <w:t>.</w:t>
            </w:r>
            <w:r w:rsidR="00CB55CA">
              <w:rPr>
                <w:noProof/>
                <w:webHidden/>
              </w:rPr>
              <w:tab/>
            </w:r>
            <w:r w:rsidR="00CB55CA">
              <w:rPr>
                <w:noProof/>
                <w:webHidden/>
              </w:rPr>
              <w:fldChar w:fldCharType="begin"/>
            </w:r>
            <w:r w:rsidR="00CB55CA">
              <w:rPr>
                <w:noProof/>
                <w:webHidden/>
              </w:rPr>
              <w:instrText xml:space="preserve"> PAGEREF _Toc191544863 \h </w:instrText>
            </w:r>
            <w:r w:rsidR="00CB55CA">
              <w:rPr>
                <w:noProof/>
                <w:webHidden/>
              </w:rPr>
            </w:r>
            <w:r w:rsidR="00CB55CA">
              <w:rPr>
                <w:noProof/>
                <w:webHidden/>
              </w:rPr>
              <w:fldChar w:fldCharType="separate"/>
            </w:r>
            <w:r w:rsidR="00DC058E">
              <w:rPr>
                <w:noProof/>
                <w:webHidden/>
              </w:rPr>
              <w:t>74</w:t>
            </w:r>
            <w:r w:rsidR="00CB55CA">
              <w:rPr>
                <w:noProof/>
                <w:webHidden/>
              </w:rPr>
              <w:fldChar w:fldCharType="end"/>
            </w:r>
          </w:hyperlink>
        </w:p>
        <w:p w14:paraId="7E6009C2" w14:textId="20080A98" w:rsidR="00CB55CA" w:rsidRDefault="00640E87">
          <w:pPr>
            <w:pStyle w:val="TOC1"/>
            <w:tabs>
              <w:tab w:val="left" w:pos="440"/>
              <w:tab w:val="right" w:leader="dot" w:pos="9344"/>
            </w:tabs>
            <w:rPr>
              <w:rFonts w:asciiTheme="minorHAnsi" w:eastAsiaTheme="minorEastAsia" w:hAnsiTheme="minorHAnsi"/>
              <w:noProof/>
              <w:sz w:val="24"/>
              <w:szCs w:val="24"/>
              <w:lang w:eastAsia="hr-HR"/>
            </w:rPr>
          </w:pPr>
          <w:hyperlink w:anchor="_Toc191544864" w:history="1">
            <w:r w:rsidR="00CB55CA" w:rsidRPr="001C530F">
              <w:rPr>
                <w:rStyle w:val="Hyperlink"/>
                <w:noProof/>
              </w:rPr>
              <w:t>9.</w:t>
            </w:r>
            <w:r w:rsidR="00CB55CA">
              <w:rPr>
                <w:rFonts w:asciiTheme="minorHAnsi" w:eastAsiaTheme="minorEastAsia" w:hAnsiTheme="minorHAnsi"/>
                <w:noProof/>
                <w:sz w:val="24"/>
                <w:szCs w:val="24"/>
                <w:lang w:eastAsia="hr-HR"/>
              </w:rPr>
              <w:tab/>
            </w:r>
            <w:r w:rsidR="00CB55CA" w:rsidRPr="001C530F">
              <w:rPr>
                <w:rStyle w:val="Hyperlink"/>
                <w:noProof/>
              </w:rPr>
              <w:t>ŽIVOTOPIS</w:t>
            </w:r>
            <w:r w:rsidR="00CB55CA">
              <w:rPr>
                <w:noProof/>
                <w:webHidden/>
              </w:rPr>
              <w:tab/>
            </w:r>
            <w:r w:rsidR="00CB55CA">
              <w:rPr>
                <w:noProof/>
                <w:webHidden/>
              </w:rPr>
              <w:fldChar w:fldCharType="begin"/>
            </w:r>
            <w:r w:rsidR="00CB55CA">
              <w:rPr>
                <w:noProof/>
                <w:webHidden/>
              </w:rPr>
              <w:instrText xml:space="preserve"> PAGEREF _Toc191544864 \h </w:instrText>
            </w:r>
            <w:r w:rsidR="00CB55CA">
              <w:rPr>
                <w:noProof/>
                <w:webHidden/>
              </w:rPr>
            </w:r>
            <w:r w:rsidR="00CB55CA">
              <w:rPr>
                <w:noProof/>
                <w:webHidden/>
              </w:rPr>
              <w:fldChar w:fldCharType="separate"/>
            </w:r>
            <w:r w:rsidR="00DC058E">
              <w:rPr>
                <w:noProof/>
                <w:webHidden/>
              </w:rPr>
              <w:t>87</w:t>
            </w:r>
            <w:r w:rsidR="00CB55CA">
              <w:rPr>
                <w:noProof/>
                <w:webHidden/>
              </w:rPr>
              <w:fldChar w:fldCharType="end"/>
            </w:r>
          </w:hyperlink>
        </w:p>
        <w:p w14:paraId="35D1F032" w14:textId="4563659E" w:rsidR="005168C4" w:rsidRPr="00E90C9A" w:rsidRDefault="005168C4">
          <w:pPr>
            <w:rPr>
              <w:rFonts w:cs="Times New Roman"/>
              <w:sz w:val="24"/>
              <w:szCs w:val="24"/>
            </w:rPr>
          </w:pPr>
          <w:r w:rsidRPr="00F71B0F">
            <w:rPr>
              <w:rFonts w:cs="Times New Roman"/>
              <w:b/>
              <w:bCs/>
              <w:sz w:val="24"/>
              <w:szCs w:val="24"/>
            </w:rPr>
            <w:fldChar w:fldCharType="end"/>
          </w:r>
        </w:p>
      </w:sdtContent>
    </w:sdt>
    <w:p w14:paraId="39682900" w14:textId="77777777" w:rsidR="000A6255" w:rsidRPr="00E90C9A" w:rsidRDefault="00C83BCC">
      <w:pPr>
        <w:rPr>
          <w:rFonts w:cs="Times New Roman"/>
          <w:sz w:val="24"/>
          <w:szCs w:val="24"/>
        </w:rPr>
        <w:sectPr w:rsidR="000A6255" w:rsidRPr="00E90C9A" w:rsidSect="008B11FE">
          <w:pgSz w:w="11906" w:h="16838"/>
          <w:pgMar w:top="1418" w:right="1134" w:bottom="1418" w:left="1418" w:header="709" w:footer="709" w:gutter="0"/>
          <w:cols w:space="708"/>
          <w:docGrid w:linePitch="360"/>
        </w:sectPr>
      </w:pPr>
      <w:r w:rsidRPr="00E90C9A">
        <w:rPr>
          <w:rFonts w:cs="Times New Roman"/>
          <w:sz w:val="24"/>
          <w:szCs w:val="24"/>
        </w:rPr>
        <w:br w:type="page"/>
      </w:r>
    </w:p>
    <w:p w14:paraId="039EEA95" w14:textId="4303D4FD" w:rsidR="00FC7EF3" w:rsidRPr="00C319AF" w:rsidRDefault="00F60EB0" w:rsidP="0043308E">
      <w:pPr>
        <w:pStyle w:val="Heading1"/>
      </w:pPr>
      <w:bookmarkStart w:id="2" w:name="_Toc191544831"/>
      <w:r w:rsidRPr="00C319AF">
        <w:lastRenderedPageBreak/>
        <w:t>PREGLED OBJAVLJENIH RADOVA</w:t>
      </w:r>
      <w:bookmarkEnd w:id="2"/>
    </w:p>
    <w:p w14:paraId="54774C25" w14:textId="359EB1DD" w:rsidR="00FC7EF3" w:rsidRPr="00771EA2" w:rsidRDefault="00FA1A00" w:rsidP="00FC7EF3">
      <w:pPr>
        <w:jc w:val="both"/>
        <w:rPr>
          <w:rFonts w:cs="Times New Roman"/>
          <w:sz w:val="24"/>
          <w:szCs w:val="24"/>
        </w:rPr>
      </w:pPr>
      <w:r w:rsidRPr="00771EA2">
        <w:rPr>
          <w:rFonts w:cs="Times New Roman"/>
          <w:sz w:val="24"/>
          <w:szCs w:val="24"/>
          <w:u w:val="single"/>
        </w:rPr>
        <w:t xml:space="preserve">Rad </w:t>
      </w:r>
      <w:r w:rsidR="0010250D" w:rsidRPr="00771EA2">
        <w:rPr>
          <w:rFonts w:cs="Times New Roman"/>
          <w:sz w:val="24"/>
          <w:szCs w:val="24"/>
          <w:u w:val="single"/>
        </w:rPr>
        <w:t>1</w:t>
      </w:r>
      <w:r w:rsidR="00FC7EF3" w:rsidRPr="00771EA2">
        <w:rPr>
          <w:rFonts w:cs="Times New Roman"/>
          <w:sz w:val="24"/>
          <w:szCs w:val="24"/>
          <w:u w:val="single"/>
        </w:rPr>
        <w:t>.</w:t>
      </w:r>
      <w:r w:rsidR="00FC7EF3" w:rsidRPr="00771EA2">
        <w:rPr>
          <w:rFonts w:cs="Times New Roman"/>
          <w:sz w:val="24"/>
          <w:szCs w:val="24"/>
        </w:rPr>
        <w:t xml:space="preserve"> </w:t>
      </w:r>
      <w:r w:rsidR="00FC7EF3" w:rsidRPr="00771EA2">
        <w:rPr>
          <w:rFonts w:cs="Times New Roman"/>
          <w:b/>
          <w:bCs/>
          <w:sz w:val="24"/>
          <w:szCs w:val="24"/>
        </w:rPr>
        <w:t>Frleta Matas R</w:t>
      </w:r>
      <w:r w:rsidR="00D11D6A" w:rsidRPr="00771EA2">
        <w:rPr>
          <w:rFonts w:cs="Times New Roman"/>
          <w:sz w:val="24"/>
          <w:szCs w:val="24"/>
        </w:rPr>
        <w:t>.</w:t>
      </w:r>
      <w:r w:rsidR="00FC7EF3" w:rsidRPr="00771EA2">
        <w:rPr>
          <w:rFonts w:cs="Times New Roman"/>
          <w:sz w:val="24"/>
          <w:szCs w:val="24"/>
        </w:rPr>
        <w:t xml:space="preserve">, Popović M, Čagalj M., Šimat V. (2023). </w:t>
      </w:r>
      <w:bookmarkStart w:id="3" w:name="_Hlk159583048"/>
      <w:r w:rsidR="00FC7EF3" w:rsidRPr="00771EA2">
        <w:rPr>
          <w:rFonts w:cs="Times New Roman"/>
          <w:sz w:val="24"/>
          <w:szCs w:val="24"/>
        </w:rPr>
        <w:t xml:space="preserve">The marine diatom </w:t>
      </w:r>
      <w:r w:rsidR="00FC7EF3" w:rsidRPr="00771EA2">
        <w:rPr>
          <w:rFonts w:cs="Times New Roman"/>
          <w:i/>
          <w:iCs/>
          <w:sz w:val="24"/>
          <w:szCs w:val="24"/>
        </w:rPr>
        <w:t>Thalassiosira rotula</w:t>
      </w:r>
      <w:r w:rsidR="00FC7EF3" w:rsidRPr="00771EA2">
        <w:rPr>
          <w:rFonts w:cs="Times New Roman"/>
          <w:sz w:val="24"/>
          <w:szCs w:val="24"/>
        </w:rPr>
        <w:t xml:space="preserve">: chemical profile and antioxidant activity of hydroalcoholic extracts. </w:t>
      </w:r>
      <w:r w:rsidR="00FC7EF3" w:rsidRPr="00771EA2">
        <w:rPr>
          <w:rFonts w:cs="Times New Roman"/>
          <w:i/>
          <w:iCs/>
          <w:sz w:val="24"/>
          <w:szCs w:val="24"/>
        </w:rPr>
        <w:t>Frontiers in Marine Science</w:t>
      </w:r>
      <w:r w:rsidR="00FC7EF3" w:rsidRPr="00771EA2">
        <w:rPr>
          <w:rFonts w:cs="Times New Roman"/>
          <w:sz w:val="24"/>
          <w:szCs w:val="24"/>
        </w:rPr>
        <w:t xml:space="preserve">, 10, 1221417. </w:t>
      </w:r>
      <w:hyperlink r:id="rId9" w:history="1">
        <w:r w:rsidR="00FC7EF3" w:rsidRPr="00771EA2">
          <w:rPr>
            <w:rStyle w:val="Hyperlink"/>
            <w:rFonts w:cs="Times New Roman"/>
            <w:color w:val="auto"/>
            <w:sz w:val="24"/>
            <w:szCs w:val="24"/>
            <w:u w:val="none"/>
          </w:rPr>
          <w:t>https://doi.org/10.3389/fmars.2023.1221417</w:t>
        </w:r>
      </w:hyperlink>
      <w:r w:rsidR="00FC7EF3" w:rsidRPr="00771EA2">
        <w:rPr>
          <w:rFonts w:cs="Times New Roman"/>
          <w:sz w:val="24"/>
          <w:szCs w:val="24"/>
        </w:rPr>
        <w:t xml:space="preserve"> </w:t>
      </w:r>
    </w:p>
    <w:p w14:paraId="4085B1A3" w14:textId="2659BEFD" w:rsidR="0010250D" w:rsidRPr="00771EA2" w:rsidRDefault="0010250D" w:rsidP="00FC7EF3">
      <w:pPr>
        <w:jc w:val="both"/>
        <w:rPr>
          <w:rFonts w:cs="Times New Roman"/>
          <w:sz w:val="24"/>
          <w:szCs w:val="24"/>
        </w:rPr>
      </w:pPr>
      <w:r w:rsidRPr="00771EA2">
        <w:rPr>
          <w:rFonts w:cs="Times New Roman"/>
          <w:sz w:val="24"/>
          <w:szCs w:val="24"/>
          <w:u w:val="single"/>
        </w:rPr>
        <w:t>Rad 2.</w:t>
      </w:r>
      <w:r w:rsidRPr="00771EA2">
        <w:rPr>
          <w:rFonts w:cs="Times New Roman"/>
          <w:sz w:val="24"/>
          <w:szCs w:val="24"/>
        </w:rPr>
        <w:t xml:space="preserve"> </w:t>
      </w:r>
      <w:r w:rsidRPr="00771EA2">
        <w:rPr>
          <w:rFonts w:cs="Times New Roman"/>
          <w:b/>
          <w:bCs/>
          <w:sz w:val="24"/>
          <w:szCs w:val="24"/>
        </w:rPr>
        <w:t>Frleta, R.,</w:t>
      </w:r>
      <w:r w:rsidRPr="00771EA2">
        <w:rPr>
          <w:rFonts w:cs="Times New Roman"/>
          <w:sz w:val="24"/>
          <w:szCs w:val="24"/>
        </w:rPr>
        <w:t xml:space="preserve"> Popović, M., Smital, T., Šimat, V. (2022). </w:t>
      </w:r>
      <w:bookmarkStart w:id="4" w:name="_Hlk159583023"/>
      <w:r w:rsidRPr="00771EA2">
        <w:rPr>
          <w:rFonts w:cs="Times New Roman"/>
          <w:sz w:val="24"/>
          <w:szCs w:val="24"/>
        </w:rPr>
        <w:t xml:space="preserve">Comparison of </w:t>
      </w:r>
      <w:r w:rsidR="005141A5" w:rsidRPr="00771EA2">
        <w:rPr>
          <w:rFonts w:cs="Times New Roman"/>
          <w:sz w:val="24"/>
          <w:szCs w:val="24"/>
        </w:rPr>
        <w:t>growth and chemical profile of dia</w:t>
      </w:r>
      <w:r w:rsidRPr="00771EA2">
        <w:rPr>
          <w:rFonts w:cs="Times New Roman"/>
          <w:sz w:val="24"/>
          <w:szCs w:val="24"/>
        </w:rPr>
        <w:t xml:space="preserve">tom </w:t>
      </w:r>
      <w:r w:rsidRPr="00771EA2">
        <w:rPr>
          <w:rFonts w:cs="Times New Roman"/>
          <w:i/>
          <w:iCs/>
          <w:sz w:val="24"/>
          <w:szCs w:val="24"/>
        </w:rPr>
        <w:t>Skeletonema grevillei</w:t>
      </w:r>
      <w:r w:rsidRPr="00771EA2">
        <w:rPr>
          <w:rFonts w:cs="Times New Roman"/>
          <w:sz w:val="24"/>
          <w:szCs w:val="24"/>
        </w:rPr>
        <w:t xml:space="preserve"> </w:t>
      </w:r>
      <w:r w:rsidR="005141A5" w:rsidRPr="00771EA2">
        <w:rPr>
          <w:rFonts w:cs="Times New Roman"/>
          <w:sz w:val="24"/>
          <w:szCs w:val="24"/>
        </w:rPr>
        <w:t>in bioreactor and incubation‐shaking cabinet in two growth phases</w:t>
      </w:r>
      <w:bookmarkEnd w:id="4"/>
      <w:r w:rsidRPr="00771EA2">
        <w:rPr>
          <w:rFonts w:cs="Times New Roman"/>
          <w:sz w:val="24"/>
          <w:szCs w:val="24"/>
        </w:rPr>
        <w:t xml:space="preserve">. </w:t>
      </w:r>
      <w:r w:rsidRPr="00771EA2">
        <w:rPr>
          <w:rFonts w:cs="Times New Roman"/>
          <w:i/>
          <w:iCs/>
          <w:sz w:val="24"/>
          <w:szCs w:val="24"/>
        </w:rPr>
        <w:t>Marine Drugs</w:t>
      </w:r>
      <w:r w:rsidRPr="00771EA2">
        <w:rPr>
          <w:rFonts w:cs="Times New Roman"/>
          <w:sz w:val="24"/>
          <w:szCs w:val="24"/>
        </w:rPr>
        <w:t>, 20, 697. https://doi.org/10.3390/md20110697</w:t>
      </w:r>
    </w:p>
    <w:bookmarkEnd w:id="3"/>
    <w:p w14:paraId="3485E302" w14:textId="07D29475" w:rsidR="00FC7EF3" w:rsidRPr="00771EA2" w:rsidRDefault="00FA1A00" w:rsidP="00FC7EF3">
      <w:pPr>
        <w:jc w:val="both"/>
        <w:rPr>
          <w:rFonts w:cs="Times New Roman"/>
          <w:sz w:val="24"/>
          <w:szCs w:val="24"/>
        </w:rPr>
      </w:pPr>
      <w:r w:rsidRPr="00771EA2">
        <w:rPr>
          <w:rFonts w:cs="Times New Roman"/>
          <w:sz w:val="24"/>
          <w:szCs w:val="24"/>
          <w:u w:val="single"/>
        </w:rPr>
        <w:t xml:space="preserve">Rad </w:t>
      </w:r>
      <w:r w:rsidR="00FC7EF3" w:rsidRPr="00771EA2">
        <w:rPr>
          <w:rFonts w:cs="Times New Roman"/>
          <w:sz w:val="24"/>
          <w:szCs w:val="24"/>
          <w:u w:val="single"/>
        </w:rPr>
        <w:t>3.</w:t>
      </w:r>
      <w:r w:rsidR="00110976" w:rsidRPr="00771EA2">
        <w:rPr>
          <w:rFonts w:cs="Times New Roman"/>
          <w:sz w:val="24"/>
          <w:szCs w:val="24"/>
        </w:rPr>
        <w:t xml:space="preserve"> </w:t>
      </w:r>
      <w:r w:rsidR="00FC7EF3" w:rsidRPr="00771EA2">
        <w:rPr>
          <w:rFonts w:cs="Times New Roman"/>
          <w:b/>
          <w:bCs/>
          <w:sz w:val="24"/>
          <w:szCs w:val="24"/>
        </w:rPr>
        <w:t>Frleta Matas, R.</w:t>
      </w:r>
      <w:r w:rsidR="00FC7EF3" w:rsidRPr="00771EA2">
        <w:rPr>
          <w:rFonts w:cs="Times New Roman"/>
          <w:sz w:val="24"/>
          <w:szCs w:val="24"/>
        </w:rPr>
        <w:t xml:space="preserve">, Radman, S.; Čagalj, M.; Šimat, V. (2024). </w:t>
      </w:r>
      <w:bookmarkStart w:id="5" w:name="_Hlk159583085"/>
      <w:r w:rsidR="00FC7EF3" w:rsidRPr="00771EA2">
        <w:rPr>
          <w:rFonts w:cs="Times New Roman"/>
          <w:sz w:val="24"/>
          <w:szCs w:val="24"/>
        </w:rPr>
        <w:t xml:space="preserve">Influence </w:t>
      </w:r>
      <w:r w:rsidR="005141A5" w:rsidRPr="00771EA2">
        <w:rPr>
          <w:rFonts w:cs="Times New Roman"/>
          <w:sz w:val="24"/>
          <w:szCs w:val="24"/>
        </w:rPr>
        <w:t xml:space="preserve">of nutrient deprivation on the antioxidant capacity and chemical profile of two diatoms from genus </w:t>
      </w:r>
      <w:r w:rsidR="00FC7EF3" w:rsidRPr="00771EA2">
        <w:rPr>
          <w:rFonts w:cs="Times New Roman"/>
          <w:i/>
          <w:iCs/>
          <w:sz w:val="24"/>
          <w:szCs w:val="24"/>
        </w:rPr>
        <w:t>Chaetoceros</w:t>
      </w:r>
      <w:r w:rsidR="00FC7EF3" w:rsidRPr="00771EA2">
        <w:rPr>
          <w:rFonts w:cs="Times New Roman"/>
          <w:sz w:val="24"/>
          <w:szCs w:val="24"/>
        </w:rPr>
        <w:t xml:space="preserve">. </w:t>
      </w:r>
      <w:bookmarkEnd w:id="5"/>
      <w:r w:rsidR="00FC7EF3" w:rsidRPr="00771EA2">
        <w:rPr>
          <w:rFonts w:cs="Times New Roman"/>
          <w:i/>
          <w:iCs/>
          <w:sz w:val="24"/>
          <w:szCs w:val="24"/>
        </w:rPr>
        <w:t>Marine Drugs</w:t>
      </w:r>
      <w:r w:rsidR="00FC7EF3" w:rsidRPr="00771EA2">
        <w:rPr>
          <w:rFonts w:cs="Times New Roman"/>
          <w:sz w:val="24"/>
          <w:szCs w:val="24"/>
        </w:rPr>
        <w:t>, 22, 96. https://doi.org/10.3390/ md22020096</w:t>
      </w:r>
    </w:p>
    <w:p w14:paraId="12018AFA" w14:textId="77777777" w:rsidR="00D11D6A" w:rsidRPr="00771EA2" w:rsidRDefault="00D11D6A" w:rsidP="00FC7EF3">
      <w:pPr>
        <w:jc w:val="both"/>
        <w:rPr>
          <w:rFonts w:cs="Times New Roman"/>
          <w:sz w:val="24"/>
          <w:szCs w:val="24"/>
        </w:rPr>
      </w:pPr>
    </w:p>
    <w:p w14:paraId="2D7EF06F" w14:textId="77777777" w:rsidR="00D11D6A" w:rsidRPr="00771EA2" w:rsidRDefault="00D11D6A" w:rsidP="00FC7EF3">
      <w:pPr>
        <w:jc w:val="both"/>
        <w:rPr>
          <w:rFonts w:cs="Times New Roman"/>
          <w:sz w:val="24"/>
          <w:szCs w:val="24"/>
        </w:rPr>
      </w:pPr>
    </w:p>
    <w:p w14:paraId="5356AC96" w14:textId="77777777" w:rsidR="00D11D6A" w:rsidRPr="00771EA2" w:rsidRDefault="00D11D6A" w:rsidP="00FC7EF3">
      <w:pPr>
        <w:jc w:val="both"/>
        <w:rPr>
          <w:rFonts w:cs="Times New Roman"/>
          <w:sz w:val="24"/>
          <w:szCs w:val="24"/>
        </w:rPr>
      </w:pPr>
    </w:p>
    <w:p w14:paraId="77478957" w14:textId="77777777" w:rsidR="00D11D6A" w:rsidRPr="00771EA2" w:rsidRDefault="00D11D6A" w:rsidP="00FC7EF3">
      <w:pPr>
        <w:jc w:val="both"/>
        <w:rPr>
          <w:rFonts w:cs="Times New Roman"/>
          <w:sz w:val="24"/>
          <w:szCs w:val="24"/>
        </w:rPr>
      </w:pPr>
    </w:p>
    <w:p w14:paraId="7BA91696" w14:textId="77777777" w:rsidR="00D11D6A" w:rsidRPr="00771EA2" w:rsidRDefault="00D11D6A" w:rsidP="00FC7EF3">
      <w:pPr>
        <w:jc w:val="both"/>
        <w:rPr>
          <w:rFonts w:cs="Times New Roman"/>
          <w:sz w:val="24"/>
          <w:szCs w:val="24"/>
        </w:rPr>
      </w:pPr>
    </w:p>
    <w:p w14:paraId="10C5863F" w14:textId="77777777" w:rsidR="00D11D6A" w:rsidRPr="00771EA2" w:rsidRDefault="00D11D6A" w:rsidP="00FC7EF3">
      <w:pPr>
        <w:jc w:val="both"/>
        <w:rPr>
          <w:rFonts w:cs="Times New Roman"/>
          <w:sz w:val="24"/>
          <w:szCs w:val="24"/>
        </w:rPr>
      </w:pPr>
    </w:p>
    <w:p w14:paraId="35AA1E23" w14:textId="77777777" w:rsidR="00D11D6A" w:rsidRPr="00771EA2" w:rsidRDefault="00D11D6A" w:rsidP="00FC7EF3">
      <w:pPr>
        <w:jc w:val="both"/>
        <w:rPr>
          <w:rFonts w:cs="Times New Roman"/>
          <w:sz w:val="24"/>
          <w:szCs w:val="24"/>
        </w:rPr>
      </w:pPr>
    </w:p>
    <w:p w14:paraId="3C8C444D" w14:textId="77777777" w:rsidR="00D11D6A" w:rsidRPr="00771EA2" w:rsidRDefault="00D11D6A" w:rsidP="00FC7EF3">
      <w:pPr>
        <w:jc w:val="both"/>
        <w:rPr>
          <w:rFonts w:cs="Times New Roman"/>
          <w:sz w:val="24"/>
          <w:szCs w:val="24"/>
        </w:rPr>
      </w:pPr>
    </w:p>
    <w:p w14:paraId="6714EC77" w14:textId="77777777" w:rsidR="00D11D6A" w:rsidRPr="00771EA2" w:rsidRDefault="00D11D6A" w:rsidP="00FC7EF3">
      <w:pPr>
        <w:jc w:val="both"/>
        <w:rPr>
          <w:rFonts w:cs="Times New Roman"/>
          <w:sz w:val="24"/>
          <w:szCs w:val="24"/>
        </w:rPr>
      </w:pPr>
    </w:p>
    <w:p w14:paraId="7A1494FB" w14:textId="77777777" w:rsidR="00D11D6A" w:rsidRPr="00771EA2" w:rsidRDefault="00D11D6A" w:rsidP="00FC7EF3">
      <w:pPr>
        <w:jc w:val="both"/>
        <w:rPr>
          <w:rFonts w:cs="Times New Roman"/>
          <w:sz w:val="24"/>
          <w:szCs w:val="24"/>
        </w:rPr>
      </w:pPr>
    </w:p>
    <w:p w14:paraId="7835D954" w14:textId="77777777" w:rsidR="00D11D6A" w:rsidRPr="00771EA2" w:rsidRDefault="00D11D6A" w:rsidP="00FC7EF3">
      <w:pPr>
        <w:jc w:val="both"/>
        <w:rPr>
          <w:rFonts w:cs="Times New Roman"/>
          <w:sz w:val="24"/>
          <w:szCs w:val="24"/>
        </w:rPr>
      </w:pPr>
    </w:p>
    <w:p w14:paraId="48938D58" w14:textId="77777777" w:rsidR="00D11D6A" w:rsidRPr="00771EA2" w:rsidRDefault="00D11D6A" w:rsidP="00FC7EF3">
      <w:pPr>
        <w:jc w:val="both"/>
        <w:rPr>
          <w:rFonts w:cs="Times New Roman"/>
          <w:sz w:val="24"/>
          <w:szCs w:val="24"/>
        </w:rPr>
      </w:pPr>
    </w:p>
    <w:p w14:paraId="71D80F1D" w14:textId="77777777" w:rsidR="00D11D6A" w:rsidRPr="00771EA2" w:rsidRDefault="00D11D6A" w:rsidP="00FC7EF3">
      <w:pPr>
        <w:jc w:val="both"/>
        <w:rPr>
          <w:rFonts w:cs="Times New Roman"/>
          <w:sz w:val="24"/>
          <w:szCs w:val="24"/>
        </w:rPr>
      </w:pPr>
    </w:p>
    <w:p w14:paraId="19F506B8" w14:textId="77777777" w:rsidR="00D11D6A" w:rsidRPr="00771EA2" w:rsidRDefault="00D11D6A" w:rsidP="00FC7EF3">
      <w:pPr>
        <w:jc w:val="both"/>
        <w:rPr>
          <w:rFonts w:cs="Times New Roman"/>
          <w:sz w:val="24"/>
          <w:szCs w:val="24"/>
        </w:rPr>
      </w:pPr>
    </w:p>
    <w:p w14:paraId="3424DD01" w14:textId="77777777" w:rsidR="00D11D6A" w:rsidRPr="00771EA2" w:rsidRDefault="00D11D6A" w:rsidP="00FC7EF3">
      <w:pPr>
        <w:jc w:val="both"/>
        <w:rPr>
          <w:rFonts w:cs="Times New Roman"/>
          <w:sz w:val="24"/>
          <w:szCs w:val="24"/>
        </w:rPr>
      </w:pPr>
    </w:p>
    <w:p w14:paraId="679A850D" w14:textId="77777777" w:rsidR="00D11D6A" w:rsidRPr="00771EA2" w:rsidRDefault="00D11D6A" w:rsidP="00FC7EF3">
      <w:pPr>
        <w:jc w:val="both"/>
        <w:rPr>
          <w:rFonts w:cs="Times New Roman"/>
          <w:sz w:val="24"/>
          <w:szCs w:val="24"/>
        </w:rPr>
      </w:pPr>
    </w:p>
    <w:p w14:paraId="4E69D424" w14:textId="77777777" w:rsidR="00D11D6A" w:rsidRPr="00771EA2" w:rsidRDefault="00D11D6A" w:rsidP="00FC7EF3">
      <w:pPr>
        <w:jc w:val="both"/>
        <w:rPr>
          <w:rFonts w:cs="Times New Roman"/>
          <w:sz w:val="24"/>
          <w:szCs w:val="24"/>
        </w:rPr>
      </w:pPr>
    </w:p>
    <w:p w14:paraId="0543DBAD" w14:textId="77777777" w:rsidR="00D11D6A" w:rsidRPr="00771EA2" w:rsidRDefault="00D11D6A" w:rsidP="00FC7EF3">
      <w:pPr>
        <w:jc w:val="both"/>
        <w:rPr>
          <w:rFonts w:cs="Times New Roman"/>
          <w:sz w:val="24"/>
          <w:szCs w:val="24"/>
        </w:rPr>
      </w:pPr>
    </w:p>
    <w:p w14:paraId="5310FDBF" w14:textId="77777777" w:rsidR="00D11D6A" w:rsidRPr="00771EA2" w:rsidRDefault="00D11D6A" w:rsidP="00FC7EF3">
      <w:pPr>
        <w:jc w:val="both"/>
        <w:rPr>
          <w:rFonts w:cs="Times New Roman"/>
          <w:sz w:val="24"/>
          <w:szCs w:val="24"/>
        </w:rPr>
      </w:pPr>
    </w:p>
    <w:p w14:paraId="2989623B" w14:textId="77777777" w:rsidR="00D11D6A" w:rsidRPr="00771EA2" w:rsidRDefault="00D11D6A" w:rsidP="00FC7EF3">
      <w:pPr>
        <w:jc w:val="both"/>
        <w:rPr>
          <w:rFonts w:cs="Times New Roman"/>
          <w:sz w:val="24"/>
          <w:szCs w:val="24"/>
        </w:rPr>
      </w:pPr>
    </w:p>
    <w:p w14:paraId="5245B04D" w14:textId="77777777" w:rsidR="00D11D6A" w:rsidRPr="00771EA2" w:rsidRDefault="00D11D6A" w:rsidP="00FC7EF3">
      <w:pPr>
        <w:jc w:val="both"/>
        <w:rPr>
          <w:rFonts w:cs="Times New Roman"/>
          <w:sz w:val="24"/>
          <w:szCs w:val="24"/>
        </w:rPr>
      </w:pPr>
    </w:p>
    <w:p w14:paraId="6C501085" w14:textId="77777777" w:rsidR="00D11D6A" w:rsidRPr="00771EA2" w:rsidRDefault="00D11D6A" w:rsidP="00FC7EF3">
      <w:pPr>
        <w:jc w:val="both"/>
        <w:rPr>
          <w:rFonts w:cs="Times New Roman"/>
          <w:sz w:val="24"/>
          <w:szCs w:val="24"/>
        </w:rPr>
      </w:pPr>
    </w:p>
    <w:p w14:paraId="71BE5DB8" w14:textId="70ED59E9" w:rsidR="005141A5" w:rsidRPr="00FD20A1" w:rsidRDefault="00F60EB0" w:rsidP="0043308E">
      <w:pPr>
        <w:pStyle w:val="Heading1"/>
      </w:pPr>
      <w:bookmarkStart w:id="6" w:name="_Toc191544832"/>
      <w:r w:rsidRPr="00C319AF">
        <w:lastRenderedPageBreak/>
        <w:t>UVOD</w:t>
      </w:r>
      <w:bookmarkEnd w:id="6"/>
      <w:r w:rsidRPr="00C319AF">
        <w:t xml:space="preserve"> </w:t>
      </w:r>
    </w:p>
    <w:p w14:paraId="34076BAD" w14:textId="6B09CB44" w:rsidR="00560299" w:rsidRPr="00EA2D15" w:rsidRDefault="007E6531" w:rsidP="00695F21">
      <w:pPr>
        <w:spacing w:line="360" w:lineRule="auto"/>
        <w:ind w:firstLine="360"/>
        <w:jc w:val="both"/>
        <w:rPr>
          <w:rFonts w:cs="Times New Roman"/>
          <w:sz w:val="24"/>
          <w:szCs w:val="24"/>
        </w:rPr>
      </w:pPr>
      <w:r w:rsidRPr="00EA2D15">
        <w:rPr>
          <w:rFonts w:cs="Times New Roman"/>
          <w:sz w:val="24"/>
          <w:szCs w:val="24"/>
        </w:rPr>
        <w:t>Morske mikroalge</w:t>
      </w:r>
      <w:r w:rsidR="00861E52">
        <w:rPr>
          <w:rFonts w:cs="Times New Roman"/>
          <w:sz w:val="24"/>
          <w:szCs w:val="24"/>
        </w:rPr>
        <w:t>,</w:t>
      </w:r>
      <w:r w:rsidRPr="00EA2D15">
        <w:rPr>
          <w:rFonts w:cs="Times New Roman"/>
          <w:sz w:val="24"/>
          <w:szCs w:val="24"/>
        </w:rPr>
        <w:t xml:space="preserve"> </w:t>
      </w:r>
      <w:r w:rsidR="00861E52" w:rsidRPr="00EA2D15">
        <w:rPr>
          <w:rFonts w:cs="Times New Roman"/>
          <w:sz w:val="24"/>
          <w:szCs w:val="24"/>
        </w:rPr>
        <w:t>čiji se broj vrsta u moru procjenjuje na čak 300 000</w:t>
      </w:r>
      <w:r w:rsidR="00861E52">
        <w:rPr>
          <w:rFonts w:cs="Times New Roman"/>
          <w:sz w:val="24"/>
          <w:szCs w:val="24"/>
        </w:rPr>
        <w:t>,</w:t>
      </w:r>
      <w:r w:rsidR="00861E52" w:rsidRPr="00EA2D15">
        <w:rPr>
          <w:rFonts w:cs="Times New Roman"/>
          <w:sz w:val="24"/>
          <w:szCs w:val="24"/>
        </w:rPr>
        <w:t xml:space="preserve"> </w:t>
      </w:r>
      <w:r w:rsidR="00E8199A" w:rsidRPr="00EA2D15">
        <w:rPr>
          <w:rFonts w:cs="Times New Roman"/>
          <w:sz w:val="24"/>
          <w:szCs w:val="24"/>
        </w:rPr>
        <w:t xml:space="preserve">predstavljaju važan izvor hrane u morskim ekosustavima </w:t>
      </w:r>
      <w:r w:rsidR="00C013FE" w:rsidRPr="00EA2D15">
        <w:rPr>
          <w:rStyle w:val="FootnoteReference"/>
          <w:rFonts w:cs="Times New Roman"/>
          <w:sz w:val="24"/>
          <w:szCs w:val="24"/>
        </w:rPr>
        <w:fldChar w:fldCharType="begin" w:fldLock="1"/>
      </w:r>
      <w:r w:rsidR="00A85B59" w:rsidRPr="00EA2D15">
        <w:rPr>
          <w:rFonts w:cs="Times New Roman"/>
          <w:sz w:val="24"/>
          <w:szCs w:val="24"/>
        </w:rPr>
        <w:instrText>ADDIN CSL_CITATION {"citationItems":[{"id":"ITEM-1","itemData":{"DOI":"10.3390/md18050264","ISBN":"3354645822","ISSN":"16603397","PMID":"32443631","abstract":"A bibliographic database of scientific papers published by authors affiliated to research institutions worldwide, especially focused in Europe and in the European Atlantic Area, and containing the keywords “microalga(e)” or “phytoplankton” was built. A corpus of 79,020 publications was obtained and analyzed using the Orbit Intellixir software to characterize the research trends related to microalgae markets, markets opportunities and technologies that could have important impacts on markets evolution. Six major markets opportunities, the production of biofuels, bioplastics, biofertilizers, nutraceuticals, pharmaceuticals and cosmetics, and two fast-evolving technological domains driving markets evolution, microalgae harvesting and extraction technologies and production of genetically modified (GM-)microalgae, were highlighted. We here present an advanced analysis of these research domains to give an updated overview of scientific concepts driving microalgae markets.","author":[{"dropping-particle":"","family":"Rumin","given":"Judith","non-dropping-particle":"","parse-names":false,"suffix":""},{"dropping-particle":"","family":"Nicolau","given":"Elodie","non-dropping-particle":"","parse-names":false,"suffix":""},{"dropping-particle":"","family":"Oliveira","given":"Raimundo Gonçalves","non-dropping-particle":"de","parse-names":false,"suffix":""},{"dropping-particle":"","family":"Fuentes-Grünewald","given":"Claudio","non-dropping-particle":"","parse-names":false,"suffix":""},{"dropping-particle":"","family":"Picot","given":"Laurent","non-dropping-particle":"","parse-names":false,"suffix":""}],"container-title":"Marine Drugs","id":"ITEM-1","issue":"5","issued":{"date-parts":[["2020"]]},"number-of-pages":"1-31","title":"Analysis of scientific research driving microalgae market opportunities in Europe","type":"book","volume":"18"},"uris":["http://www.mendeley.com/documents/?uuid=7b51932d-8757-425f-9fe8-c41bb979c667"]},{"id":"ITEM-2","itemData":{"DOI":"10.1080/17597269.2018.1457314","ISSN":"17597277","abstract":"Microalgae are fast growing, accrue huge amounts of lipids (20–50% of dry weight), can survive in saline water and have great potential as a source of renewable fuel. The selection of a microalga strain and lipid extraction method vastly affects the economics and success of the algae-based oil industry. This study scrutinizes the selection of a microalga strain for maximum lipid yield, recent advances in cultivation systems including design and harvesting technologies, effectiveness of different lipid extraction methods with affected variable parameters, different technologies for converting algal oil to biodiesel, physical-chemical properties of algae biodiesel in comparison to biodiesel standards, and effects of microalgae biodiesel as a fuel on engine combustion, performance and emissions. The focus of this review paper is to conclude the research on cultivation, lipid extraction, conversion and engine applications by providing expedient information regarding efficient and commercially feasible technologies for the algae-based oil industry.","author":[{"dropping-particle":"","family":"Duran","given":"Sandeep Kumar","non-dropping-particle":"","parse-names":false,"suffix":""},{"dropping-particle":"","family":"Kumar","given":"Pramod","non-dropping-particle":"","parse-names":false,"suffix":""},{"dropping-particle":"","family":"Sandhu","given":"Sarbjot S.","non-dropping-particle":"","parse-names":false,"suffix":""}],"container-title":"Biofuels","id":"ITEM-2","issue":"1","issued":{"date-parts":[["2021"]]},"page":"91-102","publisher":"Taylor &amp; Francis","title":"A review on microalgae strains, cultivation, harvesting, biodiesel conversion and engine implementation","type":"article-journal","volume":"12"},"uris":["http://www.mendeley.com/documents/?uuid=4391dbdc-bc81-4ea8-86f7-a3227faf7828"]}],"mendeley":{"formattedCitation":"(Duran et al., 2021; Rumin et al., 2020)","manualFormatting":"(Rumin i sur. 2020; Duran i sur. 2021)","plainTextFormattedCitation":"(Duran et al., 2021; Rumin et al., 2020)","previouslyFormattedCitation":"(Duran et al., 2021; Rumin et al., 2020)"},"properties":{"noteIndex":0},"schema":"https://github.com/citation-style-language/schema/raw/master/csl-citation.json"}</w:instrText>
      </w:r>
      <w:r w:rsidR="00C013FE" w:rsidRPr="00EA2D15">
        <w:rPr>
          <w:rStyle w:val="FootnoteReference"/>
          <w:rFonts w:cs="Times New Roman"/>
          <w:sz w:val="24"/>
          <w:szCs w:val="24"/>
        </w:rPr>
        <w:fldChar w:fldCharType="separate"/>
      </w:r>
      <w:r w:rsidR="00C013FE" w:rsidRPr="00EA2D15">
        <w:rPr>
          <w:rFonts w:cs="Times New Roman"/>
          <w:noProof/>
          <w:sz w:val="24"/>
          <w:szCs w:val="24"/>
        </w:rPr>
        <w:t>(Rumin i sur. 2020; Duran i sur. 2021)</w:t>
      </w:r>
      <w:r w:rsidR="00C013FE" w:rsidRPr="00EA2D15">
        <w:rPr>
          <w:rStyle w:val="FootnoteReference"/>
          <w:rFonts w:cs="Times New Roman"/>
          <w:sz w:val="24"/>
          <w:szCs w:val="24"/>
        </w:rPr>
        <w:fldChar w:fldCharType="end"/>
      </w:r>
      <w:r w:rsidR="00A72518" w:rsidRPr="00EA2D15">
        <w:rPr>
          <w:rFonts w:cs="Times New Roman"/>
          <w:sz w:val="24"/>
          <w:szCs w:val="24"/>
        </w:rPr>
        <w:t>.</w:t>
      </w:r>
      <w:r w:rsidRPr="00EA2D15">
        <w:rPr>
          <w:rFonts w:cs="Times New Roman"/>
          <w:sz w:val="24"/>
          <w:szCs w:val="24"/>
        </w:rPr>
        <w:t xml:space="preserve"> </w:t>
      </w:r>
      <w:r w:rsidR="00E70169" w:rsidRPr="00EA2D15">
        <w:rPr>
          <w:rFonts w:cs="Times New Roman"/>
          <w:sz w:val="24"/>
          <w:szCs w:val="24"/>
        </w:rPr>
        <w:t xml:space="preserve">Najzastupljenija skupina morskih mikroalgi odgovorna </w:t>
      </w:r>
      <w:r w:rsidR="004B3849" w:rsidRPr="00EA2D15">
        <w:rPr>
          <w:rFonts w:cs="Times New Roman"/>
          <w:sz w:val="24"/>
          <w:szCs w:val="24"/>
        </w:rPr>
        <w:t>z</w:t>
      </w:r>
      <w:r w:rsidR="00E70169" w:rsidRPr="00EA2D15">
        <w:rPr>
          <w:rFonts w:cs="Times New Roman"/>
          <w:sz w:val="24"/>
          <w:szCs w:val="24"/>
        </w:rPr>
        <w:t>a više od 40</w:t>
      </w:r>
      <w:r w:rsidR="004B3849" w:rsidRPr="00EA2D15">
        <w:rPr>
          <w:rFonts w:cs="Times New Roman"/>
          <w:sz w:val="24"/>
          <w:szCs w:val="24"/>
        </w:rPr>
        <w:t xml:space="preserve"> </w:t>
      </w:r>
      <w:r w:rsidR="00E70169" w:rsidRPr="00EA2D15">
        <w:rPr>
          <w:rFonts w:cs="Times New Roman"/>
          <w:sz w:val="24"/>
          <w:szCs w:val="24"/>
        </w:rPr>
        <w:t>% ukupne primarne proizvodnje oceana su dijatomeje (</w:t>
      </w:r>
      <w:r w:rsidR="00A85B59" w:rsidRPr="00EA2D15">
        <w:rPr>
          <w:rFonts w:cs="Times New Roman"/>
          <w:noProof/>
          <w:sz w:val="24"/>
          <w:szCs w:val="24"/>
        </w:rPr>
        <w:fldChar w:fldCharType="begin" w:fldLock="1"/>
      </w:r>
      <w:r w:rsidR="00A85B59" w:rsidRPr="00EA2D15">
        <w:rPr>
          <w:rFonts w:cs="Times New Roman"/>
          <w:noProof/>
          <w:sz w:val="24"/>
          <w:szCs w:val="24"/>
        </w:rPr>
        <w:instrText>ADDIN CSL_CITATION {"citationItems":[{"id":"ITEM-1","itemData":{"DOI":"10.1042/bst0040954","ISSN":"0300-5127","author":[{"dropping-particle":"","family":"B. Field","given":"Christopher","non-dropping-particle":"","parse-names":false,"suffix":""},{"dropping-particle":"","family":"Behrenfeld","given":"Michael J.","non-dropping-particle":"","parse-names":false,"suffix":""},{"dropping-particle":"","family":"Randerson","given":"James T.","non-dropping-particle":"","parse-names":false,"suffix":""},{"dropping-particle":"","family":"Falkowski","given":"Paul","non-dropping-particle":"","parse-names":false,"suffix":""}],"container-title":"Biochemical Society Transactions","id":"ITEM-1","issue":"5374","issued":{"date-parts":[["1998"]]},"page":"237-240","title":"Primary Production of the Biosphere","type":"article-journal","volume":"281"},"uris":["http://www.mendeley.com/documents/?uuid=04071718-2eec-4e38-b4f4-4a68a186a8d1"]}],"mendeley":{"formattedCitation":"(B. Field et al., 1998)","manualFormatting":"B. Field et al., 1998)","plainTextFormattedCitation":"(B. Field et al., 1998)","previouslyFormattedCitation":"(B. Field et al., 1998)"},"properties":{"noteIndex":0},"schema":"https://github.com/citation-style-language/schema/raw/master/csl-citation.json"}</w:instrText>
      </w:r>
      <w:r w:rsidR="00A85B59" w:rsidRPr="00EA2D15">
        <w:rPr>
          <w:rFonts w:cs="Times New Roman"/>
          <w:noProof/>
          <w:sz w:val="24"/>
          <w:szCs w:val="24"/>
        </w:rPr>
        <w:fldChar w:fldCharType="separate"/>
      </w:r>
      <w:r w:rsidR="00A85B59" w:rsidRPr="00EA2D15">
        <w:rPr>
          <w:rFonts w:cs="Times New Roman"/>
          <w:noProof/>
          <w:sz w:val="24"/>
          <w:szCs w:val="24"/>
        </w:rPr>
        <w:t xml:space="preserve">Field </w:t>
      </w:r>
      <w:r w:rsidR="00E82AEE" w:rsidRPr="00EA2D15">
        <w:rPr>
          <w:rFonts w:cs="Times New Roman"/>
          <w:noProof/>
          <w:sz w:val="24"/>
          <w:szCs w:val="24"/>
        </w:rPr>
        <w:t>i sur</w:t>
      </w:r>
      <w:r w:rsidR="00A85B59" w:rsidRPr="00EA2D15">
        <w:rPr>
          <w:rFonts w:cs="Times New Roman"/>
          <w:noProof/>
          <w:sz w:val="24"/>
          <w:szCs w:val="24"/>
        </w:rPr>
        <w:t>., 1998)</w:t>
      </w:r>
      <w:r w:rsidR="00A85B59" w:rsidRPr="00EA2D15">
        <w:rPr>
          <w:rFonts w:cs="Times New Roman"/>
          <w:noProof/>
          <w:sz w:val="24"/>
          <w:szCs w:val="24"/>
        </w:rPr>
        <w:fldChar w:fldCharType="end"/>
      </w:r>
      <w:r w:rsidR="00E70169" w:rsidRPr="00EA2D15">
        <w:rPr>
          <w:rFonts w:cs="Times New Roman"/>
          <w:sz w:val="24"/>
          <w:szCs w:val="24"/>
        </w:rPr>
        <w:t xml:space="preserve">. Dijatomeje su fotosintetičke mikroalge karakteristične po slikatnoj staničnoj stijenci frustuli, unutar koje se nalazi sadržaj bogat različitim </w:t>
      </w:r>
      <w:r w:rsidR="00340924" w:rsidRPr="00EA2D15">
        <w:rPr>
          <w:rFonts w:cs="Times New Roman"/>
          <w:sz w:val="24"/>
          <w:szCs w:val="24"/>
        </w:rPr>
        <w:t xml:space="preserve">skupinama </w:t>
      </w:r>
      <w:r w:rsidR="00E70169" w:rsidRPr="00EA2D15">
        <w:rPr>
          <w:rFonts w:cs="Times New Roman"/>
          <w:sz w:val="24"/>
          <w:szCs w:val="24"/>
        </w:rPr>
        <w:t>spojev</w:t>
      </w:r>
      <w:r w:rsidR="00340924" w:rsidRPr="00EA2D15">
        <w:rPr>
          <w:rFonts w:cs="Times New Roman"/>
          <w:sz w:val="24"/>
          <w:szCs w:val="24"/>
        </w:rPr>
        <w:t>a</w:t>
      </w:r>
      <w:r w:rsidR="00E70169" w:rsidRPr="00EA2D15">
        <w:rPr>
          <w:rFonts w:cs="Times New Roman"/>
          <w:sz w:val="24"/>
          <w:szCs w:val="24"/>
        </w:rPr>
        <w:t xml:space="preserve"> poput pigmenata, </w:t>
      </w:r>
      <w:r w:rsidR="00163F80" w:rsidRPr="00EA2D15">
        <w:rPr>
          <w:rFonts w:cs="Times New Roman"/>
          <w:sz w:val="24"/>
          <w:szCs w:val="24"/>
        </w:rPr>
        <w:t xml:space="preserve">masnih kiselina, sterola, proteina, peptida i polisaharida </w:t>
      </w:r>
      <w:r w:rsidR="00E70169" w:rsidRPr="00EA2D15">
        <w:rPr>
          <w:rFonts w:cs="Times New Roman"/>
          <w:sz w:val="24"/>
          <w:szCs w:val="24"/>
        </w:rPr>
        <w:fldChar w:fldCharType="begin" w:fldLock="1"/>
      </w:r>
      <w:r w:rsidR="0087771A" w:rsidRPr="00EA2D15">
        <w:rPr>
          <w:rFonts w:cs="Times New Roman"/>
          <w:sz w:val="24"/>
          <w:szCs w:val="24"/>
        </w:rPr>
        <w:instrText>ADDIN CSL_CITATION {"citationItems":[{"id":"ITEM-1","itemData":{"DOI":"10.3390/nu15020464","ISSN":"20726643","PMID":"36678334","abstract":"The search for novel sources of nutrients is among the basic goals for achievement of sustainable progress. In this context, microalgae are relevant organisms, being rich in high-value compounds and able to grow in open ponds or photobioreactors, thus enabling profitable exploitation of aquatic resources. Microalgae, a huge taxon containing photosynthetic microorganisms living in freshwater, as well as in brackish and marine waters, typically unicellular and eukaryotic, include green algae (Chlorophyceae), red algae (Rhodophyceae), brown algae (Phaeophyceae) and diatoms (Bacillariophyceae). In recent decades, diatoms have been considered the most sustainable sources of nutrients for humans with respect to other microalgae. This review focuses on studies exploring their bio-pharmacological activities when relevant for human disease prevention and/or treatment. In addition, we considered diatoms and their extracts (or purified compounds) when relevant for specific nutraceutical applications.","author":[{"dropping-particle":"","family":"Nieri","given":"Paola","non-dropping-particle":"","parse-names":false,"suffix":""},{"dropping-particle":"","family":"Carpi","given":"Sara","non-dropping-particle":"","parse-names":false,"suffix":""},{"dropping-particle":"","family":"Esposito","given":"Roberta","non-dropping-particle":"","parse-names":false,"suffix":""},{"dropping-particle":"","family":"Costantini","given":"Maria","non-dropping-particle":"","parse-names":false,"suffix":""},{"dropping-particle":"","family":"Zupo","given":"Valerio","non-dropping-particle":"","parse-names":false,"suffix":""}],"container-title":"Nutrients","id":"ITEM-1","issue":"2","issued":{"date-parts":[["2023"]]},"page":"1-23","title":"Bioactive Molecules from Marine Diatoms and Their Value for the Nutraceutical Industry","type":"article-journal","volume":"15"},"uris":["http://www.mendeley.com/documents/?uuid=c82c8abc-aec9-498c-a06c-a51dd877f833"]}],"mendeley":{"formattedCitation":"(Nieri et al., 2023)","plainTextFormattedCitation":"(Nieri et al., 2023)","previouslyFormattedCitation":"(Nieri et al., 2023)"},"properties":{"noteIndex":0},"schema":"https://github.com/citation-style-language/schema/raw/master/csl-citation.json"}</w:instrText>
      </w:r>
      <w:r w:rsidR="00E70169" w:rsidRPr="00EA2D15">
        <w:rPr>
          <w:rFonts w:cs="Times New Roman"/>
          <w:sz w:val="24"/>
          <w:szCs w:val="24"/>
        </w:rPr>
        <w:fldChar w:fldCharType="separate"/>
      </w:r>
      <w:r w:rsidR="009301B2" w:rsidRPr="00EA2D15">
        <w:rPr>
          <w:rFonts w:cs="Times New Roman"/>
          <w:noProof/>
          <w:sz w:val="24"/>
          <w:szCs w:val="24"/>
        </w:rPr>
        <w:t xml:space="preserve">(Nieri </w:t>
      </w:r>
      <w:r w:rsidR="00E82AEE" w:rsidRPr="00EA2D15">
        <w:rPr>
          <w:rFonts w:cs="Times New Roman"/>
          <w:noProof/>
          <w:sz w:val="24"/>
          <w:szCs w:val="24"/>
        </w:rPr>
        <w:t>i sur</w:t>
      </w:r>
      <w:r w:rsidR="009301B2" w:rsidRPr="00EA2D15">
        <w:rPr>
          <w:rFonts w:cs="Times New Roman"/>
          <w:noProof/>
          <w:sz w:val="24"/>
          <w:szCs w:val="24"/>
        </w:rPr>
        <w:t>., 2023)</w:t>
      </w:r>
      <w:r w:rsidR="00E70169" w:rsidRPr="00EA2D15">
        <w:rPr>
          <w:rFonts w:cs="Times New Roman"/>
          <w:sz w:val="24"/>
          <w:szCs w:val="24"/>
        </w:rPr>
        <w:fldChar w:fldCharType="end"/>
      </w:r>
      <w:r w:rsidR="00E70169" w:rsidRPr="00EA2D15">
        <w:rPr>
          <w:rFonts w:cs="Times New Roman"/>
          <w:sz w:val="24"/>
          <w:szCs w:val="24"/>
        </w:rPr>
        <w:t xml:space="preserve">. </w:t>
      </w:r>
      <w:r w:rsidR="00340924" w:rsidRPr="00EA2D15">
        <w:rPr>
          <w:rFonts w:cs="Times New Roman"/>
          <w:sz w:val="24"/>
          <w:szCs w:val="24"/>
        </w:rPr>
        <w:t xml:space="preserve">Zbog </w:t>
      </w:r>
      <w:r w:rsidR="005A6515" w:rsidRPr="00EA2D15">
        <w:rPr>
          <w:rFonts w:cs="Times New Roman"/>
          <w:sz w:val="24"/>
          <w:szCs w:val="24"/>
        </w:rPr>
        <w:t>prisutnosti velikog broja biološki aktivnih spojeva</w:t>
      </w:r>
      <w:r w:rsidR="00340924" w:rsidRPr="00EA2D15">
        <w:rPr>
          <w:rFonts w:cs="Times New Roman"/>
          <w:sz w:val="24"/>
          <w:szCs w:val="24"/>
        </w:rPr>
        <w:t xml:space="preserve"> smatraju se važn</w:t>
      </w:r>
      <w:r w:rsidR="004B3849" w:rsidRPr="00EA2D15">
        <w:rPr>
          <w:rFonts w:cs="Times New Roman"/>
          <w:sz w:val="24"/>
          <w:szCs w:val="24"/>
        </w:rPr>
        <w:t xml:space="preserve">om skupinom mikroalgi </w:t>
      </w:r>
      <w:r w:rsidR="00861E52">
        <w:rPr>
          <w:rFonts w:cs="Times New Roman"/>
          <w:sz w:val="24"/>
          <w:szCs w:val="24"/>
        </w:rPr>
        <w:t>čija je primjena moguća</w:t>
      </w:r>
      <w:r w:rsidR="00E70169" w:rsidRPr="00EA2D15">
        <w:rPr>
          <w:rFonts w:cs="Times New Roman"/>
          <w:sz w:val="24"/>
          <w:szCs w:val="24"/>
        </w:rPr>
        <w:t>u industrijama poput farmaceutske, kozmetičke i prehrambene, proizvodnji biodizela</w:t>
      </w:r>
      <w:r w:rsidR="00EC4518" w:rsidRPr="00EA2D15">
        <w:rPr>
          <w:rFonts w:cs="Times New Roman"/>
          <w:sz w:val="24"/>
          <w:szCs w:val="24"/>
        </w:rPr>
        <w:t xml:space="preserve"> </w:t>
      </w:r>
      <w:r w:rsidR="00E70169" w:rsidRPr="00EA2D15">
        <w:rPr>
          <w:rFonts w:cs="Times New Roman"/>
          <w:sz w:val="24"/>
          <w:szCs w:val="24"/>
        </w:rPr>
        <w:t xml:space="preserve">te u području nanotehnologije </w:t>
      </w:r>
      <w:r w:rsidR="00E70169" w:rsidRPr="00EA2D15">
        <w:rPr>
          <w:rFonts w:cs="Times New Roman"/>
          <w:sz w:val="24"/>
          <w:szCs w:val="24"/>
        </w:rPr>
        <w:fldChar w:fldCharType="begin" w:fldLock="1"/>
      </w:r>
      <w:r w:rsidR="00A85B59" w:rsidRPr="00EA2D15">
        <w:rPr>
          <w:rFonts w:cs="Times New Roman"/>
          <w:sz w:val="24"/>
          <w:szCs w:val="24"/>
        </w:rPr>
        <w:instrText>ADDIN CSL_CITATION {"citationItems":[{"id":"ITEM-1","itemData":{"DOI":"10.1016/j.sjbs.2017.11.003","ISSN":"1319562X","abstract":"Microalgae are one of the important components in food chains of aquatic ecosystems and have been used for human consumption as food and as medicines. The wide diversity of compounds synthesized from different metabolic pathways of fresh and marine water algae provide promising sources of fatty acids, steroids, carotenoids, polysaccharides, lectins, mycosporine-like amino acids, halogenated compounds, polyketides, toxins, agar agar, alginic acid and carrageenan. This review discusses microalgae used to produce biological substances and its economic importance in food science, the pharmaceutical industry and public health.","author":[{"dropping-particle":"","family":"Sathasivam","given":"Ramaraj","non-dropping-particle":"","parse-names":false,"suffix":""},{"dropping-particle":"","family":"Radhakrishnan","given":"Ramalingam","non-dropping-particle":"","parse-names":false,"suffix":""},{"dropping-particle":"","family":"Hashem","given":"Abeer","non-dropping-particle":"","parse-names":false,"suffix":""},{"dropping-particle":"","family":"Abd_Allah","given":"Elsayed F.","non-dropping-particle":"","parse-names":false,"suffix":""}],"container-title":"Saudi Journal of Biological Sciences","id":"ITEM-1","issue":"4","issued":{"date-parts":[["2019"]]},"page":"709-722","publisher":"King Saud University","title":"Microalgae metabolites: A rich source for food and medicine","type":"article-journal","volume":"26"},"uris":["http://www.mendeley.com/documents/?uuid=bc092637-5d60-4bfc-bcad-1040fae68c59"]},{"id":"ITEM-2","itemData":{"DOI":"10.1007/s11101-022-09814-3","ISBN":"0123456789","ISSN":"1572980X","abstract":"Microalgae are recognized as cell factories enriched with biochemicals suitable as feedstock for bio-energy, food, feed, pharmaceuticals, and nutraceuticals applications. The industrial application of microalgae is challenging due to hurdles associated with mass cultivation and biomass recovery. The scale-up production of microalgal biomass in freshwater is not a sustainable solution due to the projected increase of freshwater demands in the coming years. Microalgae cultivation in wastewater is encouraged in recent years for sustainable bioeconomy from biorefinery processes. Wastewater from the food industry is a less-toxic growth medium for microalgal biomass production. Traditional wastewater treatment and management processes are expensive; hence it is highly relevant to use low-cost wastewater treatment processes with revenue generation through different products. Microalgae are accepted as potential biocatalysts for the bioremediation of wastewater. Microalgae based purification of wastewater technology could be a universal alternative solution for the recovery of resources from wastewater for low-cost biomass feedstock for industry. This review highlights the importance of microalgal biomass production in food processing wastewater, their characteristics, and different microalgal cultivation methods, followed by nutrient absorption mechanisms. Towards the end of the review, different microalgae biomass harvesting processes with biorefinery products, and void gaps that tend to hinder the biomass production with future perspectives will be intended. Thus, the review could claim to be valuable for sustainable microalgae biomass production for eco-friendly bioproduct conversions. Graphical abstract: [Figure not available: see fulltext.]","author":[{"dropping-particle":"","family":"Ummalyma","given":"Sabeela Beevi","non-dropping-particle":"","parse-names":false,"suffix":""},{"dropping-particle":"","family":"Sirohi","given":"Ranjna","non-dropping-particle":"","parse-names":false,"suffix":""},{"dropping-particle":"","family":"Udayan","given":"Aswathy","non-dropping-particle":"","parse-names":false,"suffix":""},{"dropping-particle":"","family":"Yadav","given":"Pooja","non-dropping-particle":"","parse-names":false,"suffix":""},{"dropping-particle":"","family":"Raj","given":"Abhay","non-dropping-particle":"","parse-names":false,"suffix":""},{"dropping-particle":"","family":"Sim","given":"Sang Jun","non-dropping-particle":"","parse-names":false,"suffix":""},{"dropping-particle":"","family":"Pandey","given":"Ashok","non-dropping-particle":"","parse-names":false,"suffix":""}],"container-title":"Phytochemistry Reviews","id":"ITEM-2","issued":{"date-parts":[["2022"]]},"publisher":"Springer Netherlands","title":"Sustainable microalgal biomass production in food industry wastewater for low-cost biorefinery products: a review","type":"article-journal","volume":"3"},"uris":["http://www.mendeley.com/documents/?uuid=d588dd74-da5e-46b3-9132-71b08b9f1662"]},{"id":"ITEM-3","itemData":{"DOI":"10.1042/bst0040954","ISSN":"0300-5127","author":[{"dropping-particle":"","family":"B. Field","given":"Christopher","non-dropping-particle":"","parse-names":false,"suffix":""},{"dropping-particle":"","family":"Behrenfeld","given":"Michael J.","non-dropping-particle":"","parse-names":false,"suffix":""},{"dropping-particle":"","family":"Randerson","given":"James T.","non-dropping-particle":"","parse-names":false,"suffix":""},{"dropping-particle":"","family":"Falkowski","given":"Paul","non-dropping-particle":"","parse-names":false,"suffix":""}],"container-title":"Biochemical Society Transactions","id":"ITEM-3","issue":"5374","issued":{"date-parts":[["1998"]]},"page":"237-240","title":"Primary Production of the Biosphere","type":"article-journal","volume":"281"},"uris":["http://www.mendeley.com/documents/?uuid=04071718-2eec-4e38-b4f4-4a68a186a8d1"]}],"mendeley":{"formattedCitation":"(B. Field et al., 1998; Sathasivam et al., 2019; Ummalyma et al., 2022)","manualFormatting":"(Sathasivam i sur. 2019; Ummalyma i sur. 2022)","plainTextFormattedCitation":"(B. Field et al., 1998; Sathasivam et al., 2019; Ummalyma et al., 2022)","previouslyFormattedCitation":"(B. Field et al., 1998; Sathasivam et al., 2019; Ummalyma et al., 2022)"},"properties":{"noteIndex":0},"schema":"https://github.com/citation-style-language/schema/raw/master/csl-citation.json"}</w:instrText>
      </w:r>
      <w:r w:rsidR="00E70169" w:rsidRPr="00EA2D15">
        <w:rPr>
          <w:rFonts w:cs="Times New Roman"/>
          <w:sz w:val="24"/>
          <w:szCs w:val="24"/>
        </w:rPr>
        <w:fldChar w:fldCharType="separate"/>
      </w:r>
      <w:r w:rsidR="00E70169" w:rsidRPr="00EA2D15">
        <w:rPr>
          <w:rFonts w:cs="Times New Roman"/>
          <w:noProof/>
          <w:sz w:val="24"/>
          <w:szCs w:val="24"/>
        </w:rPr>
        <w:t>(Sathasivam i sur. 2019; Ummalyma i sur. 2022)</w:t>
      </w:r>
      <w:r w:rsidR="00E70169" w:rsidRPr="00EA2D15">
        <w:rPr>
          <w:rFonts w:cs="Times New Roman"/>
          <w:sz w:val="24"/>
          <w:szCs w:val="24"/>
        </w:rPr>
        <w:fldChar w:fldCharType="end"/>
      </w:r>
      <w:r w:rsidR="00E70169" w:rsidRPr="00EA2D15">
        <w:rPr>
          <w:rFonts w:cs="Times New Roman"/>
          <w:sz w:val="24"/>
          <w:szCs w:val="24"/>
        </w:rPr>
        <w:t>.</w:t>
      </w:r>
    </w:p>
    <w:p w14:paraId="2F297A6B" w14:textId="79C68335" w:rsidR="0036205E" w:rsidRPr="00EA2D15" w:rsidRDefault="00B3795E" w:rsidP="0036205E">
      <w:pPr>
        <w:spacing w:line="360" w:lineRule="auto"/>
        <w:ind w:firstLine="360"/>
        <w:jc w:val="both"/>
        <w:rPr>
          <w:rFonts w:cs="Times New Roman"/>
          <w:sz w:val="24"/>
          <w:szCs w:val="24"/>
        </w:rPr>
      </w:pPr>
      <w:r w:rsidRPr="00EA2D15">
        <w:rPr>
          <w:rFonts w:cs="Times New Roman"/>
          <w:sz w:val="24"/>
          <w:szCs w:val="24"/>
        </w:rPr>
        <w:t>J</w:t>
      </w:r>
      <w:r w:rsidR="00473D52" w:rsidRPr="00EA2D15">
        <w:rPr>
          <w:rFonts w:cs="Times New Roman"/>
          <w:sz w:val="24"/>
          <w:szCs w:val="24"/>
        </w:rPr>
        <w:t>edn</w:t>
      </w:r>
      <w:r w:rsidR="00EA2D15" w:rsidRPr="00EA2D15">
        <w:rPr>
          <w:rFonts w:cs="Times New Roman"/>
          <w:sz w:val="24"/>
          <w:szCs w:val="24"/>
        </w:rPr>
        <w:t>u</w:t>
      </w:r>
      <w:r w:rsidR="00473D52" w:rsidRPr="00EA2D15">
        <w:rPr>
          <w:rFonts w:cs="Times New Roman"/>
          <w:sz w:val="24"/>
          <w:szCs w:val="24"/>
        </w:rPr>
        <w:t xml:space="preserve"> od glavnih komponenti unutarstaničnog sadržaja dijatomej</w:t>
      </w:r>
      <w:r w:rsidR="000C3411" w:rsidRPr="00EA2D15">
        <w:rPr>
          <w:rFonts w:cs="Times New Roman"/>
          <w:sz w:val="24"/>
          <w:szCs w:val="24"/>
        </w:rPr>
        <w:t>n</w:t>
      </w:r>
      <w:r w:rsidR="00473D52" w:rsidRPr="00EA2D15">
        <w:rPr>
          <w:rFonts w:cs="Times New Roman"/>
          <w:sz w:val="24"/>
          <w:szCs w:val="24"/>
        </w:rPr>
        <w:t xml:space="preserve">ih stanica </w:t>
      </w:r>
      <w:r w:rsidR="00530BFA" w:rsidRPr="00EA2D15">
        <w:rPr>
          <w:rFonts w:cs="Times New Roman"/>
          <w:sz w:val="24"/>
          <w:szCs w:val="24"/>
        </w:rPr>
        <w:t>čin</w:t>
      </w:r>
      <w:r w:rsidR="00EA2D15" w:rsidRPr="00EA2D15">
        <w:rPr>
          <w:rFonts w:cs="Times New Roman"/>
          <w:sz w:val="24"/>
          <w:szCs w:val="24"/>
        </w:rPr>
        <w:t>e</w:t>
      </w:r>
      <w:r w:rsidR="00366397" w:rsidRPr="00EA2D15">
        <w:rPr>
          <w:rFonts w:cs="Times New Roman"/>
          <w:sz w:val="24"/>
          <w:szCs w:val="24"/>
        </w:rPr>
        <w:t xml:space="preserve"> </w:t>
      </w:r>
      <w:r w:rsidR="002B228B" w:rsidRPr="00EA2D15">
        <w:rPr>
          <w:rFonts w:cs="Times New Roman"/>
          <w:sz w:val="24"/>
          <w:szCs w:val="24"/>
        </w:rPr>
        <w:t>lipidi</w:t>
      </w:r>
      <w:r w:rsidRPr="00EA2D15">
        <w:rPr>
          <w:rFonts w:cs="Times New Roman"/>
          <w:sz w:val="24"/>
          <w:szCs w:val="24"/>
        </w:rPr>
        <w:t xml:space="preserve"> </w:t>
      </w:r>
      <w:r w:rsidR="00366397" w:rsidRPr="00EA2D15">
        <w:rPr>
          <w:rFonts w:cs="Times New Roman"/>
          <w:sz w:val="24"/>
          <w:szCs w:val="24"/>
        </w:rPr>
        <w:t xml:space="preserve">čiji udio iznosi i </w:t>
      </w:r>
      <w:r w:rsidR="00530BFA" w:rsidRPr="00EA2D15">
        <w:rPr>
          <w:rFonts w:cs="Times New Roman"/>
          <w:sz w:val="24"/>
          <w:szCs w:val="24"/>
        </w:rPr>
        <w:t>do</w:t>
      </w:r>
      <w:r w:rsidR="00473D52" w:rsidRPr="00EA2D15">
        <w:rPr>
          <w:rFonts w:cs="Times New Roman"/>
          <w:sz w:val="24"/>
          <w:szCs w:val="24"/>
        </w:rPr>
        <w:t xml:space="preserve"> 25</w:t>
      </w:r>
      <w:r w:rsidR="00871124" w:rsidRPr="00EA2D15">
        <w:rPr>
          <w:rFonts w:cs="Times New Roman"/>
          <w:sz w:val="24"/>
          <w:szCs w:val="24"/>
        </w:rPr>
        <w:t xml:space="preserve"> </w:t>
      </w:r>
      <w:r w:rsidR="00473D52" w:rsidRPr="00EA2D15">
        <w:rPr>
          <w:rFonts w:cs="Times New Roman"/>
          <w:sz w:val="24"/>
          <w:szCs w:val="24"/>
        </w:rPr>
        <w:t xml:space="preserve">% </w:t>
      </w:r>
      <w:r w:rsidR="00366397" w:rsidRPr="00EA2D15">
        <w:rPr>
          <w:rFonts w:cs="Times New Roman"/>
          <w:sz w:val="24"/>
          <w:szCs w:val="24"/>
        </w:rPr>
        <w:t>lipida/</w:t>
      </w:r>
      <w:r w:rsidR="00473D52" w:rsidRPr="00EA2D15">
        <w:rPr>
          <w:rFonts w:cs="Times New Roman"/>
          <w:sz w:val="24"/>
          <w:szCs w:val="24"/>
        </w:rPr>
        <w:t>suh</w:t>
      </w:r>
      <w:r w:rsidR="005A6515" w:rsidRPr="00EA2D15">
        <w:rPr>
          <w:rFonts w:cs="Times New Roman"/>
          <w:sz w:val="24"/>
          <w:szCs w:val="24"/>
        </w:rPr>
        <w:t>u</w:t>
      </w:r>
      <w:r w:rsidR="00473D52" w:rsidRPr="00EA2D15">
        <w:rPr>
          <w:rFonts w:cs="Times New Roman"/>
          <w:sz w:val="24"/>
          <w:szCs w:val="24"/>
        </w:rPr>
        <w:t xml:space="preserve"> težin</w:t>
      </w:r>
      <w:r w:rsidR="005A6515" w:rsidRPr="00EA2D15">
        <w:rPr>
          <w:rFonts w:cs="Times New Roman"/>
          <w:sz w:val="24"/>
          <w:szCs w:val="24"/>
        </w:rPr>
        <w:t>u</w:t>
      </w:r>
      <w:r w:rsidR="00366397" w:rsidRPr="00EA2D15">
        <w:rPr>
          <w:rFonts w:cs="Times New Roman"/>
          <w:sz w:val="24"/>
          <w:szCs w:val="24"/>
        </w:rPr>
        <w:t xml:space="preserve"> dijatomeje</w:t>
      </w:r>
      <w:r w:rsidR="00473D52" w:rsidRPr="00EA2D15">
        <w:rPr>
          <w:rFonts w:cs="Times New Roman"/>
          <w:sz w:val="24"/>
          <w:szCs w:val="24"/>
        </w:rPr>
        <w:t xml:space="preserve"> </w:t>
      </w:r>
      <w:r w:rsidR="00C013FE" w:rsidRPr="00EA2D15">
        <w:rPr>
          <w:rFonts w:cs="Times New Roman"/>
          <w:sz w:val="24"/>
          <w:szCs w:val="24"/>
        </w:rPr>
        <w:fldChar w:fldCharType="begin" w:fldLock="1"/>
      </w:r>
      <w:r w:rsidR="0087771A" w:rsidRPr="00EA2D15">
        <w:rPr>
          <w:rFonts w:cs="Times New Roman"/>
          <w:sz w:val="24"/>
          <w:szCs w:val="24"/>
        </w:rPr>
        <w:instrText>ADDIN CSL_CITATION {"citationItems":[{"id":"ITEM-1","itemData":{"DOI":"10.3389/fmars.2017.00017","ISSN":"22967745","abstract":"Diatoms are one major group of algae in oceans that accounts almost half of marine primary food production and have also been identified as a promising candidate for biofuel production for their high level accumulation of lipids. They have gained increasingly attention for their potential applications in pharmaceuticals, cosmetics, nutrient supplements, and biofuels. This review aims to summarize the recent advances in diatom lipid study. Chemical structures and bioactivities of different lipid classes are discussed with a focus on valuable lipids such as fatty acids, polar lipids, steroids, and oxylipins from various diatoms species. Further, current extraction and fractionation approaches are compared and recent analytical techniques and methods are also reviewed with an emphasis on lipid class composition and fatty acid profiling. Biosynthetic pathways and key catalyzing enzymes are illustrated for a better understanding of fatty acid metabolism. Past engineering attempts toward generating appropriate diatom strains for lipid production are discussed with examples using mutagenesis, environmental stimulants, and genetic modification methods. Some possible future directions and applications of diatom-derived lipids are also proposed.","author":[{"dropping-particle":"","family":"Yi","given":"Zhiqian","non-dropping-particle":"","parse-names":false,"suffix":""},{"dropping-particle":"","family":"Xu","given":"Maonian","non-dropping-particle":"","parse-names":false,"suffix":""},{"dropping-particle":"","family":"Di","given":"Xiaxia","non-dropping-particle":"","parse-names":false,"suffix":""},{"dropping-particle":"","family":"Brynjolfsson","given":"Sigurdur","non-dropping-particle":"","parse-names":false,"suffix":""},{"dropping-particle":"","family":"Fu","given":"Weiqi","non-dropping-particle":"","parse-names":false,"suffix":""}],"container-title":"Frontiers in Marine Science","id":"ITEM-1","issue":"JAN","issued":{"date-parts":[["2017"]]},"page":"1-10","title":"Exploring valuable lipids in diatoms","type":"article-journal","volume":"4"},"uris":["http://www.mendeley.com/documents/?uuid=a9756773-9f06-428c-817d-f7b81a47ad5e"]}],"mendeley":{"formattedCitation":"(Yi et al., 2017a)","manualFormatting":"(Yi i sur. 2017)","plainTextFormattedCitation":"(Yi et al., 2017a)","previouslyFormattedCitation":"(Yi et al., 2017a)"},"properties":{"noteIndex":0},"schema":"https://github.com/citation-style-language/schema/raw/master/csl-citation.json"}</w:instrText>
      </w:r>
      <w:r w:rsidR="00C013FE" w:rsidRPr="00EA2D15">
        <w:rPr>
          <w:rFonts w:cs="Times New Roman"/>
          <w:sz w:val="24"/>
          <w:szCs w:val="24"/>
        </w:rPr>
        <w:fldChar w:fldCharType="separate"/>
      </w:r>
      <w:r w:rsidR="00C013FE" w:rsidRPr="00EA2D15">
        <w:rPr>
          <w:rFonts w:cs="Times New Roman"/>
          <w:noProof/>
          <w:sz w:val="24"/>
          <w:szCs w:val="24"/>
        </w:rPr>
        <w:t>(Yi i sur. 2017)</w:t>
      </w:r>
      <w:r w:rsidR="00C013FE" w:rsidRPr="00EA2D15">
        <w:rPr>
          <w:rFonts w:cs="Times New Roman"/>
          <w:sz w:val="24"/>
          <w:szCs w:val="24"/>
        </w:rPr>
        <w:fldChar w:fldCharType="end"/>
      </w:r>
      <w:r w:rsidR="00473D52" w:rsidRPr="00EA2D15">
        <w:rPr>
          <w:rFonts w:cs="Times New Roman"/>
          <w:sz w:val="24"/>
          <w:szCs w:val="24"/>
        </w:rPr>
        <w:t>.</w:t>
      </w:r>
      <w:r w:rsidR="002B228B" w:rsidRPr="00EA2D15">
        <w:rPr>
          <w:rFonts w:cs="Times New Roman"/>
          <w:sz w:val="24"/>
          <w:szCs w:val="24"/>
        </w:rPr>
        <w:t xml:space="preserve"> </w:t>
      </w:r>
      <w:r w:rsidR="00EA2D15" w:rsidRPr="00EA2D15">
        <w:rPr>
          <w:rFonts w:cs="Times New Roman"/>
          <w:sz w:val="24"/>
          <w:szCs w:val="24"/>
        </w:rPr>
        <w:t>Uz neutralne lipide (triacilgliceroli), polarne lipide (glikolipidi i fosfolipidi) i oksilipine n</w:t>
      </w:r>
      <w:r w:rsidR="007D3520" w:rsidRPr="00EA2D15">
        <w:rPr>
          <w:rFonts w:cs="Times New Roman"/>
          <w:sz w:val="24"/>
          <w:szCs w:val="24"/>
        </w:rPr>
        <w:t xml:space="preserve">ajzastupljeni lipidni spojevi u </w:t>
      </w:r>
      <w:r w:rsidR="00EA2D15" w:rsidRPr="00EA2D15">
        <w:rPr>
          <w:rFonts w:cs="Times New Roman"/>
          <w:sz w:val="24"/>
          <w:szCs w:val="24"/>
        </w:rPr>
        <w:t>dijatomejama su</w:t>
      </w:r>
      <w:r w:rsidR="00035C89" w:rsidRPr="00EA2D15">
        <w:rPr>
          <w:rFonts w:cs="Times New Roman"/>
          <w:sz w:val="24"/>
          <w:szCs w:val="24"/>
        </w:rPr>
        <w:t xml:space="preserve"> masne kiseline i steroidi (steroli) </w:t>
      </w:r>
      <w:r w:rsidR="0087771A" w:rsidRPr="00EA2D15">
        <w:rPr>
          <w:rFonts w:cs="Times New Roman"/>
          <w:sz w:val="24"/>
          <w:szCs w:val="24"/>
        </w:rPr>
        <w:fldChar w:fldCharType="begin" w:fldLock="1"/>
      </w:r>
      <w:r w:rsidR="0087771A" w:rsidRPr="00EA2D15">
        <w:rPr>
          <w:rFonts w:cs="Times New Roman"/>
          <w:sz w:val="24"/>
          <w:szCs w:val="24"/>
        </w:rPr>
        <w:instrText>ADDIN CSL_CITATION {"citationItems":[{"id":"ITEM-1","itemData":{"DOI":"10.3389/fmars.2017.00017","ISSN":"2296-7745","author":[{"dropping-particle":"","family":"Yi","given":"Zhiqian","non-dropping-particle":"","parse-names":false,"suffix":""},{"dropping-particle":"","family":"Xu","given":"Maonian","non-dropping-particle":"","parse-names":false,"suffix":""},{"dropping-particle":"","family":"Di","given":"Xiaxia","non-dropping-particle":"","parse-names":false,"suffix":""},{"dropping-particle":"","family":"Brynjolfsson","given":"Sigurdur","non-dropping-particle":"","parse-names":false,"suffix":""},{"dropping-particle":"","family":"Fu","given":"Weiqi","non-dropping-particle":"","parse-names":false,"suffix":""}],"container-title":"Frontiers in Marine Science","id":"ITEM-1","issued":{"date-parts":[["2017","1","30"]]},"title":"Exploring Valuable Lipids in Diatoms","type":"article-journal","volume":"4"},"uris":["http://www.mendeley.com/documents/?uuid=051d40bf-06d7-4e7f-b4e3-dd73022936d5"]}],"mendeley":{"formattedCitation":"(Yi et al., 2017b)","plainTextFormattedCitation":"(Yi et al., 2017b)","previouslyFormattedCitation":"(Yi et al., 2017b)"},"properties":{"noteIndex":0},"schema":"https://github.com/citation-style-language/schema/raw/master/csl-citation.json"}</w:instrText>
      </w:r>
      <w:r w:rsidR="0087771A" w:rsidRPr="00EA2D15">
        <w:rPr>
          <w:rFonts w:cs="Times New Roman"/>
          <w:sz w:val="24"/>
          <w:szCs w:val="24"/>
        </w:rPr>
        <w:fldChar w:fldCharType="separate"/>
      </w:r>
      <w:r w:rsidR="0087771A" w:rsidRPr="00EA2D15">
        <w:rPr>
          <w:rFonts w:cs="Times New Roman"/>
          <w:noProof/>
          <w:sz w:val="24"/>
          <w:szCs w:val="24"/>
        </w:rPr>
        <w:t xml:space="preserve">(Yi </w:t>
      </w:r>
      <w:r w:rsidR="00E82AEE" w:rsidRPr="00EA2D15">
        <w:rPr>
          <w:rFonts w:cs="Times New Roman"/>
          <w:noProof/>
          <w:sz w:val="24"/>
          <w:szCs w:val="24"/>
        </w:rPr>
        <w:t>i sur</w:t>
      </w:r>
      <w:r w:rsidR="0087771A" w:rsidRPr="00EA2D15">
        <w:rPr>
          <w:rFonts w:cs="Times New Roman"/>
          <w:noProof/>
          <w:sz w:val="24"/>
          <w:szCs w:val="24"/>
        </w:rPr>
        <w:t>., 2017)</w:t>
      </w:r>
      <w:r w:rsidR="0087771A" w:rsidRPr="00EA2D15">
        <w:rPr>
          <w:rFonts w:cs="Times New Roman"/>
          <w:sz w:val="24"/>
          <w:szCs w:val="24"/>
        </w:rPr>
        <w:fldChar w:fldCharType="end"/>
      </w:r>
      <w:r w:rsidR="00A75FAD" w:rsidRPr="00EA2D15">
        <w:rPr>
          <w:rFonts w:cs="Times New Roman"/>
          <w:sz w:val="24"/>
          <w:szCs w:val="24"/>
        </w:rPr>
        <w:t>. D</w:t>
      </w:r>
      <w:r w:rsidR="00366397" w:rsidRPr="00EA2D15">
        <w:rPr>
          <w:rFonts w:cs="Times New Roman"/>
          <w:sz w:val="24"/>
          <w:szCs w:val="24"/>
        </w:rPr>
        <w:t xml:space="preserve">ijatomeja sadrže širok raspon masnih kiselina, od C14:0 do C22:6, a kao i većina mikroalgi izvrstan su izvor </w:t>
      </w:r>
      <w:r w:rsidR="009649FF" w:rsidRPr="00EA2D15">
        <w:rPr>
          <w:rFonts w:cs="Times New Roman"/>
          <w:sz w:val="24"/>
          <w:szCs w:val="24"/>
        </w:rPr>
        <w:t>višestrukonezasićenih masnih kiselina</w:t>
      </w:r>
      <w:r w:rsidR="00892121" w:rsidRPr="00EA2D15">
        <w:rPr>
          <w:rFonts w:cs="Times New Roman"/>
          <w:sz w:val="24"/>
          <w:szCs w:val="24"/>
        </w:rPr>
        <w:t xml:space="preserve"> (VNMK)</w:t>
      </w:r>
      <w:r w:rsidR="00366397" w:rsidRPr="00EA2D15">
        <w:rPr>
          <w:rFonts w:cs="Times New Roman"/>
          <w:sz w:val="24"/>
          <w:szCs w:val="24"/>
        </w:rPr>
        <w:t xml:space="preserve"> poput eikosapentaenske (EP</w:t>
      </w:r>
      <w:r w:rsidR="009649FF" w:rsidRPr="00EA2D15">
        <w:rPr>
          <w:rFonts w:cs="Times New Roman"/>
          <w:sz w:val="24"/>
          <w:szCs w:val="24"/>
        </w:rPr>
        <w:t>K</w:t>
      </w:r>
      <w:r w:rsidR="00366397" w:rsidRPr="00EA2D15">
        <w:rPr>
          <w:rFonts w:cs="Times New Roman"/>
          <w:sz w:val="24"/>
          <w:szCs w:val="24"/>
        </w:rPr>
        <w:t>), dokozaheksaenske (DH</w:t>
      </w:r>
      <w:r w:rsidR="009649FF" w:rsidRPr="00EA2D15">
        <w:rPr>
          <w:rFonts w:cs="Times New Roman"/>
          <w:sz w:val="24"/>
          <w:szCs w:val="24"/>
        </w:rPr>
        <w:t>K</w:t>
      </w:r>
      <w:r w:rsidR="00366397" w:rsidRPr="00EA2D15">
        <w:rPr>
          <w:rFonts w:cs="Times New Roman"/>
          <w:sz w:val="24"/>
          <w:szCs w:val="24"/>
        </w:rPr>
        <w:t>) i dokozapentaenske kiseline (DP</w:t>
      </w:r>
      <w:r w:rsidR="009649FF" w:rsidRPr="00EA2D15">
        <w:rPr>
          <w:rFonts w:cs="Times New Roman"/>
          <w:sz w:val="24"/>
          <w:szCs w:val="24"/>
        </w:rPr>
        <w:t>K</w:t>
      </w:r>
      <w:r w:rsidR="00366397" w:rsidRPr="00EA2D15">
        <w:rPr>
          <w:rFonts w:cs="Times New Roman"/>
          <w:sz w:val="24"/>
          <w:szCs w:val="24"/>
        </w:rPr>
        <w:t xml:space="preserve">) (Li i sur. 2019; Bárcenas-Pérez i sur. 2021). </w:t>
      </w:r>
      <w:r w:rsidR="00D975AA" w:rsidRPr="00EA2D15">
        <w:rPr>
          <w:rFonts w:cs="Times New Roman"/>
          <w:sz w:val="24"/>
          <w:szCs w:val="24"/>
        </w:rPr>
        <w:t xml:space="preserve">Konzumacija ovih masnih kiselina ima blagotovoran utjecaj na zdravlje ljudi, sprječava i smanjuje rizike od razvoja bolesti krvožilnog sustava, upalnih i autoimunih bolesti, dijabetesa te neurodegenerativnih bolesti poput Parkinsonove bolesti, Alzheimerove bolesti i depresije (Calder, 2017). </w:t>
      </w:r>
      <w:r w:rsidR="000C33BB" w:rsidRPr="00EA2D15">
        <w:rPr>
          <w:rFonts w:cs="Times New Roman"/>
          <w:sz w:val="24"/>
          <w:szCs w:val="24"/>
        </w:rPr>
        <w:t>Osim masnih kiselina, dijatomeje kao i druge mikroalge sadrže derivate masnih kiselina u obliku primarnih amida masnih kiselin</w:t>
      </w:r>
      <w:r w:rsidR="00205E98" w:rsidRPr="00EA2D15">
        <w:rPr>
          <w:rFonts w:cs="Times New Roman"/>
          <w:sz w:val="24"/>
          <w:szCs w:val="24"/>
        </w:rPr>
        <w:t xml:space="preserve">a (PAMK). Imaju važnu ulogu kao signalne molekule </w:t>
      </w:r>
      <w:r w:rsidR="0038299E" w:rsidRPr="00EA2D15">
        <w:rPr>
          <w:rFonts w:cs="Times New Roman"/>
          <w:sz w:val="24"/>
          <w:szCs w:val="24"/>
        </w:rPr>
        <w:t xml:space="preserve">i u </w:t>
      </w:r>
      <w:r w:rsidR="00D975AA" w:rsidRPr="00EA2D15">
        <w:rPr>
          <w:rFonts w:cs="Times New Roman"/>
          <w:sz w:val="24"/>
          <w:szCs w:val="24"/>
        </w:rPr>
        <w:t>kontrol</w:t>
      </w:r>
      <w:r w:rsidR="0038299E" w:rsidRPr="00EA2D15">
        <w:rPr>
          <w:rFonts w:cs="Times New Roman"/>
          <w:sz w:val="24"/>
          <w:szCs w:val="24"/>
        </w:rPr>
        <w:t>i</w:t>
      </w:r>
      <w:r w:rsidR="00D975AA" w:rsidRPr="00EA2D15">
        <w:rPr>
          <w:rFonts w:cs="Times New Roman"/>
          <w:sz w:val="24"/>
          <w:szCs w:val="24"/>
        </w:rPr>
        <w:t xml:space="preserve"> različitih fizioloških procesa poput kretanja, spavanja i angiogenze </w:t>
      </w:r>
      <w:r w:rsidR="0087771A" w:rsidRPr="00EA2D15">
        <w:rPr>
          <w:rFonts w:cs="Times New Roman"/>
          <w:sz w:val="24"/>
          <w:szCs w:val="24"/>
        </w:rPr>
        <w:fldChar w:fldCharType="begin" w:fldLock="1"/>
      </w:r>
      <w:r w:rsidR="0087771A" w:rsidRPr="00EA2D15">
        <w:rPr>
          <w:rFonts w:cs="Times New Roman"/>
          <w:sz w:val="24"/>
          <w:szCs w:val="24"/>
        </w:rPr>
        <w:instrText>ADDIN CSL_CITATION {"citationItems":[{"id":"ITEM-1","itemData":{"DOI":"10.1194/jlr.M018606","ISSN":"00222275","author":[{"dropping-particle":"","family":"Farrell","given":"Emma K.","non-dropping-particle":"","parse-names":false,"suffix":""},{"dropping-particle":"","family":"Chen","given":"Yuden","non-dropping-particle":"","parse-names":false,"suffix":""},{"dropping-particle":"","family":"Barazanji","given":"Muna","non-dropping-particle":"","parse-names":false,"suffix":""},{"dropping-particle":"","family":"Jeffries","given":"Kristen A.","non-dropping-particle":"","parse-names":false,"suffix":""},{"dropping-particle":"","family":"Cameroamortegui","given":"Felipe","non-dropping-particle":"","parse-names":false,"suffix":""},{"dropping-particle":"","family":"Merkler","given":"David J.","non-dropping-particle":"","parse-names":false,"suffix":""}],"container-title":"Journal of Lipid Research","id":"ITEM-1","issue":"2","issued":{"date-parts":[["2012","2"]]},"page":"247-256","title":"Primary fatty acid amide metabolism: conversion of fatty acids and an ethanolamine in N18TG2 and SCP cells","type":"article-journal","volume":"53"},"uris":["http://www.mendeley.com/documents/?uuid=1ffbb85c-ebe8-4463-84e4-3bdeb0f11185"]}],"mendeley":{"formattedCitation":"(Farrell et al., 2012)","plainTextFormattedCitation":"(Farrell et al., 2012)","previouslyFormattedCitation":"(Farrell et al., 2012)"},"properties":{"noteIndex":0},"schema":"https://github.com/citation-style-language/schema/raw/master/csl-citation.json"}</w:instrText>
      </w:r>
      <w:r w:rsidR="0087771A" w:rsidRPr="00EA2D15">
        <w:rPr>
          <w:rFonts w:cs="Times New Roman"/>
          <w:sz w:val="24"/>
          <w:szCs w:val="24"/>
        </w:rPr>
        <w:fldChar w:fldCharType="separate"/>
      </w:r>
      <w:r w:rsidR="0087771A" w:rsidRPr="00EA2D15">
        <w:rPr>
          <w:rFonts w:cs="Times New Roman"/>
          <w:noProof/>
          <w:sz w:val="24"/>
          <w:szCs w:val="24"/>
        </w:rPr>
        <w:t xml:space="preserve">(Farrell </w:t>
      </w:r>
      <w:r w:rsidR="00E82AEE" w:rsidRPr="00EA2D15">
        <w:rPr>
          <w:rFonts w:cs="Times New Roman"/>
          <w:noProof/>
          <w:sz w:val="24"/>
          <w:szCs w:val="24"/>
        </w:rPr>
        <w:t>i sur</w:t>
      </w:r>
      <w:r w:rsidR="0087771A" w:rsidRPr="00EA2D15">
        <w:rPr>
          <w:rFonts w:cs="Times New Roman"/>
          <w:noProof/>
          <w:sz w:val="24"/>
          <w:szCs w:val="24"/>
        </w:rPr>
        <w:t>., 2012)</w:t>
      </w:r>
      <w:r w:rsidR="0087771A" w:rsidRPr="00EA2D15">
        <w:rPr>
          <w:rFonts w:cs="Times New Roman"/>
          <w:sz w:val="24"/>
          <w:szCs w:val="24"/>
        </w:rPr>
        <w:fldChar w:fldCharType="end"/>
      </w:r>
      <w:r w:rsidR="00D975AA" w:rsidRPr="00EA2D15">
        <w:rPr>
          <w:rFonts w:cs="Times New Roman"/>
          <w:sz w:val="24"/>
          <w:szCs w:val="24"/>
        </w:rPr>
        <w:t xml:space="preserve">. Također, PAMK imaju </w:t>
      </w:r>
      <w:r w:rsidR="00861E52">
        <w:rPr>
          <w:rFonts w:cs="Times New Roman"/>
          <w:sz w:val="24"/>
          <w:szCs w:val="24"/>
        </w:rPr>
        <w:t>dokazana</w:t>
      </w:r>
      <w:r w:rsidR="00861E52" w:rsidRPr="00EA2D15">
        <w:rPr>
          <w:rFonts w:cs="Times New Roman"/>
          <w:sz w:val="24"/>
          <w:szCs w:val="24"/>
        </w:rPr>
        <w:t xml:space="preserve"> </w:t>
      </w:r>
      <w:r w:rsidR="00D975AA" w:rsidRPr="00EA2D15">
        <w:rPr>
          <w:rFonts w:cs="Times New Roman"/>
          <w:sz w:val="24"/>
          <w:szCs w:val="24"/>
        </w:rPr>
        <w:t xml:space="preserve">brojna bioaktivna svojstva poput antimikrobnih, antidijabetičkih, antikancerogenih i antihelminitičkih </w:t>
      </w:r>
      <w:r w:rsidR="0087771A" w:rsidRPr="00EA2D15">
        <w:rPr>
          <w:rFonts w:cs="Times New Roman"/>
          <w:sz w:val="24"/>
          <w:szCs w:val="24"/>
        </w:rPr>
        <w:fldChar w:fldCharType="begin" w:fldLock="1"/>
      </w:r>
      <w:r w:rsidR="00E54EF6" w:rsidRPr="00EA2D15">
        <w:rPr>
          <w:rFonts w:cs="Times New Roman"/>
          <w:sz w:val="24"/>
          <w:szCs w:val="24"/>
        </w:rPr>
        <w:instrText>ADDIN CSL_CITATION {"citationItems":[{"id":"ITEM-1","itemData":{"DOI":"10.1093/femsle/fny114","ISSN":"1574-6968","author":[{"dropping-particle":"","family":"Tanvir","given":"Rabia","non-dropping-particle":"","parse-names":false,"suffix":""},{"dropping-particle":"","family":"Javeed","given":"Aqeel","non-dropping-particle":"","parse-names":false,"suffix":""},{"dropping-particle":"","family":"Rehman","given":"Yasir","non-dropping-particle":"","parse-names":false,"suffix":""}],"container-title":"FEMS Microbiology Letters","id":"ITEM-1","issue":"12","issued":{"date-parts":[["2018","6","1"]]},"title":"Fatty acids and their amide derivatives from endophytes: new therapeutic possibilities from a hidden source","type":"article-journal","volume":"365"},"uris":["http://www.mendeley.com/documents/?uuid=dcf65d4e-b39a-4a69-9af6-c43cf31ef17b"]},{"id":"ITEM-2","itemData":{"DOI":"10.3390/microbiolres13030030","ISSN":"2036-7481","abstract":"In the proposed review, the pharmacological profile of unique, rare, and unusual fatty acids derived from natural amides is considered. These amides are produced by various microorganisms, lichens, and fungi. The biological activity of some natural fatty acid amides has been determined by their isolation from natural sources, but the biological activity of fatty acids has not been practically studied. According to QSAR data, the biological activity of fatty acids is shown, which demonstrated strong antifungal, antibacterial, antiviral, antineoplastic, anti-inflammatory activities. Moreover, some fatty acids have shown rare activities such as antidiabetic, anti-infective, anti-eczematic, antimutagenic, and anti-psoriatic activities. For some fatty acids that have pronounced biological properties, 3D graphs are shown that show a graphical representation of unique activities. These data are undoubtedly of both theoretical and practical interest for chemists, pharmacologists, as well as for the pharmaceutical industry, which is engaged in the synthesis of biologically active drugs.","author":[{"dropping-particle":"","family":"Dembitsky","given":"Valery M.","non-dropping-particle":"","parse-names":false,"suffix":""}],"container-title":"Microbiology Research","id":"ITEM-2","issue":"3","issued":{"date-parts":[["2022","6","26"]]},"page":"377-417","title":"Microbiological Aspects of Unique, Rare, and Unusual Fatty Acids Derived from Natural Amides and Their Pharmacological Profile","type":"article-journal","volume":"13"},"uris":["http://www.mendeley.com/documents/?uuid=3cb2a2e8-5094-4945-82b9-13743b273cb7"]},{"id":"ITEM-3","itemData":{"DOI":"10.1016/j.bmcl.2010.06.149","ISSN":"0960894X","author":[{"dropping-particle":"","family":"D’Oca","given":"Caroline Da Ros Montes","non-dropping-particle":"","parse-names":false,"suffix":""},{"dropping-particle":"","family":"Coelho","given":"Tatiane","non-dropping-particle":"","parse-names":false,"suffix":""},{"dropping-particle":"","family":"Marinho","given":"Tamara Germani","non-dropping-particle":"","parse-names":false,"suffix":""},{"dropping-particle":"","family":"Hack","given":"Carolina Rosa Lopes","non-dropping-particle":"","parse-names":false,"suffix":""},{"dropping-particle":"","family":"Costa Duarte","given":"Rodrigo","non-dropping-particle":"da","parse-names":false,"suffix":""},{"dropping-particle":"","family":"Silva","given":"Pedro Almeida","non-dropping-particle":"da","parse-names":false,"suffix":""},{"dropping-particle":"","family":"D’Oca","given":"Marcelo Gonçalves Montes","non-dropping-particle":"","parse-names":false,"suffix":""}],"container-title":"Bioorganic &amp; Medicinal Chemistry Letters","id":"ITEM-3","issue":"17","issued":{"date-parts":[["2010","9"]]},"page":"5255-5257","title":"Synthesis and antituberculosis activity of new fatty acid amides","type":"article-journal","volume":"20"},"uris":["http://www.mendeley.com/documents/?uuid=c23f32ae-5287-4626-a408-824d77e3874b"]},{"id":"ITEM-4","itemData":{"DOI":"10.1128/AAC.2.1.23","ISSN":"0066-4804","abstract":"The structural relationships of 30 straight-chain fatty acids and derivatives and their bactericidal properties were studied with 8 gram-negative and 12 grampositive organisms. Chain length, unsaturation ( cis, trans ), and functional group were all variables considered in this study. Our data indicate that C 12 (lauric acid) is the most inhibitory saturated fatty acid against gram-positive organisms. Monoenoic acid (C 18:1 ) was more inhibitory than saturated fatty acid, but was less active than dienoic derivatives (C 18:2 ). Other unsaturated compounds were less active than C 18:2 . Alcohols and glyceryl esters were active only against gram-positive organisms. In general, esterification of the carboxyl group led to a compound which was less active; monoglycerides were the sole exception. Amine derivatives, contrary to results with fatty acids, esters, and amides, showed activity against both gram-positive and gram-negative organisms.","author":[{"dropping-particle":"","family":"Kabara","given":"Jon J.","non-dropping-particle":"","parse-names":false,"suffix":""},{"dropping-particle":"","family":"Swieczkowski","given":"Dennis M.","non-dropping-particle":"","parse-names":false,"suffix":""},{"dropping-particle":"","family":"Conley","given":"Anthony J.","non-dropping-particle":"","parse-names":false,"suffix":""},{"dropping-particle":"","family":"Truant","given":"Joseph P.","non-dropping-particle":"","parse-names":false,"suffix":""}],"container-title":"Antimicrobial Agents and Chemotherapy","id":"ITEM-4","issue":"1","issued":{"date-parts":[["1972","7"]]},"page":"23-28","title":"Fatty Acids and Derivatives as Antimicrobial Agents","type":"article-journal","volume":"2"},"uris":["http://www.mendeley.com/documents/?uuid=99eb1e86-d508-4cfc-be0b-41f58a8d7b55"]}],"mendeley":{"formattedCitation":"(D’Oca et al., 2010; Dembitsky, 2022; Kabara et al., 1972; Tanvir et al., 2018)","plainTextFormattedCitation":"(D’Oca et al., 2010; Dembitsky, 2022; Kabara et al., 1972; Tanvir et al., 2018)","previouslyFormattedCitation":"(D’Oca et al., 2010; Dembitsky, 2022; Kabara et al., 1972; Tanvir et al., 2018)"},"properties":{"noteIndex":0},"schema":"https://github.com/citation-style-language/schema/raw/master/csl-citation.json"}</w:instrText>
      </w:r>
      <w:r w:rsidR="0087771A" w:rsidRPr="00EA2D15">
        <w:rPr>
          <w:rFonts w:cs="Times New Roman"/>
          <w:sz w:val="24"/>
          <w:szCs w:val="24"/>
        </w:rPr>
        <w:fldChar w:fldCharType="separate"/>
      </w:r>
      <w:r w:rsidR="00E54EF6" w:rsidRPr="00EA2D15">
        <w:rPr>
          <w:rFonts w:cs="Times New Roman"/>
          <w:noProof/>
          <w:sz w:val="24"/>
          <w:szCs w:val="24"/>
        </w:rPr>
        <w:t xml:space="preserve">(D’Oca </w:t>
      </w:r>
      <w:r w:rsidR="00E82AEE" w:rsidRPr="00EA2D15">
        <w:rPr>
          <w:rFonts w:cs="Times New Roman"/>
          <w:noProof/>
          <w:sz w:val="24"/>
          <w:szCs w:val="24"/>
        </w:rPr>
        <w:t>i sur</w:t>
      </w:r>
      <w:r w:rsidR="00E54EF6" w:rsidRPr="00EA2D15">
        <w:rPr>
          <w:rFonts w:cs="Times New Roman"/>
          <w:noProof/>
          <w:sz w:val="24"/>
          <w:szCs w:val="24"/>
        </w:rPr>
        <w:t xml:space="preserve">., 2010; Dembitsky, 2022; Kabara </w:t>
      </w:r>
      <w:r w:rsidR="00E82AEE" w:rsidRPr="00EA2D15">
        <w:rPr>
          <w:rFonts w:cs="Times New Roman"/>
          <w:noProof/>
          <w:sz w:val="24"/>
          <w:szCs w:val="24"/>
        </w:rPr>
        <w:t>i sur</w:t>
      </w:r>
      <w:r w:rsidR="00E54EF6" w:rsidRPr="00EA2D15">
        <w:rPr>
          <w:rFonts w:cs="Times New Roman"/>
          <w:noProof/>
          <w:sz w:val="24"/>
          <w:szCs w:val="24"/>
        </w:rPr>
        <w:t xml:space="preserve">., 1972; Tanvir </w:t>
      </w:r>
      <w:r w:rsidR="00E82AEE" w:rsidRPr="00EA2D15">
        <w:rPr>
          <w:rFonts w:cs="Times New Roman"/>
          <w:noProof/>
          <w:sz w:val="24"/>
          <w:szCs w:val="24"/>
        </w:rPr>
        <w:t>i sur</w:t>
      </w:r>
      <w:r w:rsidR="00E54EF6" w:rsidRPr="00EA2D15">
        <w:rPr>
          <w:rFonts w:cs="Times New Roman"/>
          <w:noProof/>
          <w:sz w:val="24"/>
          <w:szCs w:val="24"/>
        </w:rPr>
        <w:t>., 2018)</w:t>
      </w:r>
      <w:r w:rsidR="0087771A" w:rsidRPr="00EA2D15">
        <w:rPr>
          <w:rFonts w:cs="Times New Roman"/>
          <w:sz w:val="24"/>
          <w:szCs w:val="24"/>
        </w:rPr>
        <w:fldChar w:fldCharType="end"/>
      </w:r>
      <w:r w:rsidR="00D975AA" w:rsidRPr="00EA2D15">
        <w:rPr>
          <w:rFonts w:cs="Times New Roman"/>
          <w:sz w:val="24"/>
          <w:szCs w:val="24"/>
        </w:rPr>
        <w:t xml:space="preserve">. </w:t>
      </w:r>
      <w:r w:rsidR="000C33BB" w:rsidRPr="00EA2D15">
        <w:rPr>
          <w:rFonts w:cs="Times New Roman"/>
          <w:sz w:val="24"/>
          <w:szCs w:val="24"/>
        </w:rPr>
        <w:t>D</w:t>
      </w:r>
      <w:r w:rsidR="00FD1E9E" w:rsidRPr="00EA2D15">
        <w:rPr>
          <w:rFonts w:cs="Times New Roman"/>
          <w:sz w:val="24"/>
          <w:szCs w:val="24"/>
        </w:rPr>
        <w:t xml:space="preserve">ijatomeje su poznate i kao dobar izvor esencijalnih triterpenoida sterola </w:t>
      </w:r>
      <w:r w:rsidR="00FD1E9E" w:rsidRPr="00EA2D15">
        <w:rPr>
          <w:rFonts w:cs="Times New Roman"/>
          <w:sz w:val="24"/>
          <w:szCs w:val="24"/>
        </w:rPr>
        <w:fldChar w:fldCharType="begin" w:fldLock="1"/>
      </w:r>
      <w:r w:rsidR="0010616E" w:rsidRPr="00EA2D15">
        <w:rPr>
          <w:rFonts w:cs="Times New Roman"/>
          <w:sz w:val="24"/>
          <w:szCs w:val="24"/>
        </w:rPr>
        <w:instrText>ADDIN CSL_CITATION {"citationItems":[{"id":"ITEM-1","itemData":{"DOI":"10.3390/JMSE8020085","ISSN":"20771312","abstract":"Diatoms are a broadly distributed and evolutionarily diversified group of microalgae that produce a diverse range of sterol compounds. Sterols are triterpenoids that play essential roles in membrane-related processes in eukaryotic cells. Some sterol compounds possess bioactivities that promote human health and are currently used as nutraceuticals. The relationship between sterol diversity in diatoms and their acclimation to different environments is not well understood. In this study, we investigated the occurrence of different sterol types across twelve diatom species, as well as the effect of temperature reduction and changes in salinity on the sterol contents of three model diatom species. In the diatoms Thalassiosira pseudonana, Phaeodactylum tricornutum and Chaetoceros muelleri, we found that changes in the relative contents of minor sterols accompanied shifts in temperature and salinity. This may be indicative of acquired adaptive traits in diatom metabolism.","author":[{"dropping-particle":"","family":"Jaramillo-Madrid","given":"Ana Cristina","non-dropping-particle":"","parse-names":false,"suffix":""},{"dropping-particle":"","family":"Ashworth","given":"Justin","non-dropping-particle":"","parse-names":false,"suffix":""},{"dropping-particle":"","family":"Ralph","given":"Peter J.","non-dropping-particle":"","parse-names":false,"suffix":""}],"container-title":"Journal of Marine Science and Engineering","id":"ITEM-1","issue":"2","issued":{"date-parts":[["2020"]]},"title":"Levels of diatom minor sterols respond to changes in temperature and salinity","type":"article-journal","volume":"8"},"uris":["http://www.mendeley.com/documents/?uuid=1637633a-341c-4785-a519-fbdfa16d795c"]}],"mendeley":{"formattedCitation":"(Jaramillo-Madrid, Ashworth, et al., 2020)","manualFormatting":"(Jaramillo-Madrid i sur. 2020)","plainTextFormattedCitation":"(Jaramillo-Madrid, Ashworth, et al., 2020)","previouslyFormattedCitation":"(Jaramillo-Madrid, Ashworth, et al., 2020)"},"properties":{"noteIndex":0},"schema":"https://github.com/citation-style-language/schema/raw/master/csl-citation.json"}</w:instrText>
      </w:r>
      <w:r w:rsidR="00FD1E9E" w:rsidRPr="00EA2D15">
        <w:rPr>
          <w:rFonts w:cs="Times New Roman"/>
          <w:sz w:val="24"/>
          <w:szCs w:val="24"/>
        </w:rPr>
        <w:fldChar w:fldCharType="separate"/>
      </w:r>
      <w:r w:rsidR="00FD1E9E" w:rsidRPr="00EA2D15">
        <w:rPr>
          <w:rFonts w:cs="Times New Roman"/>
          <w:noProof/>
          <w:sz w:val="24"/>
          <w:szCs w:val="24"/>
        </w:rPr>
        <w:t>(Jaramillo-Madrid i sur. 2020)</w:t>
      </w:r>
      <w:r w:rsidR="00FD1E9E" w:rsidRPr="00EA2D15">
        <w:rPr>
          <w:rFonts w:cs="Times New Roman"/>
          <w:sz w:val="24"/>
          <w:szCs w:val="24"/>
        </w:rPr>
        <w:fldChar w:fldCharType="end"/>
      </w:r>
      <w:r w:rsidR="00FD1E9E" w:rsidRPr="00EA2D15">
        <w:rPr>
          <w:rFonts w:cs="Times New Roman"/>
          <w:sz w:val="24"/>
          <w:szCs w:val="24"/>
        </w:rPr>
        <w:t>. Ovi lipidni spojevi posjeduju brojne biološke aktivnosti</w:t>
      </w:r>
      <w:r w:rsidR="00861E52">
        <w:rPr>
          <w:rFonts w:cs="Times New Roman"/>
          <w:sz w:val="24"/>
          <w:szCs w:val="24"/>
        </w:rPr>
        <w:t>,</w:t>
      </w:r>
      <w:r w:rsidR="00FD1E9E" w:rsidRPr="00EA2D15">
        <w:rPr>
          <w:rFonts w:cs="Times New Roman"/>
          <w:sz w:val="24"/>
          <w:szCs w:val="24"/>
        </w:rPr>
        <w:t xml:space="preserve"> a klasificirani su kao spojevi </w:t>
      </w:r>
      <w:r w:rsidR="00861E52" w:rsidRPr="00EA2D15">
        <w:rPr>
          <w:rFonts w:cs="Times New Roman"/>
          <w:sz w:val="24"/>
          <w:szCs w:val="24"/>
        </w:rPr>
        <w:t xml:space="preserve">sigurni </w:t>
      </w:r>
      <w:r w:rsidR="00FD1E9E" w:rsidRPr="00EA2D15">
        <w:rPr>
          <w:rFonts w:cs="Times New Roman"/>
          <w:sz w:val="24"/>
          <w:szCs w:val="24"/>
        </w:rPr>
        <w:t xml:space="preserve">za upotrebu u hrani </w:t>
      </w:r>
      <w:r w:rsidR="00FD1E9E" w:rsidRPr="00EA2D15">
        <w:rPr>
          <w:rFonts w:cs="Times New Roman"/>
          <w:sz w:val="24"/>
          <w:szCs w:val="24"/>
        </w:rPr>
        <w:fldChar w:fldCharType="begin" w:fldLock="1"/>
      </w:r>
      <w:r w:rsidR="00A85B59" w:rsidRPr="00EA2D15">
        <w:rPr>
          <w:rFonts w:cs="Times New Roman"/>
          <w:sz w:val="24"/>
          <w:szCs w:val="24"/>
        </w:rPr>
        <w:instrText>ADDIN CSL_CITATION {"citationItems":[{"id":"ITEM-1","itemData":{"DOI":"10.1371/journal.pone.0108112","ISSN":"1932-6203","author":[{"dropping-particle":"","family":"Aldini","given":"Rita","non-dropping-particle":"","parse-names":false,"suffix":""},{"dropping-particle":"","family":"Micucci","given":"Matteo","non-dropping-particle":"","parse-names":false,"suffix":""},{"dropping-particle":"","family":"Cevenini","given":"Monica","non-dropping-particle":"","parse-names":false,"suffix":""},{"dropping-particle":"","family":"Fato","given":"Romana","non-dropping-particle":"","parse-names":false,"suffix":""},{"dropping-particle":"","family":"Bergamini","given":"Christian","non-dropping-particle":"","parse-names":false,"suffix":""},{"dropping-particle":"","family":"Nanni","given":"Cristina","non-dropping-particle":"","parse-names":false,"suffix":""},{"dropping-particle":"","family":"Cont","given":"Massimiliano","non-dropping-particle":"","parse-names":false,"suffix":""},{"dropping-particle":"","family":"Camborata","given":"Cecilia","non-dropping-particle":"","parse-names":false,"suffix":""},{"dropping-particle":"","family":"Spinozzi","given":"Silvia","non-dropping-particle":"","parse-names":false,"suffix":""},{"dropping-particle":"","family":"Montagnani","given":"Marco","non-dropping-particle":"","parse-names":false,"suffix":""},{"dropping-particle":"","family":"Roda","given":"Giulia","non-dropping-particle":"","parse-names":false,"suffix":""},{"dropping-particle":"","family":"D'Errico-Grigioni","given":"Antonia","non-dropping-particle":"","parse-names":false,"suffix":""},{"dropping-particle":"","family":"Rosini","given":"Francesca","non-dropping-particle":"","parse-names":false,"suffix":""},{"dropping-particle":"","family":"Roda","given":"Aldo","non-dropping-particle":"","parse-names":false,"suffix":""},{"dropping-particle":"","family":"Mazzella","given":"Giuseppe","non-dropping-particle":"","parse-names":false,"suffix":""},{"dropping-particle":"","family":"Chiarini","given":"Alberto","non-dropping-particle":"","parse-names":false,"suffix":""},{"dropping-particle":"","family":"Budriesi","given":"Roberta","non-dropping-particle":"","parse-names":false,"suffix":""}],"container-title":"PLoS ONE","editor":[{"dropping-particle":"","family":"Singh","given":"Udai P.","non-dropping-particle":"","parse-names":false,"suffix":""}],"id":"ITEM-1","issue":"9","issued":{"date-parts":[["2014","9","30"]]},"page":"e108112","title":"Antiinflammatory Effect of Phytosterols in Experimental Murine Colitis Model: Prevention, Induction, Remission Study","type":"article-journal","volume":"9"},"uris":["http://www.mendeley.com/documents/?uuid=58523628-4041-4690-982f-32414051331c"]},{"id":"ITEM-2","itemData":{"DOI":"10.1017/S0007114514000750","ISSN":"14752662","PMID":"24780090","abstract":"Phytosterols (PS, comprising plant sterols and plant stanols) have been proven to lower LDL-cholesterol concentrations. The dose-response relationship for this effect has been evaluated in several meta-analyses by calculating averages for different dose ranges or by applying continuous dose-response functions. Both approaches have advantages and disadvantages. So far, the calculation of averages for different dose ranges has not been done for plant sterols and stanols separately. The objective of the present meta-analysis was to investigate the combined and separate effects of plant sterols and stanols when classified into different dose ranges. Studies were searched and selected based on predefined criteria. Relevant data were extracted. Average LDL-cholesterol effects were calculated when studies were categorised by dose, according to random-effects models while using the variance as weighing factor. This was done for plant sterols and stanols combined and separately. In total, 124 studies (201 strata) were included. Plant sterols and stanols were administered in 129 and fifty-nine strata, respectively; the remaining used a mix of both. The average PS dose was 2·1 (range 0·2-9·0)g/ d. PS intakes of 0·6-3·3g/d were found to gradually reduce LDL-cholesterol concentrations by, on average, 6-12%. When plant sterols and stanols were analysed separately, clear and comparable dose-response relationships were observed. Studies carried out with PS doses exceeding 4g/d were not pooled, as these were scarce and scattered across a wide range of doses. In conclusion, the LDL-cholesterol-lowering effect of both plant sterols and stanols continues to increase up to intakes of approximately 3g/d to an average effect of 12%. Copyright © The Authors 2014.","author":[{"dropping-particle":"","family":"Ras","given":"Rouyanne T.","non-dropping-particle":"","parse-names":false,"suffix":""},{"dropping-particle":"","family":"Geleijnse","given":"Johanna M.","non-dropping-particle":"","parse-names":false,"suffix":""},{"dropping-particle":"","family":"Trautwein","given":"Elke A.","non-dropping-particle":"","parse-names":false,"suffix":""}],"container-title":"British Journal of Nutrition","id":"ITEM-2","issue":"2","issued":{"date-parts":[["2014"]]},"page":"214-219","title":"LDL-cholesterol-lowering effect of plant sterols and stanols across different dose ranges: A meta-analysis of randomised controlled studies","type":"article-journal","volume":"112"},"uris":["http://www.mendeley.com/documents/?uuid=e46a5751-f258-4051-9018-3e2bb2d2479d"]},{"id":"ITEM-3","itemData":{"DOI":"10.1186/s13068-017-0699-y","ISSN":"17546834","abstract":"In this review, a simple procedure that portends the open-pond growth of commercially viable diatoms is discussed. We examined a number of topics relevant to the production and harvesting of diatoms as well as topics concerning the production of bioproducts from diatoms. Among the former topics, we show that it is currently possible to continuously grow diatoms and control the presence of invasive species without chemical toxins at an average annual yield of 132 MT dry diatoms ha-1 over a period of almost 5 years, while maintaining the dominancy of the optimal diatom species on a seasonal basis. The dominant species varies during the year. The production of microalgae is essentially agriculture, but without the ability to control invasive species in the absence of herbicides and insecticides, pollution and production costs would be prohibitive. Among the latter topics are the discussions of whether it is better to produce lipids and then convert them to biofuels or maximize the production of diatom biomass and then convert it to biocrude products using, for example, hydrothermal processes. It is becoming increasingly evident that without massive public support, the commercial production of microalgal biofuels alone will remain elusive. While economically competitive production of biofuels from diatoms will be difficult, when priority is given to multiple high-value products, including wastewater treatment, and when biofuels are considered co-products in a systems approach to commercial production of diatoms, an economically competitive process will become more likely.","author":[{"dropping-particle":"","family":"Wang","given":"Jaw Kai","non-dropping-particle":"","parse-names":false,"suffix":""},{"dropping-particle":"","family":"Seibert","given":"Michael","non-dropping-particle":"","parse-names":false,"suffix":""}],"container-title":"Biotechnology for Biofuels","id":"ITEM-3","issue":"1","issued":{"date-parts":[["2017"]]},"note":"Diatoms contain a wide variety of lipids, including mem- brane-bound polar lipids, triglycerides, and free fatty acids [4, 5]. \n\nIncreased lipid concen- trations within different species of diatoms have been observed by the modification of nutrient availability and other requisite growth conditions [6–11].\n\nHow- ever, while there is general agreement that turbulence is beneficial for the overall production of microalgae, no study has been done to quantify the effects of turbulence on the production rate of diatoms.","page":"1-13","publisher":"BioMed Central","title":"Prospects for commercial production of diatoms","type":"article-journal","volume":"10"},"uris":["http://www.mendeley.com/documents/?uuid=a8aa51a0-bcfc-4b7e-8619-7af8bf002b49"]},{"id":"ITEM-4","itemData":{"DOI":"10.3390/md20100595","abstract":"Marine microalgae are receiving great interest as sustainable sources of bioactive metabolites for health, nutrition and personal care. In the present study, a bioassay-guided screening allowed identifying an enriched fraction from SPE separation of the methanolic extract of the marine diatom Thalassiosira rotula with a chemically heterogeneous composition of cytotoxic molecules, including PUFAs, the terpene phytol, the carotenoid fucoxanthin and the phytosterol 24-methylene cholesterol (24-MChol). In particular, this latter was the object of deep investigation aimed to gain insight into the mechanisms of action activated in two tumour cell models recognised as resistant to chemical treatments, the breast MCF7 and the lung A549 cell lines. The results of our studies revealed that 24-MChol, in line with the most studied β-sitosterol (β-SIT), showed cytotoxic activity in a 3–30 µM range of concentration involving the induction of apoptosis and cell cycle arrest, although differences emerged between the two sterols and the two cancer systems when specific targets were investigated (caspase-3, caspase-9, FAS and TRAIL).","author":[{"dropping-particle":"","family":"Cutignano","given":"Adele","non-dropping-particle":"","parse-names":false,"suffix":""},{"dropping-particle":"","family":"Conte","given":"Mariarosaria","non-dropping-particle":"","parse-names":false,"suffix":""},{"dropping-particle":"","family":"Tirino","given":"Virginia","non-dropping-particle":"","parse-names":false,"suffix":""},{"dropping-particle":"","family":"Vecchio","given":"Vitale","non-dropping-particle":"Del","parse-names":false,"suffix":""},{"dropping-particle":"","family":"Angelis","given":"Roberto","non-dropping-particle":"De","parse-names":false,"suffix":""},{"dropping-particle":"","family":"Nebbioso","given":"Angela","non-dropping-particle":"","parse-names":false,"suffix":""},{"dropping-particle":"","family":"Altucci","given":"Lucia","non-dropping-particle":"","parse-names":false,"suffix":""},{"dropping-particle":"","family":"Romano","given":"Giovanna","non-dropping-particle":"","parse-names":false,"suffix":""}],"container-title":"Marine Drugs","id":"ITEM-4","issue":"10","issued":{"date-parts":[["2022"]]},"page":"595","title":"Cytotoxic Potential of the Marine Diatom Thalassiosira rotula: Insights into Bioactivity of 24-Methylene Cholesterol","type":"article-journal","volume":"20"},"uris":["http://www.mendeley.com/documents/?uuid=74fbcf13-2a76-43cc-ad80-6f4564061b37"]}],"mendeley":{"formattedCitation":"(Aldini et al., 2014; Cutignano et al., 2022; Ras et al., 2014; Wang &amp; Seibert, 2017)","manualFormatting":"(Aldini i sur. 2014; Ras i sur. 2014; Wang i Seibert 2017; Cutignano i sur. 2022)","plainTextFormattedCitation":"(Aldini et al., 2014; Cutignano et al., 2022; Ras et al., 2014; Wang &amp; Seibert, 2017)","previouslyFormattedCitation":"(Aldini et al., 2014; Cutignano et al., 2022; Ras et al., 2014; Wang &amp; Seibert, 2017)"},"properties":{"noteIndex":0},"schema":"https://github.com/citation-style-language/schema/raw/master/csl-citation.json"}</w:instrText>
      </w:r>
      <w:r w:rsidR="00FD1E9E" w:rsidRPr="00EA2D15">
        <w:rPr>
          <w:rFonts w:cs="Times New Roman"/>
          <w:sz w:val="24"/>
          <w:szCs w:val="24"/>
        </w:rPr>
        <w:fldChar w:fldCharType="separate"/>
      </w:r>
      <w:r w:rsidR="00FD1E9E" w:rsidRPr="00EA2D15">
        <w:rPr>
          <w:rFonts w:cs="Times New Roman"/>
          <w:noProof/>
          <w:sz w:val="24"/>
          <w:szCs w:val="24"/>
        </w:rPr>
        <w:t>(Aldini i sur. 2014; Ras i sur. 2014; Wang i Seibert 2017; Cutignano i sur. 2022)</w:t>
      </w:r>
      <w:r w:rsidR="00FD1E9E" w:rsidRPr="00EA2D15">
        <w:rPr>
          <w:rFonts w:cs="Times New Roman"/>
          <w:sz w:val="24"/>
          <w:szCs w:val="24"/>
        </w:rPr>
        <w:fldChar w:fldCharType="end"/>
      </w:r>
      <w:r w:rsidR="00FD1E9E" w:rsidRPr="00EA2D15">
        <w:rPr>
          <w:rFonts w:cs="Times New Roman"/>
          <w:sz w:val="24"/>
          <w:szCs w:val="24"/>
        </w:rPr>
        <w:t xml:space="preserve">. </w:t>
      </w:r>
      <w:r w:rsidR="008B409A" w:rsidRPr="00EA2D15">
        <w:rPr>
          <w:rFonts w:cs="Times New Roman"/>
          <w:sz w:val="24"/>
          <w:szCs w:val="24"/>
        </w:rPr>
        <w:t>J</w:t>
      </w:r>
      <w:r w:rsidR="00FD1E9E" w:rsidRPr="00EA2D15">
        <w:rPr>
          <w:rFonts w:cs="Times New Roman"/>
          <w:sz w:val="24"/>
          <w:szCs w:val="24"/>
        </w:rPr>
        <w:t xml:space="preserve">edan od najzastupljenih sterola </w:t>
      </w:r>
      <w:r w:rsidR="008B409A" w:rsidRPr="00EA2D15">
        <w:rPr>
          <w:rFonts w:cs="Times New Roman"/>
          <w:sz w:val="24"/>
          <w:szCs w:val="24"/>
        </w:rPr>
        <w:t xml:space="preserve">u dijatomeja </w:t>
      </w:r>
      <w:r w:rsidR="00FD1E9E" w:rsidRPr="00EA2D15">
        <w:rPr>
          <w:rFonts w:cs="Times New Roman"/>
          <w:sz w:val="24"/>
          <w:szCs w:val="24"/>
        </w:rPr>
        <w:t>je 24-metilenkolesterol</w:t>
      </w:r>
      <w:r w:rsidR="008B409A" w:rsidRPr="00EA2D15">
        <w:rPr>
          <w:rFonts w:cs="Times New Roman"/>
          <w:sz w:val="24"/>
          <w:szCs w:val="24"/>
        </w:rPr>
        <w:t xml:space="preserve">, </w:t>
      </w:r>
      <w:r w:rsidR="00FD1E9E" w:rsidRPr="00EA2D15">
        <w:rPr>
          <w:rFonts w:cs="Times New Roman"/>
          <w:sz w:val="24"/>
          <w:szCs w:val="24"/>
        </w:rPr>
        <w:t xml:space="preserve">važan intermedijer u biosintezi fitosterola </w:t>
      </w:r>
      <w:r w:rsidR="00FD1E9E" w:rsidRPr="00EA2D15">
        <w:rPr>
          <w:rFonts w:cs="Times New Roman"/>
          <w:sz w:val="24"/>
          <w:szCs w:val="24"/>
        </w:rPr>
        <w:fldChar w:fldCharType="begin" w:fldLock="1"/>
      </w:r>
      <w:r w:rsidR="00A85B59" w:rsidRPr="00EA2D15">
        <w:rPr>
          <w:rFonts w:cs="Times New Roman"/>
          <w:sz w:val="24"/>
          <w:szCs w:val="24"/>
        </w:rPr>
        <w:instrText xml:space="preserve">ADDIN CSL_CITATION {"citationItems":[{"id":"ITEM-1","itemData":{"DOI":"10.4319/lo.2010.55.1.0091","ISSN":"00243590","abstract":"Diatoms are one of the most important organisms contributing to aquatic primary productivity and their sterols are frequently used as markers for their presence and abundance. In this study, the sterol composition of &gt;100 diatom cultures was analyzed and its distribution was compared to the diatom phylogeny to identify typical diatom biomarkers. Forty-four sterols were detected, 11 of them being commonly present as major sterols (contributing &gt;10% to the total sterols). 24-Methylcholesta-5,24(28)-dien-3β-ol is the most common sterol in diatoms, being present in 67% of all cultures analyzed, followed by the </w:instrText>
      </w:r>
      <w:r w:rsidR="00A85B59" w:rsidRPr="00EA2D15">
        <w:rPr>
          <w:rFonts w:ascii="Cambria Math" w:hAnsi="Cambria Math" w:cs="Cambria Math"/>
          <w:sz w:val="24"/>
          <w:szCs w:val="24"/>
        </w:rPr>
        <w:instrText>△</w:instrText>
      </w:r>
      <w:r w:rsidR="00A85B59" w:rsidRPr="00EA2D15">
        <w:rPr>
          <w:rFonts w:cs="Times New Roman"/>
          <w:sz w:val="24"/>
          <w:szCs w:val="24"/>
        </w:rPr>
        <w:instrText>5 sterols, cholest-5-en-3β-ol (cholesterol), 24-methylcholest-5-en-3β-ol, and 24-ethylcholest-5-en-3β-ol. 24-Methylcholesta-5,22E-dien-3β-ol, previously suggested to be specific for diatoms, was only the fifth most common sterol; this sterol was absent in some of the major diatom groups, and high relative concentrations seem to be restricted to pennate diatoms. No sterols are restricted to specific phylogenetic groups of diatoms. Cluster analyses, however, do reveal distinct sterol distributions: Thalassiosirales typically contain high relative abundances of 24-methylcholesta-5,24(28)-dien-3βol, high relative abundances of cholesta-5,22E-dien-3β-ol are typical for Cymatosirales, high relative abundances of 24-ethylcholesta-5,22E-dien-3β-ol are characteristic for related Amphora, Amphiprora, and Entomoneis species, and a combination of high relative abundances of 24-methylcholest-5-en-3β-ol, 24-methylcholesta-5,24(28)-dien-3β-ol, and 24-ethylcholest-5-en-3β-ol is typical for Attheya species. High contributions of 24-methylcholesta-5,22E- dien-3β-ol (&gt;50% of all sterols) seem to be restricted to pennate diatoms. None of the major sterols found in diatoms can be used as an unambiguous diatom biomarker because all of them have been reported as common sterols in other algal groups. © 2010, by the American Society of Limnology and Oceanography, Inc.","author":[{"dropping-particle":"","family":"Rampen","given":"Sebastiaan W.","non-dropping-particle":"","parse-names":false,"suffix":""},{"dropping-particle":"","family":"Abbas","given":"Ben A.","non-dropping-particle":"","parse-names":false,"suffix":""},{"dropping-particle":"","family":"Schouten","given":"Stefan","non-dropping-particle":"","parse-names":false,"suffix":""},{"dropping-particle":"","family":"Damsté","given":"Jaap S.Sinninghe","non-dropping-particle":"","parse-names":false,"suffix":""}],"container-title":"Limnology and Oceanography","id":"ITEM-1","issue":"1","issued":{"date-parts":[["2010"]]},"page":"91-105","title":"A comprehensive study of sterols in marine diatoms (Bacillariophyta): Implications for their use as tracers for diatom productivity","type":"article-journal","volume":"55"},"uris":["http://www.mendeley.com/documents/?uuid=afa9df76-bd54-48ce-af16-0d868c05a558"]},{"id":"ITEM-2","itemData":{"DOI":"10.1038/s41598-020-60993-5","ISBN":"4159802060","ISSN":"20452322","PMID":"32144288","abstract":"Diatoms are ubiquitous microalgae that have developed remarkable metabolic plasticity and gene diversification. Here we report the first elucidation of the complete biosynthesis of sterols in the lineage. The study has been carried out on the bloom-forming species Skeletonema marinoi and Cyclotella cryptica that synthesise an ensemble of sterols with chemotypes of animals (cholesterol and desmosterol), plants (dihydrobrassicasterol and 24-methylene cholesterol), algae (fucosterol) and marine invertebrates (clionasterol). In both species, sterols derive from mevalonate through cyclization of squalene to cycloartenol by cycloartenol synthase. The pathway anticipates synthesis of cholesterol by enzymes of the phytosterol route in plants, as recently reported in Solanaceae. Major divergences stem from reduction of Δ24(28) and Δ24(25) double bonds which, in diatoms, are apparently dependent on sterol reductases of fungi, algae and animals. Phylogenetic comparison revealed a good level of similarity between the sterol biosynthetic genes of S. marinoi and C. cryptica with those in the genomes of the other diatoms sequenced so far.","author":[{"dropping-particle":"","family":"Gallo","given":"Carmela","non-dropping-particle":"","parse-names":false,"suffix":""},{"dropping-particle":"","family":"Landi","given":"Simone","non-dropping-particle":"","parse-names":false,"suffix":""},{"dropping-particle":"","family":"d’Ippolito","given":"Giuliana","non-dropping-particle":"","parse-names":false,"suffix":""},{"dropping-particle":"","family":"Nuzzo","given":"Genoveffa","non-dropping-particle":"","parse-names":false,"suffix":""},{"dropping-particle":"","family":"Manzo","given":"Emiliano","non-dropping-particle":"","parse-names":false,"suffix":""},{"dropping-particle":"","family":"Sardo","given":"Angela","non-dropping-particle":"","parse-names":false,"suffix":""},{"dropping-particle":"","family":"Fontana","given":"Angelo","non-dropping-particle":"","parse-names":false,"suffix":""}],"container-title":"Scientific Reports","id":"ITEM-2","issue":"1","issued":{"date-parts":[["2020"]]},"page":"1-13","title":"Diatoms synthesize sterols by inclusion of animal and fungal genes in the plant pathway","type":"article-journal","volume":"10"},"uris":["http://www.mendeley.com/documents/?uuid=baf74a0d-8465-47e1-b06d-0fba936744ba"]}],"mendeley":{"formattedCitation":"(Gallo et al., 2020; Rampen et al., 2010)","manualFormatting":"(Rampen i sur. 2010; Gallo i sur. 2020)","plainTextFormattedCitation":"(Gallo et al., 2020; Rampen et al., 2010)","previouslyFormattedCitation":"(Gallo et al., 2020; Rampen et al., 2010)"},"properties":{"noteIndex":0},"schema":"https://github.com/citation-style-language/schema/raw/master/csl-citation.json"}</w:instrText>
      </w:r>
      <w:r w:rsidR="00FD1E9E" w:rsidRPr="00EA2D15">
        <w:rPr>
          <w:rFonts w:cs="Times New Roman"/>
          <w:sz w:val="24"/>
          <w:szCs w:val="24"/>
        </w:rPr>
        <w:fldChar w:fldCharType="separate"/>
      </w:r>
      <w:r w:rsidR="00FD1E9E" w:rsidRPr="00EA2D15">
        <w:rPr>
          <w:rFonts w:cs="Times New Roman"/>
          <w:noProof/>
          <w:sz w:val="24"/>
          <w:szCs w:val="24"/>
        </w:rPr>
        <w:t>(Rampen i sur. 2010; Gallo i sur. 2020)</w:t>
      </w:r>
      <w:r w:rsidR="00FD1E9E" w:rsidRPr="00EA2D15">
        <w:rPr>
          <w:rFonts w:cs="Times New Roman"/>
          <w:sz w:val="24"/>
          <w:szCs w:val="24"/>
        </w:rPr>
        <w:fldChar w:fldCharType="end"/>
      </w:r>
      <w:r w:rsidR="00FD1E9E" w:rsidRPr="00EA2D15">
        <w:rPr>
          <w:rFonts w:cs="Times New Roman"/>
          <w:sz w:val="24"/>
          <w:szCs w:val="24"/>
        </w:rPr>
        <w:t xml:space="preserve">. Posljednjih nekoliko desetljeća popularnost fitosterola raste zbog brojnih zdravstvenih učinaka poput mogućnosti snižavanja kolesterola, protuupalnog, antioksidativnog i antidijabetičkog djelovanja te hepatoprotektivne i neuroprotektivne sposobnosti </w:t>
      </w:r>
      <w:r w:rsidR="00FD1E9E" w:rsidRPr="00EA2D15">
        <w:rPr>
          <w:rFonts w:cs="Times New Roman"/>
          <w:sz w:val="24"/>
          <w:szCs w:val="24"/>
        </w:rPr>
        <w:fldChar w:fldCharType="begin" w:fldLock="1"/>
      </w:r>
      <w:r w:rsidR="00A85B59" w:rsidRPr="00EA2D15">
        <w:rPr>
          <w:rFonts w:cs="Times New Roman"/>
          <w:sz w:val="24"/>
          <w:szCs w:val="24"/>
        </w:rPr>
        <w:instrText>ADDIN CSL_CITATION {"citationItems":[{"id":"ITEM-1","itemData":{"DOI":"10.1080/87559129.2021.1938115","ISSN":"15256103","abstract":"It is noteworthy that phytosterol bioactivities are benefit for human health, promoting their interest to be used in the formulation of enriched and/or functional food ingredients. With the growing phytosterols market for food, pharmaceuticals or cosmetics, new sources than higher plants-related ones are needed, also to allow a sustainable and eco-friendly production. Microalgae fill the requisite to become a new asset for the development of food complements or nutraceuticals. The aim of this study is to update and integrate the knowledge on microalgal phytosterols–content, chemodiversity, bioactivity, biosynthetic pathway–and discussing the interests and challenges offered by microalgae-derived phytosterols for biotechnological applications as bioactive ingredients for functional foods. Generally, the content of phytosterols in microalgae is higher than in higher plants, enhancing the interest of these organisms as cell bio-factories of bioactive compounds for human consumption. However, it is important to fill the gap of knowledge on the phytosterol chemical diversity and distribution of microalgae. A first attempt in comparing the distribution of key enzymes involved in phytosterol biosynthetic pathways in the microalgal realm highlighted some phylogenetic differences and a notable discrimination between cyanophytes and eukaryotic microalgae.","author":[{"dropping-particle":"","family":"Sañé","given":"Elisabet","non-dropping-particle":"","parse-names":false,"suffix":""},{"dropping-particle":"","family":"Mondo","given":"Angelo","non-dropping-particle":"Del","parse-names":false,"suffix":""},{"dropping-particle":"","family":"Ambrosino","given":"Luca","non-dropping-particle":"","parse-names":false,"suffix":""},{"dropping-particle":"","family":"Smerilli","given":"Arianna","non-dropping-particle":"","parse-names":false,"suffix":""},{"dropping-particle":"","family":"Sansone","given":"Clementina","non-dropping-particle":"","parse-names":false,"suffix":""},{"dropping-particle":"","family":"Brunet","given":"Christophe","non-dropping-particle":"","parse-names":false,"suffix":""}],"container-title":"Food Reviews International","id":"ITEM-1","issue":"00","issued":{"date-parts":[["2021"]]},"page":"1-20","publisher":"Taylor &amp; Francis","title":"The Recent Advanced in Microalgal Phytosterols: Bioactive Ingredients Along With Human-Health Driven Potential Applications","type":"article-journal","volume":"00"},"uris":["http://www.mendeley.com/documents/?uuid=55c84f4b-8648-4f97-b021-6e7e6af861f9"]},{"id":"ITEM-2","itemData":{"DOI":"10.1080/10408398.2020.1867819","ISSN":"15497852","PMID":"33397124","abstract":"Phytosterols and their oxidation products, namely oxyphytosterols, are natural compounds present in plant foods. With increased intake of phytosterol-enriched functional food products, the exposure of both phytosterols and oxyphytosterols is rising. Over the past ten years, researches have been focused on their absorption and metabolism in human body, as well as their biological effects. More importantly, recent studies showed that phytosterols and oxyphytosterols can traverse the blood–brain barrier and accumulate in the brain. As brain health problems resulting from ageing being more serious, attenuating central nervous system (CNS) disorders with active compounds in food are becoming a hot topic. Phytosterols and oxyphytosterols have been shown to implicated in cognition altering and the pathologies of several CNS disorders, including Alzheimer’s disease and multiple sclerosis. We will overview these findings with a focus on the contents of phytosterols and oxyphytosterols in food and their dietary intake, as well as their origins in the brain, and illustrate molecular pathways through which they affect brain health, in terms of inflammation, cholesterol homeostasis, oxidative stress, and mitochondria function. The existing scientific gaps of phytosterols and oxyphytosterols to brain health in knowledge are also discussed, highlighting research directions in the future.","author":[{"dropping-particle":"","family":"Jie","given":"Fan","non-dropping-particle":"","parse-names":false,"suffix":""},{"dropping-particle":"","family":"Yang","given":"Xuan","non-dropping-particle":"","parse-names":false,"suffix":""},{"dropping-particle":"","family":"Wu","given":"Lipeng","non-dropping-particle":"","parse-names":false,"suffix":""},{"dropping-particle":"","family":"Wang","given":"Mengmeng","non-dropping-particle":"","parse-names":false,"suffix":""},{"dropping-particle":"","family":"Lu","given":"Baiyi","non-dropping-particle":"","parse-names":false,"suffix":""}],"container-title":"Critical Reviews in Food Science and Nutrition","id":"ITEM-2","issue":"13","issued":{"date-parts":[["2022"]]},"page":"3613-3630","publisher":"Taylor &amp; Francis","title":"Linking phytosterols and oxyphytosterols from food to brain health: origins, effects, and underlying mechanisms","type":"article-journal","volume":"62"},"uris":["http://www.mendeley.com/documents/?uuid=059095c2-4368-444b-a627-689db35b79be"]}],"mendeley":{"formattedCitation":"(Jie et al., 2022; Sañé et al., 2021)","manualFormatting":"(Sañé i sur. 2021; Jie i sur. 2022)","plainTextFormattedCitation":"(Jie et al., 2022; Sañé et al., 2021)","previouslyFormattedCitation":"(Jie et al., 2022; Sañé et al., 2021)"},"properties":{"noteIndex":0},"schema":"https://github.com/citation-style-language/schema/raw/master/csl-citation.json"}</w:instrText>
      </w:r>
      <w:r w:rsidR="00FD1E9E" w:rsidRPr="00EA2D15">
        <w:rPr>
          <w:rFonts w:cs="Times New Roman"/>
          <w:sz w:val="24"/>
          <w:szCs w:val="24"/>
        </w:rPr>
        <w:fldChar w:fldCharType="separate"/>
      </w:r>
      <w:r w:rsidR="00FD1E9E" w:rsidRPr="00EA2D15">
        <w:rPr>
          <w:rFonts w:cs="Times New Roman"/>
          <w:noProof/>
          <w:sz w:val="24"/>
          <w:szCs w:val="24"/>
        </w:rPr>
        <w:t xml:space="preserve">(Sañé i sur. 2021; </w:t>
      </w:r>
      <w:r w:rsidR="00FD1E9E" w:rsidRPr="00EA2D15">
        <w:rPr>
          <w:rFonts w:cs="Times New Roman"/>
          <w:noProof/>
          <w:sz w:val="24"/>
          <w:szCs w:val="24"/>
        </w:rPr>
        <w:lastRenderedPageBreak/>
        <w:t>Jie i sur. 2022)</w:t>
      </w:r>
      <w:r w:rsidR="00FD1E9E" w:rsidRPr="00EA2D15">
        <w:rPr>
          <w:rFonts w:cs="Times New Roman"/>
          <w:sz w:val="24"/>
          <w:szCs w:val="24"/>
        </w:rPr>
        <w:fldChar w:fldCharType="end"/>
      </w:r>
      <w:r w:rsidR="00FD1E9E" w:rsidRPr="00EA2D15">
        <w:rPr>
          <w:rFonts w:cs="Times New Roman"/>
          <w:sz w:val="24"/>
          <w:szCs w:val="24"/>
        </w:rPr>
        <w:t>.</w:t>
      </w:r>
      <w:r w:rsidR="00C46C16" w:rsidRPr="00EA2D15">
        <w:rPr>
          <w:rFonts w:cs="Times New Roman"/>
          <w:sz w:val="24"/>
          <w:szCs w:val="24"/>
        </w:rPr>
        <w:t xml:space="preserve"> Druga važna skupina spojeva u dijatomeja su pigmenti a najzastupljeni su klorofil (klorofil </w:t>
      </w:r>
      <w:r w:rsidR="00C46C16" w:rsidRPr="00EA2D15">
        <w:rPr>
          <w:rFonts w:cs="Times New Roman"/>
          <w:i/>
          <w:iCs/>
          <w:sz w:val="24"/>
          <w:szCs w:val="24"/>
        </w:rPr>
        <w:t>a</w:t>
      </w:r>
      <w:r w:rsidR="00C46C16" w:rsidRPr="00EA2D15">
        <w:rPr>
          <w:rFonts w:cs="Times New Roman"/>
          <w:sz w:val="24"/>
          <w:szCs w:val="24"/>
        </w:rPr>
        <w:t xml:space="preserve"> i klorofil </w:t>
      </w:r>
      <w:r w:rsidR="00C46C16" w:rsidRPr="00EA2D15">
        <w:rPr>
          <w:rFonts w:cs="Times New Roman"/>
          <w:i/>
          <w:iCs/>
          <w:sz w:val="24"/>
          <w:szCs w:val="24"/>
        </w:rPr>
        <w:t>c</w:t>
      </w:r>
      <w:r w:rsidR="00C46C16" w:rsidRPr="00EA2D15">
        <w:rPr>
          <w:rFonts w:cs="Times New Roman"/>
          <w:sz w:val="24"/>
          <w:szCs w:val="24"/>
        </w:rPr>
        <w:t>), fukoksantin, β</w:t>
      </w:r>
      <w:r w:rsidR="008B409A" w:rsidRPr="00EA2D15">
        <w:rPr>
          <w:rFonts w:cs="Times New Roman"/>
          <w:sz w:val="24"/>
          <w:szCs w:val="24"/>
        </w:rPr>
        <w:t>-karoten</w:t>
      </w:r>
      <w:r w:rsidR="00C46C16" w:rsidRPr="00EA2D15">
        <w:rPr>
          <w:rFonts w:cs="Times New Roman"/>
          <w:sz w:val="24"/>
          <w:szCs w:val="24"/>
        </w:rPr>
        <w:t xml:space="preserve"> i ksantofili (diatoksantin, diadinoksantin, violaksantin, anteraksantin, zeaksantin). </w:t>
      </w:r>
      <w:r w:rsidR="008B409A" w:rsidRPr="00EA2D15">
        <w:rPr>
          <w:rFonts w:cs="Times New Roman"/>
          <w:sz w:val="24"/>
          <w:szCs w:val="24"/>
        </w:rPr>
        <w:t>U dijatomejnim stanicama primarna uloga</w:t>
      </w:r>
      <w:r w:rsidR="005A6515" w:rsidRPr="00EA2D15">
        <w:rPr>
          <w:rFonts w:cs="Times New Roman"/>
          <w:sz w:val="24"/>
          <w:szCs w:val="24"/>
        </w:rPr>
        <w:t xml:space="preserve"> pigmenata</w:t>
      </w:r>
      <w:r w:rsidR="008B409A" w:rsidRPr="00EA2D15">
        <w:rPr>
          <w:rFonts w:cs="Times New Roman"/>
          <w:sz w:val="24"/>
          <w:szCs w:val="24"/>
        </w:rPr>
        <w:t xml:space="preserve"> je fotoprotektivna, dok zbog brojnih bioloških aktivnosti (antioksidativne, antiupalne, antitumorske) imaju potencijal za primjenu u prehrambenoj, kozmetičkoj i farmaceutskoj industriji </w:t>
      </w:r>
      <w:r w:rsidR="00E54EF6" w:rsidRPr="00EA2D15">
        <w:rPr>
          <w:rFonts w:cs="Times New Roman"/>
          <w:sz w:val="24"/>
          <w:szCs w:val="24"/>
        </w:rPr>
        <w:fldChar w:fldCharType="begin" w:fldLock="1"/>
      </w:r>
      <w:r w:rsidR="00E54EF6" w:rsidRPr="00EA2D15">
        <w:rPr>
          <w:rFonts w:cs="Times New Roman"/>
          <w:sz w:val="24"/>
          <w:szCs w:val="24"/>
        </w:rPr>
        <w:instrText>ADDIN CSL_CITATION {"citationItems":[{"id":"ITEM-1","itemData":{"DOI":"10.3390/md13095847","ISSN":"1660-3397","abstract":"Photosynthetic pigments are bioactive compounds of great importance for the food, cosmetic, and pharmaceutical industries. They are not only responsible for capturing solar energy to carry out photosynthesis, but also play a role in photoprotective processes and display antioxidant activity, all of which contribute to effective biomass and oxygen production. Diatoms are organisms of a distinct pigment composition, substantially different from that present in plants. Apart from light-harvesting pigments such as chlorophyll a, chlorophyll c, and fucoxanthin, there is a group of photoprotective carotenoids which includes β-carotene and the xanthophylls, diatoxanthin, diadinoxanthin, violaxanthin, antheraxanthin, and zeaxanthin, which are engaged in the xanthophyll cycle. Additionally, some intermediate products of biosynthetic pathways have been identified in diatoms as well as unusual pigments, e.g., marennine. Marine algae have become widely recognized as a source of unique bioactive compounds for potential industrial, pharmaceutical, and medical applications. In this review, we summarize current knowledge on diatom photosynthetic pigments complemented by some new insights regarding their physico-chemical properties, biological role, and biosynthetic pathways, as well as the regulation of pigment level in the cell, methods of purification, and significance in industries.","author":[{"dropping-particle":"","family":"Kuczynska","given":"Paulina","non-dropping-particle":"","parse-names":false,"suffix":""},{"dropping-particle":"","family":"Jemiola-Rzeminska","given":"Malgorzata","non-dropping-particle":"","parse-names":false,"suffix":""},{"dropping-particle":"","family":"Strzalka","given":"Kazimierz","non-dropping-particle":"","parse-names":false,"suffix":""}],"container-title":"Marine Drugs","id":"ITEM-1","issue":"9","issued":{"date-parts":[["2015","9","16"]]},"page":"5847-5881","title":"Photosynthetic Pigments in Diatoms","type":"article-journal","volume":"13"},"uris":["http://www.mendeley.com/documents/?uuid=47b55d2c-3714-4f67-8403-cff768bc216f"]}],"mendeley":{"formattedCitation":"(Kuczynska et al., 2015)","plainTextFormattedCitation":"(Kuczynska et al., 2015)","previouslyFormattedCitation":"(Kuczynska et al., 2015)"},"properties":{"noteIndex":0},"schema":"https://github.com/citation-style-language/schema/raw/master/csl-citation.json"}</w:instrText>
      </w:r>
      <w:r w:rsidR="00E54EF6" w:rsidRPr="00EA2D15">
        <w:rPr>
          <w:rFonts w:cs="Times New Roman"/>
          <w:sz w:val="24"/>
          <w:szCs w:val="24"/>
        </w:rPr>
        <w:fldChar w:fldCharType="separate"/>
      </w:r>
      <w:r w:rsidR="00E54EF6" w:rsidRPr="00EA2D15">
        <w:rPr>
          <w:rFonts w:cs="Times New Roman"/>
          <w:noProof/>
          <w:sz w:val="24"/>
          <w:szCs w:val="24"/>
        </w:rPr>
        <w:t xml:space="preserve">(Kuczynska </w:t>
      </w:r>
      <w:r w:rsidR="00E82AEE" w:rsidRPr="00EA2D15">
        <w:rPr>
          <w:rFonts w:cs="Times New Roman"/>
          <w:noProof/>
          <w:sz w:val="24"/>
          <w:szCs w:val="24"/>
        </w:rPr>
        <w:t>i sur</w:t>
      </w:r>
      <w:r w:rsidR="00E54EF6" w:rsidRPr="00EA2D15">
        <w:rPr>
          <w:rFonts w:cs="Times New Roman"/>
          <w:noProof/>
          <w:sz w:val="24"/>
          <w:szCs w:val="24"/>
        </w:rPr>
        <w:t>., 2015)</w:t>
      </w:r>
      <w:r w:rsidR="00E54EF6" w:rsidRPr="00EA2D15">
        <w:rPr>
          <w:rFonts w:cs="Times New Roman"/>
          <w:sz w:val="24"/>
          <w:szCs w:val="24"/>
        </w:rPr>
        <w:fldChar w:fldCharType="end"/>
      </w:r>
      <w:r w:rsidR="008B409A" w:rsidRPr="00EA2D15">
        <w:rPr>
          <w:rFonts w:cs="Times New Roman"/>
          <w:sz w:val="24"/>
          <w:szCs w:val="24"/>
        </w:rPr>
        <w:t>.</w:t>
      </w:r>
      <w:r w:rsidR="005A6515" w:rsidRPr="00EA2D15">
        <w:rPr>
          <w:rFonts w:cs="Times New Roman"/>
          <w:sz w:val="24"/>
          <w:szCs w:val="24"/>
        </w:rPr>
        <w:t xml:space="preserve"> </w:t>
      </w:r>
      <w:r w:rsidR="0036205E" w:rsidRPr="00EA2D15">
        <w:rPr>
          <w:rFonts w:cs="Times New Roman"/>
          <w:sz w:val="24"/>
          <w:szCs w:val="24"/>
        </w:rPr>
        <w:t xml:space="preserve">Zbog prisutnosti širokog spektra predhodno navedenih bioaktivnih spojeva sve intezivnije se istražuju dijatomeje kao i mogućnost komercijalizacijalne primjene međutim Uzgoj dijatomeja još uvijek nije raširen zbog tehnoloških prepreka koje se odnose na učinkovitosti ekstrakcije, optimizaciju uzgoja, učinkovito prikupljanje (eng. </w:t>
      </w:r>
      <w:r w:rsidR="0036205E" w:rsidRPr="00EA2D15">
        <w:rPr>
          <w:rFonts w:cs="Times New Roman"/>
          <w:i/>
          <w:iCs/>
          <w:sz w:val="24"/>
          <w:szCs w:val="24"/>
        </w:rPr>
        <w:t>harvesting</w:t>
      </w:r>
      <w:r w:rsidR="0036205E" w:rsidRPr="00EA2D15">
        <w:rPr>
          <w:rFonts w:cs="Times New Roman"/>
          <w:sz w:val="24"/>
          <w:szCs w:val="24"/>
        </w:rPr>
        <w:t>) i proizvodnju ciljanih spojeva</w:t>
      </w:r>
      <w:r w:rsidR="00F70DEB" w:rsidRPr="00EA2D15">
        <w:rPr>
          <w:rFonts w:cs="Times New Roman"/>
          <w:sz w:val="24"/>
          <w:szCs w:val="24"/>
        </w:rPr>
        <w:t xml:space="preserve"> unatoč širokom spektru komercijalne primjene (prehrambena, farmaceutska, kozmetička industrija i sl.) predhodno navedenih spojeva</w:t>
      </w:r>
      <w:r w:rsidR="0036205E" w:rsidRPr="00EA2D15">
        <w:rPr>
          <w:rFonts w:cs="Times New Roman"/>
          <w:sz w:val="24"/>
          <w:szCs w:val="24"/>
        </w:rPr>
        <w:t xml:space="preserve"> </w:t>
      </w:r>
      <w:r w:rsidR="0036205E" w:rsidRPr="00EA2D15">
        <w:rPr>
          <w:rFonts w:cs="Times New Roman"/>
          <w:sz w:val="24"/>
          <w:szCs w:val="24"/>
        </w:rPr>
        <w:fldChar w:fldCharType="begin" w:fldLock="1"/>
      </w:r>
      <w:r w:rsidR="00A85B59" w:rsidRPr="00EA2D15">
        <w:rPr>
          <w:rFonts w:cs="Times New Roman"/>
          <w:sz w:val="24"/>
          <w:szCs w:val="24"/>
        </w:rPr>
        <w:instrText>ADDIN CSL_CITATION {"citationItems":[{"id":"ITEM-1","itemData":{"ISBN":"9780124079090","author":[{"dropping-particle":"","family":"Gonzalez-Fernandez","given":"Cristina","non-dropping-particle":"","parse-names":false,"suffix":""},{"dropping-particle":"","family":"Muñoz","given":"Raul","non-dropping-particle":"","parse-names":false,"suffix":""}],"id":"ITEM-1","issued":{"date-parts":[["2017"]]},"note":"Direct photolysis has been reported only in microalgae and involves a PSII-dependent pathway, which directly links water-splitting activity to H2 evolution through PSII in a process usually referred to as direct biophotolysis.\n\nCarbohydrate content in biomass is an impor- tant parameter for hydrogen production. A\n\n\nThe main operational param- eters are the type of microalgae, temperature, pressure, and time (Passos et al., 2015b).\n\nOther advantages of thermal pretreatments are cost-effectiveness, wide availability, and no use of chemicals.","title":"Microalgae-Based Biofuels and Bioproducts. From Feedstock Cultivation to End-products. A volume in Woodhead Publishing Series in Energy- Woodhead Pub.pdf","type":"book"},"uris":["http://www.mendeley.com/documents/?uuid=b47ecea5-044a-4776-bea6-5dae5c16efb8"]}],"mendeley":{"formattedCitation":"(Gonzalez-Fernandez &amp; Muñoz, 2017)","manualFormatting":"(Gonzalez-Fernandez i Muñoz 2017)","plainTextFormattedCitation":"(Gonzalez-Fernandez &amp; Muñoz, 2017)","previouslyFormattedCitation":"(Gonzalez-Fernandez &amp; Muñoz, 2017)"},"properties":{"noteIndex":0},"schema":"https://github.com/citation-style-language/schema/raw/master/csl-citation.json"}</w:instrText>
      </w:r>
      <w:r w:rsidR="0036205E" w:rsidRPr="00EA2D15">
        <w:rPr>
          <w:rFonts w:cs="Times New Roman"/>
          <w:sz w:val="24"/>
          <w:szCs w:val="24"/>
        </w:rPr>
        <w:fldChar w:fldCharType="separate"/>
      </w:r>
      <w:r w:rsidR="0036205E" w:rsidRPr="00EA2D15">
        <w:rPr>
          <w:rFonts w:cs="Times New Roman"/>
          <w:noProof/>
          <w:sz w:val="24"/>
          <w:szCs w:val="24"/>
        </w:rPr>
        <w:t>(Gonzalez-Fernandez i Muñoz 2017)</w:t>
      </w:r>
      <w:r w:rsidR="0036205E" w:rsidRPr="00EA2D15">
        <w:rPr>
          <w:rFonts w:cs="Times New Roman"/>
          <w:sz w:val="24"/>
          <w:szCs w:val="24"/>
        </w:rPr>
        <w:fldChar w:fldCharType="end"/>
      </w:r>
      <w:r w:rsidR="0036205E" w:rsidRPr="00EA2D15">
        <w:rPr>
          <w:rFonts w:cs="Times New Roman"/>
          <w:sz w:val="24"/>
          <w:szCs w:val="24"/>
        </w:rPr>
        <w:t xml:space="preserve">. </w:t>
      </w:r>
    </w:p>
    <w:p w14:paraId="349A87AD" w14:textId="07B3F0B1" w:rsidR="009A4883" w:rsidRPr="00EA2D15" w:rsidRDefault="008C7874" w:rsidP="00A8196D">
      <w:pPr>
        <w:spacing w:line="360" w:lineRule="auto"/>
        <w:ind w:firstLine="360"/>
        <w:jc w:val="both"/>
        <w:rPr>
          <w:rFonts w:cs="Times New Roman"/>
          <w:sz w:val="24"/>
          <w:szCs w:val="24"/>
        </w:rPr>
      </w:pPr>
      <w:r w:rsidRPr="00EA2D15">
        <w:rPr>
          <w:rFonts w:cs="Times New Roman"/>
          <w:sz w:val="24"/>
          <w:szCs w:val="24"/>
        </w:rPr>
        <w:t>Prikladna metoda</w:t>
      </w:r>
      <w:r w:rsidR="00D01195" w:rsidRPr="00EA2D15">
        <w:rPr>
          <w:rFonts w:cs="Times New Roman"/>
          <w:sz w:val="24"/>
          <w:szCs w:val="24"/>
        </w:rPr>
        <w:t xml:space="preserve"> ekstrakcije i odabir </w:t>
      </w:r>
      <w:r w:rsidR="0046239F" w:rsidRPr="00EA2D15">
        <w:rPr>
          <w:rFonts w:cs="Times New Roman"/>
          <w:sz w:val="24"/>
          <w:szCs w:val="24"/>
        </w:rPr>
        <w:t xml:space="preserve">pogodnog </w:t>
      </w:r>
      <w:r w:rsidR="00D01195" w:rsidRPr="00EA2D15">
        <w:rPr>
          <w:rFonts w:cs="Times New Roman"/>
          <w:sz w:val="24"/>
          <w:szCs w:val="24"/>
        </w:rPr>
        <w:t xml:space="preserve">otapala imaju ključnu ulogu u ekstrakciji </w:t>
      </w:r>
      <w:r w:rsidR="0046239F" w:rsidRPr="00EA2D15">
        <w:rPr>
          <w:rFonts w:cs="Times New Roman"/>
          <w:sz w:val="24"/>
          <w:szCs w:val="24"/>
        </w:rPr>
        <w:t>prethodno</w:t>
      </w:r>
      <w:r w:rsidR="00D01195" w:rsidRPr="00EA2D15">
        <w:rPr>
          <w:rFonts w:cs="Times New Roman"/>
          <w:sz w:val="24"/>
          <w:szCs w:val="24"/>
        </w:rPr>
        <w:t xml:space="preserve"> spomenutih spojeva te izravno utječu na </w:t>
      </w:r>
      <w:r w:rsidR="00866359" w:rsidRPr="00EA2D15">
        <w:rPr>
          <w:rFonts w:cs="Times New Roman"/>
          <w:sz w:val="24"/>
          <w:szCs w:val="24"/>
        </w:rPr>
        <w:t xml:space="preserve">ekstrakcijski </w:t>
      </w:r>
      <w:r w:rsidR="00D01195" w:rsidRPr="00EA2D15">
        <w:rPr>
          <w:rFonts w:cs="Times New Roman"/>
          <w:sz w:val="24"/>
          <w:szCs w:val="24"/>
        </w:rPr>
        <w:t>prinos i kemijski profil ekstrakata.</w:t>
      </w:r>
      <w:r w:rsidR="0041270E" w:rsidRPr="00EA2D15">
        <w:rPr>
          <w:rFonts w:cs="Times New Roman"/>
          <w:sz w:val="24"/>
          <w:szCs w:val="24"/>
        </w:rPr>
        <w:t xml:space="preserve"> </w:t>
      </w:r>
      <w:r w:rsidR="00866359" w:rsidRPr="00EA2D15">
        <w:rPr>
          <w:rFonts w:cs="Times New Roman"/>
          <w:sz w:val="24"/>
          <w:szCs w:val="24"/>
        </w:rPr>
        <w:t xml:space="preserve">Ekstrakcijski prinos </w:t>
      </w:r>
      <w:r w:rsidR="00EE30FC" w:rsidRPr="00EA2D15">
        <w:rPr>
          <w:rFonts w:cs="Times New Roman"/>
          <w:sz w:val="24"/>
          <w:szCs w:val="24"/>
        </w:rPr>
        <w:t>predstavlja</w:t>
      </w:r>
      <w:r w:rsidR="00866359" w:rsidRPr="00EA2D15">
        <w:rPr>
          <w:rFonts w:cs="Times New Roman"/>
          <w:sz w:val="24"/>
          <w:szCs w:val="24"/>
        </w:rPr>
        <w:t xml:space="preserve"> </w:t>
      </w:r>
      <w:r w:rsidR="00EE30FC" w:rsidRPr="00EA2D15">
        <w:rPr>
          <w:rFonts w:cs="Times New Roman"/>
          <w:sz w:val="24"/>
          <w:szCs w:val="24"/>
        </w:rPr>
        <w:t xml:space="preserve">masu </w:t>
      </w:r>
      <w:r w:rsidR="00866359" w:rsidRPr="00EA2D15">
        <w:rPr>
          <w:rFonts w:cs="Times New Roman"/>
          <w:sz w:val="24"/>
          <w:szCs w:val="24"/>
        </w:rPr>
        <w:t>ekstrahiranog materijala iz originalne tvari</w:t>
      </w:r>
      <w:r w:rsidR="00861E52">
        <w:rPr>
          <w:rFonts w:cs="Times New Roman"/>
          <w:sz w:val="24"/>
          <w:szCs w:val="24"/>
        </w:rPr>
        <w:t>,</w:t>
      </w:r>
      <w:r w:rsidR="00866359" w:rsidRPr="00EA2D15">
        <w:rPr>
          <w:rFonts w:cs="Times New Roman"/>
          <w:sz w:val="24"/>
          <w:szCs w:val="24"/>
        </w:rPr>
        <w:t xml:space="preserve"> a sustavna analiza koja identificira sastav, koncentraciju i karakteristik</w:t>
      </w:r>
      <w:r w:rsidR="004304FD" w:rsidRPr="00EA2D15">
        <w:rPr>
          <w:rFonts w:cs="Times New Roman"/>
          <w:sz w:val="24"/>
          <w:szCs w:val="24"/>
        </w:rPr>
        <w:t>e</w:t>
      </w:r>
      <w:r w:rsidR="00866359" w:rsidRPr="00EA2D15">
        <w:rPr>
          <w:rFonts w:cs="Times New Roman"/>
          <w:sz w:val="24"/>
          <w:szCs w:val="24"/>
        </w:rPr>
        <w:t xml:space="preserve"> spojeva u uzor</w:t>
      </w:r>
      <w:r w:rsidR="004304FD" w:rsidRPr="00EA2D15">
        <w:rPr>
          <w:rFonts w:cs="Times New Roman"/>
          <w:sz w:val="24"/>
          <w:szCs w:val="24"/>
        </w:rPr>
        <w:t>ku</w:t>
      </w:r>
      <w:r w:rsidR="00866359" w:rsidRPr="00EA2D15">
        <w:rPr>
          <w:rFonts w:cs="Times New Roman"/>
          <w:sz w:val="24"/>
          <w:szCs w:val="24"/>
        </w:rPr>
        <w:t xml:space="preserve"> je kemijski profil. </w:t>
      </w:r>
      <w:r w:rsidR="00817AD1" w:rsidRPr="00EA2D15">
        <w:rPr>
          <w:rFonts w:cs="Times New Roman"/>
          <w:sz w:val="24"/>
          <w:szCs w:val="24"/>
        </w:rPr>
        <w:t xml:space="preserve">U cilju postizanja maksimalnog prinosa željenih spojeva, proces ekstrakcije često je </w:t>
      </w:r>
      <w:r w:rsidR="0046239F" w:rsidRPr="00EA2D15">
        <w:rPr>
          <w:rFonts w:cs="Times New Roman"/>
          <w:sz w:val="24"/>
          <w:szCs w:val="24"/>
        </w:rPr>
        <w:t>potpomognut</w:t>
      </w:r>
      <w:r w:rsidR="00817AD1" w:rsidRPr="00EA2D15">
        <w:rPr>
          <w:rFonts w:cs="Times New Roman"/>
          <w:sz w:val="24"/>
          <w:szCs w:val="24"/>
        </w:rPr>
        <w:t xml:space="preserve"> korištenjem ultrazvuka</w:t>
      </w:r>
      <w:r w:rsidR="00BA165C" w:rsidRPr="00EA2D15">
        <w:rPr>
          <w:rFonts w:cs="Times New Roman"/>
          <w:sz w:val="24"/>
          <w:szCs w:val="24"/>
        </w:rPr>
        <w:t xml:space="preserve">. Ekstrakcija </w:t>
      </w:r>
      <w:r w:rsidR="0046239F" w:rsidRPr="00EA2D15">
        <w:rPr>
          <w:rFonts w:cs="Times New Roman"/>
          <w:sz w:val="24"/>
          <w:szCs w:val="24"/>
        </w:rPr>
        <w:t>potpomognuta</w:t>
      </w:r>
      <w:r w:rsidR="00BA165C" w:rsidRPr="00EA2D15">
        <w:rPr>
          <w:rFonts w:cs="Times New Roman"/>
          <w:sz w:val="24"/>
          <w:szCs w:val="24"/>
        </w:rPr>
        <w:t xml:space="preserve"> ultrazvukom (</w:t>
      </w:r>
      <w:r w:rsidR="004D0150" w:rsidRPr="00EA2D15">
        <w:rPr>
          <w:rFonts w:cs="Times New Roman"/>
          <w:sz w:val="24"/>
          <w:szCs w:val="24"/>
        </w:rPr>
        <w:t>EPU</w:t>
      </w:r>
      <w:r w:rsidR="00BA165C" w:rsidRPr="00EA2D15">
        <w:rPr>
          <w:rFonts w:cs="Times New Roman"/>
          <w:sz w:val="24"/>
          <w:szCs w:val="24"/>
        </w:rPr>
        <w:t>)</w:t>
      </w:r>
      <w:r w:rsidR="00817AD1" w:rsidRPr="00EA2D15">
        <w:rPr>
          <w:rFonts w:cs="Times New Roman"/>
          <w:sz w:val="24"/>
          <w:szCs w:val="24"/>
        </w:rPr>
        <w:t xml:space="preserve"> ekološki </w:t>
      </w:r>
      <w:r w:rsidR="00BA165C" w:rsidRPr="00EA2D15">
        <w:rPr>
          <w:rFonts w:cs="Times New Roman"/>
          <w:sz w:val="24"/>
          <w:szCs w:val="24"/>
        </w:rPr>
        <w:t xml:space="preserve">je </w:t>
      </w:r>
      <w:r w:rsidR="00817AD1" w:rsidRPr="00EA2D15">
        <w:rPr>
          <w:rFonts w:cs="Times New Roman"/>
          <w:sz w:val="24"/>
          <w:szCs w:val="24"/>
        </w:rPr>
        <w:t>prihvatljiv</w:t>
      </w:r>
      <w:r w:rsidR="00BA165C" w:rsidRPr="00EA2D15">
        <w:rPr>
          <w:rFonts w:cs="Times New Roman"/>
          <w:sz w:val="24"/>
          <w:szCs w:val="24"/>
        </w:rPr>
        <w:t>a</w:t>
      </w:r>
      <w:r w:rsidR="005E7DFF" w:rsidRPr="00EA2D15">
        <w:rPr>
          <w:rFonts w:cs="Times New Roman"/>
          <w:sz w:val="24"/>
          <w:szCs w:val="24"/>
        </w:rPr>
        <w:t>,</w:t>
      </w:r>
      <w:r w:rsidR="00817AD1" w:rsidRPr="00EA2D15">
        <w:rPr>
          <w:rFonts w:cs="Times New Roman"/>
          <w:sz w:val="24"/>
          <w:szCs w:val="24"/>
        </w:rPr>
        <w:t xml:space="preserve"> prikladn</w:t>
      </w:r>
      <w:r w:rsidR="00BA165C" w:rsidRPr="00EA2D15">
        <w:rPr>
          <w:rFonts w:cs="Times New Roman"/>
          <w:sz w:val="24"/>
          <w:szCs w:val="24"/>
        </w:rPr>
        <w:t xml:space="preserve">a za </w:t>
      </w:r>
      <w:r w:rsidR="004457E9" w:rsidRPr="00EA2D15">
        <w:rPr>
          <w:rFonts w:cs="Times New Roman"/>
          <w:sz w:val="24"/>
          <w:szCs w:val="24"/>
        </w:rPr>
        <w:t>rad s</w:t>
      </w:r>
      <w:r w:rsidR="00BA165C" w:rsidRPr="00EA2D15">
        <w:rPr>
          <w:rFonts w:cs="Times New Roman"/>
          <w:sz w:val="24"/>
          <w:szCs w:val="24"/>
        </w:rPr>
        <w:t xml:space="preserve"> manj</w:t>
      </w:r>
      <w:r w:rsidR="004457E9" w:rsidRPr="00EA2D15">
        <w:rPr>
          <w:rFonts w:cs="Times New Roman"/>
          <w:sz w:val="24"/>
          <w:szCs w:val="24"/>
        </w:rPr>
        <w:t>om</w:t>
      </w:r>
      <w:r w:rsidR="00BA165C" w:rsidRPr="00EA2D15">
        <w:rPr>
          <w:rFonts w:cs="Times New Roman"/>
          <w:sz w:val="24"/>
          <w:szCs w:val="24"/>
        </w:rPr>
        <w:t xml:space="preserve"> količin</w:t>
      </w:r>
      <w:r w:rsidR="004457E9" w:rsidRPr="00EA2D15">
        <w:rPr>
          <w:rFonts w:cs="Times New Roman"/>
          <w:sz w:val="24"/>
          <w:szCs w:val="24"/>
        </w:rPr>
        <w:t>om</w:t>
      </w:r>
      <w:r w:rsidR="00BA165C" w:rsidRPr="00EA2D15">
        <w:rPr>
          <w:rFonts w:cs="Times New Roman"/>
          <w:sz w:val="24"/>
          <w:szCs w:val="24"/>
        </w:rPr>
        <w:t xml:space="preserve"> uzorka</w:t>
      </w:r>
      <w:r w:rsidR="005E7DFF" w:rsidRPr="00EA2D15">
        <w:rPr>
          <w:rFonts w:cs="Times New Roman"/>
          <w:sz w:val="24"/>
          <w:szCs w:val="24"/>
        </w:rPr>
        <w:t xml:space="preserve"> te skraćuje vrijeme postupka ekstrakcije</w:t>
      </w:r>
      <w:r w:rsidR="00817AD1" w:rsidRPr="00EA2D15">
        <w:rPr>
          <w:rFonts w:cs="Times New Roman"/>
          <w:sz w:val="24"/>
          <w:szCs w:val="24"/>
        </w:rPr>
        <w:t xml:space="preserve">. </w:t>
      </w:r>
      <w:r w:rsidR="009E0776" w:rsidRPr="00EA2D15">
        <w:rPr>
          <w:rFonts w:cs="Times New Roman"/>
          <w:sz w:val="24"/>
          <w:szCs w:val="24"/>
        </w:rPr>
        <w:t>Mehanizam EPU uključuje mehaničke vibracije (usljed djelovanja ultrazvučnih valova) koje dopiru u stanicu uzrokujući ekspanzijske i kompresijske cikluse unutarstaničnog sadržaja (Staroveški, 2018). Na taj način, termički i mehanički efekti uzrokuju degradaciju stanične stijenke što omogućava oslobađanje unutarstaničnog sadržaja u ekstrakcijsko otapalo (Mason i sur. 1996; Vernès i sur. 2020).</w:t>
      </w:r>
      <w:r w:rsidR="00861E52">
        <w:rPr>
          <w:rFonts w:cs="Times New Roman"/>
          <w:sz w:val="24"/>
          <w:szCs w:val="24"/>
        </w:rPr>
        <w:t xml:space="preserve"> </w:t>
      </w:r>
      <w:r w:rsidR="009A4883" w:rsidRPr="00EA2D15">
        <w:rPr>
          <w:rFonts w:cs="Times New Roman"/>
          <w:sz w:val="24"/>
          <w:szCs w:val="24"/>
        </w:rPr>
        <w:t xml:space="preserve">Maksimalna ekstrakcijska efektivnost postiže se korištenjem EPU pri ekstrakciji liofilizirane biomase. Osim smanjenog sadržaja vlage, pucanje stanične stijenke te lakši prodor otapala omogućava ultrazvuk čime se postiže veća efikasnost u ekstrakciji lipida, pigmenata te drugih bioaktivnih spojeva </w:t>
      </w:r>
      <w:r w:rsidR="00E54EF6" w:rsidRPr="00EA2D15">
        <w:rPr>
          <w:rFonts w:cs="Times New Roman"/>
          <w:sz w:val="24"/>
          <w:szCs w:val="24"/>
        </w:rPr>
        <w:fldChar w:fldCharType="begin" w:fldLock="1"/>
      </w:r>
      <w:r w:rsidR="00E54EF6" w:rsidRPr="00EA2D15">
        <w:rPr>
          <w:rFonts w:cs="Times New Roman"/>
          <w:sz w:val="24"/>
          <w:szCs w:val="24"/>
        </w:rPr>
        <w:instrText>ADDIN CSL_CITATION {"citationItems":[{"id":"ITEM-1","itemData":{"DOI":"10.1007/s13197-012-0706-z","ISSN":"0022-1155","author":[{"dropping-particle":"","family":"Kong","given":"Weibao","non-dropping-particle":"","parse-names":false,"suffix":""},{"dropping-particle":"","family":"Liu","given":"Na","non-dropping-particle":"","parse-names":false,"suffix":""},{"dropping-particle":"","family":"Zhang","given":"Ji","non-dropping-particle":"","parse-names":false,"suffix":""},{"dropping-particle":"","family":"Yang","given":"Qi","non-dropping-particle":"","parse-names":false,"suffix":""},{"dropping-particle":"","family":"Hua","given":"Shaofeng","non-dropping-particle":"","parse-names":false,"suffix":""},{"dropping-particle":"","family":"Song","given":"Hao","non-dropping-particle":"","parse-names":false,"suffix":""},{"dropping-particle":"","family":"Xia","given":"Chungu","non-dropping-particle":"","parse-names":false,"suffix":""}],"container-title":"Journal of Food Science and Technology","id":"ITEM-1","issue":"9","issued":{"date-parts":[["2014","9","29"]]},"page":"2006-2013","title":"Optimization of ultrasound-assisted extraction parameters of chlorophyll from Chlorella vulgaris residue after lipid separation using response surface methodology","type":"article-journal","volume":"51"},"uris":["http://www.mendeley.com/documents/?uuid=ee6e0132-bc56-4b0c-b2a7-69383ec57b34"]},{"id":"ITEM-2","itemData":{"DOI":"10.3389/fmars.2024.1359090","ISSN":"2296-7745","abstract":"Microalgae have rigid, complex cell walls hindering direct lipid extraction. Cell disruption techniques are used to rupture these cellular structures to increase lipid extraction. Researchers investigating the downstream processing of microalgae do not always have access to microalgal cultivation systems to generate large amounts of fresh microalgal biomass. Using resuspended freeze-dried microalgal biomass as a model laboratory system for concentrated fresh biomass during cell disruption experiments offers greater flexibility in experimental planning and omits investment costs of microalgal cultivation equipment. So far, it however remains unclear whether freeze-dried resuspended biomass can be used as a model laboratory system to represent concentrated fresh biomass during cell disruption and lipid extraction experiments. This paper thus evaluated the suitability of resuspended freeze-dried Nannochloropsis as a model laboratory system for concentrated fresh Nannochloropsis during cell disruption. Ultrasound assisted cell disruption was used as example cell disruption technique and lipid extraction efficiency and free fatty acid content were investigated. Tap water and 3% sodium chloride are both suitable resuspension media for the resuspension of freeze-dried Nannochloropsis . Resuspension duration should be limited (&lt; 120 min) to prevent the formation of free fatty acids. The condition of the biomass (concentrated fresh, or resuspended freeze-dried) prior to ultrasound assisted cell disruption did not influence the resulting lipid extraction efficiency. Resuspended freeze-dried Nannochloropsis biomass in tap water or 3% sodium chloride can thus be used as a model laboratory system for fresh microalgal biomass during research on ultrasound assisted lipid extraction. The generalization of the results to other cultivation conditions, cell disruption techniques, components of interest or microalgal species should be carefully assessed.","author":[{"dropping-particle":"","family":"Mienis","given":"Esther","non-dropping-particle":"","parse-names":false,"suffix":""},{"dropping-particle":"","family":"Vandamme","given":"Dries","non-dropping-particle":"","parse-names":false,"suffix":""},{"dropping-particle":"","family":"Foubert","given":"Imogen","non-dropping-particle":"","parse-names":false,"suffix":""}],"container-title":"Frontiers in Marine Science","id":"ITEM-2","issued":{"date-parts":[["2024","5","3"]]},"title":"Resuspended freeze-dried Nannochloropsis as a model laboratory system for concentrated fresh Nannochloropsis in ultrasound cell disruption experiments","type":"article-journal","volume":"11"},"uris":["http://www.mendeley.com/documents/?uuid=70f19a15-9fb1-4a96-a729-cba817a80225"]}],"mendeley":{"formattedCitation":"(Kong et al., 2014; Mienis et al., 2024)","plainTextFormattedCitation":"(Kong et al., 2014; Mienis et al., 2024)","previouslyFormattedCitation":"(Kong et al., 2014; Mienis et al., 2024)"},"properties":{"noteIndex":0},"schema":"https://github.com/citation-style-language/schema/raw/master/csl-citation.json"}</w:instrText>
      </w:r>
      <w:r w:rsidR="00E54EF6" w:rsidRPr="00EA2D15">
        <w:rPr>
          <w:rFonts w:cs="Times New Roman"/>
          <w:sz w:val="24"/>
          <w:szCs w:val="24"/>
        </w:rPr>
        <w:fldChar w:fldCharType="separate"/>
      </w:r>
      <w:r w:rsidR="00E54EF6" w:rsidRPr="00EA2D15">
        <w:rPr>
          <w:rFonts w:cs="Times New Roman"/>
          <w:noProof/>
          <w:sz w:val="24"/>
          <w:szCs w:val="24"/>
        </w:rPr>
        <w:t xml:space="preserve">(Kong </w:t>
      </w:r>
      <w:r w:rsidR="00E82AEE" w:rsidRPr="00EA2D15">
        <w:rPr>
          <w:rFonts w:cs="Times New Roman"/>
          <w:noProof/>
          <w:sz w:val="24"/>
          <w:szCs w:val="24"/>
        </w:rPr>
        <w:t>i sur</w:t>
      </w:r>
      <w:r w:rsidR="00E54EF6" w:rsidRPr="00EA2D15">
        <w:rPr>
          <w:rFonts w:cs="Times New Roman"/>
          <w:noProof/>
          <w:sz w:val="24"/>
          <w:szCs w:val="24"/>
        </w:rPr>
        <w:t xml:space="preserve">., 2014; Mienis </w:t>
      </w:r>
      <w:r w:rsidR="00E82AEE" w:rsidRPr="00EA2D15">
        <w:rPr>
          <w:rFonts w:cs="Times New Roman"/>
          <w:noProof/>
          <w:sz w:val="24"/>
          <w:szCs w:val="24"/>
        </w:rPr>
        <w:t>i sur</w:t>
      </w:r>
      <w:r w:rsidR="00E54EF6" w:rsidRPr="00EA2D15">
        <w:rPr>
          <w:rFonts w:cs="Times New Roman"/>
          <w:noProof/>
          <w:sz w:val="24"/>
          <w:szCs w:val="24"/>
        </w:rPr>
        <w:t>., 2024)</w:t>
      </w:r>
      <w:r w:rsidR="00E54EF6" w:rsidRPr="00EA2D15">
        <w:rPr>
          <w:rFonts w:cs="Times New Roman"/>
          <w:sz w:val="24"/>
          <w:szCs w:val="24"/>
        </w:rPr>
        <w:fldChar w:fldCharType="end"/>
      </w:r>
      <w:r w:rsidR="00E54EF6" w:rsidRPr="00EA2D15">
        <w:rPr>
          <w:rFonts w:cs="Times New Roman"/>
          <w:sz w:val="24"/>
          <w:szCs w:val="24"/>
        </w:rPr>
        <w:t>.</w:t>
      </w:r>
    </w:p>
    <w:p w14:paraId="465649BF" w14:textId="4D7E8F0C" w:rsidR="00D01195" w:rsidRPr="00EA2D15" w:rsidRDefault="00BA165C" w:rsidP="00A8196D">
      <w:pPr>
        <w:spacing w:line="360" w:lineRule="auto"/>
        <w:ind w:firstLine="360"/>
        <w:jc w:val="both"/>
        <w:rPr>
          <w:rFonts w:cs="Times New Roman"/>
          <w:sz w:val="24"/>
          <w:szCs w:val="24"/>
        </w:rPr>
      </w:pPr>
      <w:r w:rsidRPr="00EA2D15">
        <w:rPr>
          <w:rFonts w:cs="Times New Roman"/>
          <w:sz w:val="24"/>
          <w:szCs w:val="24"/>
        </w:rPr>
        <w:t xml:space="preserve">S druge strane, </w:t>
      </w:r>
      <w:r w:rsidR="0046239F" w:rsidRPr="00EA2D15">
        <w:rPr>
          <w:rFonts w:cs="Times New Roman"/>
          <w:sz w:val="24"/>
          <w:szCs w:val="24"/>
        </w:rPr>
        <w:t xml:space="preserve">odabir </w:t>
      </w:r>
      <w:r w:rsidR="0041270E" w:rsidRPr="00EA2D15">
        <w:rPr>
          <w:rFonts w:cs="Times New Roman"/>
          <w:sz w:val="24"/>
          <w:szCs w:val="24"/>
        </w:rPr>
        <w:t>ekstrakcijsko</w:t>
      </w:r>
      <w:r w:rsidR="0046239F" w:rsidRPr="00EA2D15">
        <w:rPr>
          <w:rFonts w:cs="Times New Roman"/>
          <w:sz w:val="24"/>
          <w:szCs w:val="24"/>
        </w:rPr>
        <w:t>g</w:t>
      </w:r>
      <w:r w:rsidR="0041270E" w:rsidRPr="00EA2D15">
        <w:rPr>
          <w:rFonts w:cs="Times New Roman"/>
          <w:sz w:val="24"/>
          <w:szCs w:val="24"/>
        </w:rPr>
        <w:t xml:space="preserve"> otapal</w:t>
      </w:r>
      <w:r w:rsidR="0046239F" w:rsidRPr="00EA2D15">
        <w:rPr>
          <w:rFonts w:cs="Times New Roman"/>
          <w:sz w:val="24"/>
          <w:szCs w:val="24"/>
        </w:rPr>
        <w:t>a</w:t>
      </w:r>
      <w:r w:rsidR="0041270E" w:rsidRPr="00EA2D15">
        <w:rPr>
          <w:rFonts w:cs="Times New Roman"/>
          <w:sz w:val="24"/>
          <w:szCs w:val="24"/>
        </w:rPr>
        <w:t xml:space="preserve"> </w:t>
      </w:r>
      <w:r w:rsidR="0046239F" w:rsidRPr="00EA2D15">
        <w:rPr>
          <w:rFonts w:cs="Times New Roman"/>
          <w:sz w:val="24"/>
          <w:szCs w:val="24"/>
        </w:rPr>
        <w:t>vrši</w:t>
      </w:r>
      <w:r w:rsidR="0041270E" w:rsidRPr="00EA2D15">
        <w:rPr>
          <w:rFonts w:cs="Times New Roman"/>
          <w:sz w:val="24"/>
          <w:szCs w:val="24"/>
        </w:rPr>
        <w:t xml:space="preserve"> se na temelju indeksa polariteta, primjerice </w:t>
      </w:r>
      <w:r w:rsidR="00937ACC" w:rsidRPr="00EA2D15">
        <w:rPr>
          <w:rFonts w:cs="Times New Roman"/>
          <w:sz w:val="24"/>
          <w:szCs w:val="24"/>
        </w:rPr>
        <w:t>heksan (</w:t>
      </w:r>
      <w:r w:rsidR="001D1FF2" w:rsidRPr="00EA2D15">
        <w:rPr>
          <w:rFonts w:cs="Times New Roman"/>
          <w:sz w:val="24"/>
          <w:szCs w:val="24"/>
        </w:rPr>
        <w:t>0,0-</w:t>
      </w:r>
      <w:r w:rsidR="00937ACC" w:rsidRPr="00EA2D15">
        <w:rPr>
          <w:rFonts w:cs="Times New Roman"/>
          <w:sz w:val="24"/>
          <w:szCs w:val="24"/>
        </w:rPr>
        <w:t>0</w:t>
      </w:r>
      <w:r w:rsidR="00530BFA" w:rsidRPr="00EA2D15">
        <w:rPr>
          <w:rFonts w:cs="Times New Roman"/>
          <w:sz w:val="24"/>
          <w:szCs w:val="24"/>
        </w:rPr>
        <w:t>,</w:t>
      </w:r>
      <w:r w:rsidR="00937ACC" w:rsidRPr="00EA2D15">
        <w:rPr>
          <w:rFonts w:cs="Times New Roman"/>
          <w:sz w:val="24"/>
          <w:szCs w:val="24"/>
        </w:rPr>
        <w:t xml:space="preserve">1) &lt; </w:t>
      </w:r>
      <w:r w:rsidR="0041270E" w:rsidRPr="00EA2D15">
        <w:rPr>
          <w:rFonts w:cs="Times New Roman"/>
          <w:sz w:val="24"/>
          <w:szCs w:val="24"/>
        </w:rPr>
        <w:t>kloroform (4</w:t>
      </w:r>
      <w:r w:rsidR="00530BFA" w:rsidRPr="00EA2D15">
        <w:rPr>
          <w:rFonts w:cs="Times New Roman"/>
          <w:sz w:val="24"/>
          <w:szCs w:val="24"/>
        </w:rPr>
        <w:t>,</w:t>
      </w:r>
      <w:r w:rsidR="0041270E" w:rsidRPr="00EA2D15">
        <w:rPr>
          <w:rFonts w:cs="Times New Roman"/>
          <w:sz w:val="24"/>
          <w:szCs w:val="24"/>
        </w:rPr>
        <w:t>1) &lt; metanol (5</w:t>
      </w:r>
      <w:r w:rsidR="00530BFA" w:rsidRPr="00EA2D15">
        <w:rPr>
          <w:rFonts w:cs="Times New Roman"/>
          <w:sz w:val="24"/>
          <w:szCs w:val="24"/>
        </w:rPr>
        <w:t>,</w:t>
      </w:r>
      <w:r w:rsidR="0041270E" w:rsidRPr="00EA2D15">
        <w:rPr>
          <w:rFonts w:cs="Times New Roman"/>
          <w:sz w:val="24"/>
          <w:szCs w:val="24"/>
        </w:rPr>
        <w:t>1) = aceton (5</w:t>
      </w:r>
      <w:r w:rsidR="00530BFA" w:rsidRPr="00EA2D15">
        <w:rPr>
          <w:rFonts w:cs="Times New Roman"/>
          <w:sz w:val="24"/>
          <w:szCs w:val="24"/>
        </w:rPr>
        <w:t>,</w:t>
      </w:r>
      <w:r w:rsidR="0041270E" w:rsidRPr="00EA2D15">
        <w:rPr>
          <w:rFonts w:cs="Times New Roman"/>
          <w:sz w:val="24"/>
          <w:szCs w:val="24"/>
        </w:rPr>
        <w:t xml:space="preserve">1) &lt; etanol (5,2) &lt; voda (9,0) na način da je polarnost </w:t>
      </w:r>
      <w:r w:rsidR="008C049A" w:rsidRPr="00EA2D15">
        <w:rPr>
          <w:rFonts w:cs="Times New Roman"/>
          <w:sz w:val="24"/>
          <w:szCs w:val="24"/>
        </w:rPr>
        <w:t>ciljanih</w:t>
      </w:r>
      <w:r w:rsidR="0041270E" w:rsidRPr="00EA2D15">
        <w:rPr>
          <w:rFonts w:cs="Times New Roman"/>
          <w:sz w:val="24"/>
          <w:szCs w:val="24"/>
        </w:rPr>
        <w:t xml:space="preserve"> spojeva </w:t>
      </w:r>
      <w:r w:rsidR="008C049A" w:rsidRPr="00EA2D15">
        <w:rPr>
          <w:rFonts w:cs="Times New Roman"/>
          <w:sz w:val="24"/>
          <w:szCs w:val="24"/>
        </w:rPr>
        <w:t xml:space="preserve">u ekstrakciji </w:t>
      </w:r>
      <w:r w:rsidR="0041270E" w:rsidRPr="00EA2D15">
        <w:rPr>
          <w:rFonts w:cs="Times New Roman"/>
          <w:sz w:val="24"/>
          <w:szCs w:val="24"/>
        </w:rPr>
        <w:t xml:space="preserve">približno jednaka polarnosti otapala </w:t>
      </w:r>
      <w:r w:rsidR="00575F67" w:rsidRPr="00EA2D15">
        <w:rPr>
          <w:rFonts w:cs="Times New Roman"/>
          <w:sz w:val="24"/>
          <w:szCs w:val="24"/>
        </w:rPr>
        <w:fldChar w:fldCharType="begin" w:fldLock="1"/>
      </w:r>
      <w:r w:rsidR="00A85B59" w:rsidRPr="00EA2D15">
        <w:rPr>
          <w:rFonts w:cs="Times New Roman"/>
          <w:sz w:val="24"/>
          <w:szCs w:val="24"/>
        </w:rPr>
        <w:instrText>ADDIN CSL_CITATION {"citationItems":[{"id":"ITEM-1","itemData":{"DOI":"10.1016/j.apjtb.2015.06.003","ISSN":"22211691","author":[{"dropping-particle":"","family":"Foo","given":"Su Chern","non-dropping-particle":"","parse-names":false,"suffix":""},{"dropping-particle":"","family":"Yusoff","given":"Fatimah Md.","non-dropping-particle":"","parse-names":false,"suffix":""},{"dropping-particle":"","family":"Ismail","given":"Maznah","non-dropping-particle":"","parse-names":false,"suffix":""},{"dropping-particle":"","family":"Basri","given":"Mahiran","non-dropping-particle":"","parse-names":false,"suffix":""},{"dropping-particle":"","family":"Khong","given":"Nicholas Mun Hoe","non-dropping-particle":"","parse-names":false,"suffix":""},{"dropping-particle":"","family":"Chan","given":"Kim Wei","non-dropping-particle":"","parse-names":false,"suffix":""},{"dropping-particle":"","family":"Yau","given":"Sook Kun","non-dropping-particle":"","parse-names":false,"suffix":""}],"container-title":"Asian Pacific Journal of Tropical Biomedicine","id":"ITEM-1","issue":"10","issued":{"date-parts":[["2015","10"]]},"page":"834-840","title":"Efficient solvent extraction of antioxidant-rich extract from a tropical diatom, Chaetoceros calcitrans (Paulsen) Takano 1968","type":"article-journal","volume":"5"},"uris":["http://www.mendeley.com/documents/?uuid=a8b4b436-b1b1-4730-981b-d8ccba9fc35b"]}],"mendeley":{"formattedCitation":"(Foo et al., 2015)","manualFormatting":"(Foo i sur., 2015)","plainTextFormattedCitation":"(Foo et al., 2015)","previouslyFormattedCitation":"(Foo et al., 2015)"},"properties":{"noteIndex":0},"schema":"https://github.com/citation-style-language/schema/raw/master/csl-citation.json"}</w:instrText>
      </w:r>
      <w:r w:rsidR="00575F67" w:rsidRPr="00EA2D15">
        <w:rPr>
          <w:rFonts w:cs="Times New Roman"/>
          <w:sz w:val="24"/>
          <w:szCs w:val="24"/>
        </w:rPr>
        <w:fldChar w:fldCharType="separate"/>
      </w:r>
      <w:r w:rsidR="00575F67" w:rsidRPr="00EA2D15">
        <w:rPr>
          <w:rFonts w:cs="Times New Roman"/>
          <w:noProof/>
          <w:sz w:val="24"/>
          <w:szCs w:val="24"/>
        </w:rPr>
        <w:t>(Foo i sur.</w:t>
      </w:r>
      <w:r w:rsidR="0046239F" w:rsidRPr="00EA2D15">
        <w:rPr>
          <w:rFonts w:cs="Times New Roman"/>
          <w:noProof/>
          <w:sz w:val="24"/>
          <w:szCs w:val="24"/>
        </w:rPr>
        <w:t>,</w:t>
      </w:r>
      <w:r w:rsidR="00575F67" w:rsidRPr="00EA2D15">
        <w:rPr>
          <w:rFonts w:cs="Times New Roman"/>
          <w:noProof/>
          <w:sz w:val="24"/>
          <w:szCs w:val="24"/>
        </w:rPr>
        <w:t xml:space="preserve"> 2015)</w:t>
      </w:r>
      <w:r w:rsidR="00575F67" w:rsidRPr="00EA2D15">
        <w:rPr>
          <w:rFonts w:cs="Times New Roman"/>
          <w:sz w:val="24"/>
          <w:szCs w:val="24"/>
        </w:rPr>
        <w:fldChar w:fldCharType="end"/>
      </w:r>
      <w:r w:rsidR="0041270E" w:rsidRPr="00EA2D15">
        <w:rPr>
          <w:rFonts w:cs="Times New Roman"/>
          <w:sz w:val="24"/>
          <w:szCs w:val="24"/>
        </w:rPr>
        <w:t xml:space="preserve">. </w:t>
      </w:r>
      <w:r w:rsidR="00793DD2" w:rsidRPr="00EA2D15">
        <w:rPr>
          <w:rFonts w:cs="Times New Roman"/>
          <w:sz w:val="24"/>
          <w:szCs w:val="24"/>
        </w:rPr>
        <w:t xml:space="preserve">Etanol je često korišteno </w:t>
      </w:r>
      <w:r w:rsidR="00B02FEE" w:rsidRPr="00EA2D15">
        <w:rPr>
          <w:rFonts w:cs="Times New Roman"/>
          <w:sz w:val="24"/>
          <w:szCs w:val="24"/>
        </w:rPr>
        <w:t xml:space="preserve">nepolarno otapalo </w:t>
      </w:r>
      <w:r w:rsidR="001D1FF2" w:rsidRPr="00EA2D15">
        <w:rPr>
          <w:rFonts w:cs="Times New Roman"/>
          <w:sz w:val="24"/>
          <w:szCs w:val="24"/>
        </w:rPr>
        <w:t>koje zbog amfi</w:t>
      </w:r>
      <w:r w:rsidR="009A4883" w:rsidRPr="00EA2D15">
        <w:rPr>
          <w:rFonts w:cs="Times New Roman"/>
          <w:sz w:val="24"/>
          <w:szCs w:val="24"/>
        </w:rPr>
        <w:t>p</w:t>
      </w:r>
      <w:r w:rsidR="001D1FF2" w:rsidRPr="00EA2D15">
        <w:rPr>
          <w:rFonts w:cs="Times New Roman"/>
          <w:sz w:val="24"/>
          <w:szCs w:val="24"/>
        </w:rPr>
        <w:t xml:space="preserve">atske prirode ima mogućnost </w:t>
      </w:r>
      <w:r w:rsidR="004F33C2" w:rsidRPr="00EA2D15">
        <w:rPr>
          <w:rFonts w:cs="Times New Roman"/>
          <w:sz w:val="24"/>
          <w:szCs w:val="24"/>
        </w:rPr>
        <w:t>istovremen</w:t>
      </w:r>
      <w:r w:rsidR="001D1FF2" w:rsidRPr="00EA2D15">
        <w:rPr>
          <w:rFonts w:cs="Times New Roman"/>
          <w:sz w:val="24"/>
          <w:szCs w:val="24"/>
        </w:rPr>
        <w:t>e</w:t>
      </w:r>
      <w:r w:rsidR="004F33C2" w:rsidRPr="00EA2D15">
        <w:rPr>
          <w:rFonts w:cs="Times New Roman"/>
          <w:sz w:val="24"/>
          <w:szCs w:val="24"/>
        </w:rPr>
        <w:t xml:space="preserve"> interakcij</w:t>
      </w:r>
      <w:r w:rsidR="001D1FF2" w:rsidRPr="00EA2D15">
        <w:rPr>
          <w:rFonts w:cs="Times New Roman"/>
          <w:sz w:val="24"/>
          <w:szCs w:val="24"/>
        </w:rPr>
        <w:t>e s nepolarnim i</w:t>
      </w:r>
      <w:r w:rsidR="004F33C2" w:rsidRPr="00EA2D15">
        <w:rPr>
          <w:rFonts w:cs="Times New Roman"/>
          <w:sz w:val="24"/>
          <w:szCs w:val="24"/>
        </w:rPr>
        <w:t xml:space="preserve"> polarnim molekulama</w:t>
      </w:r>
      <w:r w:rsidR="00A8196D" w:rsidRPr="00EA2D15">
        <w:rPr>
          <w:rFonts w:cs="Times New Roman"/>
          <w:sz w:val="24"/>
          <w:szCs w:val="24"/>
        </w:rPr>
        <w:t xml:space="preserve"> zbog čega je često korišteno otapalo u ekstrakciji mikroalgi čiji unutarstanični sadržaj obiluje spojevima različitih polariteta. </w:t>
      </w:r>
      <w:r w:rsidR="00EE291C" w:rsidRPr="00EA2D15">
        <w:rPr>
          <w:rFonts w:cs="Times New Roman"/>
          <w:sz w:val="24"/>
          <w:szCs w:val="24"/>
        </w:rPr>
        <w:t>Efikasnost</w:t>
      </w:r>
      <w:r w:rsidR="00A25952" w:rsidRPr="00EA2D15">
        <w:rPr>
          <w:rFonts w:cs="Times New Roman"/>
          <w:sz w:val="24"/>
          <w:szCs w:val="24"/>
        </w:rPr>
        <w:t xml:space="preserve"> </w:t>
      </w:r>
      <w:r w:rsidR="005E2880" w:rsidRPr="00EA2D15">
        <w:rPr>
          <w:rFonts w:cs="Times New Roman"/>
          <w:sz w:val="24"/>
          <w:szCs w:val="24"/>
        </w:rPr>
        <w:t>ekstrakcij</w:t>
      </w:r>
      <w:r w:rsidR="00A25952" w:rsidRPr="00EA2D15">
        <w:rPr>
          <w:rFonts w:cs="Times New Roman"/>
          <w:sz w:val="24"/>
          <w:szCs w:val="24"/>
        </w:rPr>
        <w:t>e</w:t>
      </w:r>
      <w:r w:rsidR="005E2880" w:rsidRPr="00EA2D15">
        <w:rPr>
          <w:rFonts w:cs="Times New Roman"/>
          <w:sz w:val="24"/>
          <w:szCs w:val="24"/>
        </w:rPr>
        <w:t xml:space="preserve"> </w:t>
      </w:r>
      <w:r w:rsidR="00A25952" w:rsidRPr="00EA2D15">
        <w:rPr>
          <w:rFonts w:cs="Times New Roman"/>
          <w:sz w:val="24"/>
          <w:szCs w:val="24"/>
        </w:rPr>
        <w:t xml:space="preserve">spojeva </w:t>
      </w:r>
      <w:r w:rsidR="005E2880" w:rsidRPr="00EA2D15">
        <w:rPr>
          <w:rFonts w:cs="Times New Roman"/>
          <w:sz w:val="24"/>
          <w:szCs w:val="24"/>
        </w:rPr>
        <w:t xml:space="preserve">sa širokim rasponom polariteta </w:t>
      </w:r>
      <w:r w:rsidR="00EE291C" w:rsidRPr="00EA2D15">
        <w:rPr>
          <w:rFonts w:cs="Times New Roman"/>
          <w:sz w:val="24"/>
          <w:szCs w:val="24"/>
        </w:rPr>
        <w:t>dodatno</w:t>
      </w:r>
      <w:r w:rsidR="005E2880" w:rsidRPr="00EA2D15">
        <w:rPr>
          <w:rFonts w:cs="Times New Roman"/>
          <w:sz w:val="24"/>
          <w:szCs w:val="24"/>
        </w:rPr>
        <w:t xml:space="preserve"> se </w:t>
      </w:r>
      <w:r w:rsidR="00EE291C" w:rsidRPr="00EA2D15">
        <w:rPr>
          <w:rFonts w:cs="Times New Roman"/>
          <w:sz w:val="24"/>
          <w:szCs w:val="24"/>
        </w:rPr>
        <w:t>povećava korištenjem</w:t>
      </w:r>
      <w:r w:rsidR="00937ACC" w:rsidRPr="00EA2D15">
        <w:rPr>
          <w:rFonts w:cs="Times New Roman"/>
          <w:sz w:val="24"/>
          <w:szCs w:val="24"/>
        </w:rPr>
        <w:t xml:space="preserve"> otapala</w:t>
      </w:r>
      <w:r w:rsidR="00793DD2" w:rsidRPr="00EA2D15">
        <w:rPr>
          <w:rFonts w:cs="Times New Roman"/>
          <w:sz w:val="24"/>
          <w:szCs w:val="24"/>
        </w:rPr>
        <w:t xml:space="preserve"> u </w:t>
      </w:r>
      <w:r w:rsidR="00793DD2" w:rsidRPr="00EA2D15">
        <w:rPr>
          <w:rFonts w:cs="Times New Roman"/>
          <w:sz w:val="24"/>
          <w:szCs w:val="24"/>
        </w:rPr>
        <w:lastRenderedPageBreak/>
        <w:t>obliku</w:t>
      </w:r>
      <w:r w:rsidR="005E2880" w:rsidRPr="00EA2D15">
        <w:rPr>
          <w:rFonts w:cs="Times New Roman"/>
          <w:sz w:val="24"/>
          <w:szCs w:val="24"/>
        </w:rPr>
        <w:t xml:space="preserve"> hidroalkoholn</w:t>
      </w:r>
      <w:r w:rsidR="00793DD2" w:rsidRPr="00EA2D15">
        <w:rPr>
          <w:rFonts w:cs="Times New Roman"/>
          <w:sz w:val="24"/>
          <w:szCs w:val="24"/>
        </w:rPr>
        <w:t>ih</w:t>
      </w:r>
      <w:r w:rsidR="005E2880" w:rsidRPr="00EA2D15">
        <w:rPr>
          <w:rFonts w:cs="Times New Roman"/>
          <w:sz w:val="24"/>
          <w:szCs w:val="24"/>
        </w:rPr>
        <w:t xml:space="preserve"> smjes</w:t>
      </w:r>
      <w:r w:rsidR="00793DD2" w:rsidRPr="00EA2D15">
        <w:rPr>
          <w:rFonts w:cs="Times New Roman"/>
          <w:sz w:val="24"/>
          <w:szCs w:val="24"/>
        </w:rPr>
        <w:t>a</w:t>
      </w:r>
      <w:r w:rsidR="005E2880" w:rsidRPr="00EA2D15">
        <w:rPr>
          <w:rFonts w:cs="Times New Roman"/>
          <w:sz w:val="24"/>
          <w:szCs w:val="24"/>
        </w:rPr>
        <w:t xml:space="preserve"> </w:t>
      </w:r>
      <w:r w:rsidR="00575F67" w:rsidRPr="00EA2D15">
        <w:rPr>
          <w:rFonts w:cs="Times New Roman"/>
          <w:sz w:val="24"/>
          <w:szCs w:val="24"/>
        </w:rPr>
        <w:fldChar w:fldCharType="begin" w:fldLock="1"/>
      </w:r>
      <w:r w:rsidR="00A85B59" w:rsidRPr="00EA2D15">
        <w:rPr>
          <w:rFonts w:cs="Times New Roman"/>
          <w:sz w:val="24"/>
          <w:szCs w:val="24"/>
        </w:rPr>
        <w:instrText>ADDIN CSL_CITATION {"citationItems":[{"id":"ITEM-1","itemData":{"DOI":"10.1002/elps.201700397","ISSN":"15222683","abstract":"Extracts rich in antioxidants, such as rosemary extracts, are currently obtained by extraction of the plant material using hydro-alcoholic mixtures with high ethanol content. As this ratio is generally chosen by default and scarcely optimized, we intended to investigate the impact of the hydro-alcoholic composition on extract characteristics such as extraction yield, composition profile in selected compounds, and antioxidant/reducing activity such as Folin-Ciocalteu, DPPH, and ORAC. A theoretical determination of rosmarinic (RA) and carnosic (CA) acid solubilities in ethanol:water mixtures was also performed using COSMO-RS and was confronted to experiments. While the best solubilizing solvent (100% ethanol) was also the best extracting solvent for CA, it was not the case with RA since pure ethanol appeared as a poor solvent compared to 30% ethanol which was optimal. Finally, the best antioxidant activities were obtained with 30% ethanol.","author":[{"dropping-particle":"","family":"Jacotet-Navarro","given":"Magali","non-dropping-particle":"","parse-names":false,"suffix":""},{"dropping-particle":"","family":"Laguerre","given":"Mickaël","non-dropping-particle":"","parse-names":false,"suffix":""},{"dropping-particle":"","family":"Fabiano-Tixier","given":"Anne Sylvie","non-dropping-particle":"","parse-names":false,"suffix":""},{"dropping-particle":"","family":"Tenon","given":"Mathieu","non-dropping-particle":"","parse-names":false,"suffix":""},{"dropping-particle":"","family":"Feuillère","given":"Nicolas","non-dropping-particle":"","parse-names":false,"suffix":""},{"dropping-particle":"","family":"Bily","given":"Antoine","non-dropping-particle":"","parse-names":false,"suffix":""},{"dropping-particle":"","family":"Chemat","given":"Farid","non-dropping-particle":"","parse-names":false,"suffix":""}],"container-title":"Electrophoresis","id":"ITEM-1","issue":"15","issued":{"date-parts":[["2018"]]},"page":"1946-1956","title":"What is the best ethanol-water ratio for the extraction of antioxidants from rosemary? Impact of the solvent on yield, composition, and activity of the extracts","type":"article-journal","volume":"39"},"uris":["http://www.mendeley.com/documents/?uuid=8abd2c86-9e1a-4c2a-9fdf-f0b7417321e9"]}],"mendeley":{"formattedCitation":"(Jacotet-Navarro et al., 2018)","manualFormatting":"(Jacotet-Navarro i sur. 2018)","plainTextFormattedCitation":"(Jacotet-Navarro et al., 2018)","previouslyFormattedCitation":"(Jacotet-Navarro et al., 2018)"},"properties":{"noteIndex":0},"schema":"https://github.com/citation-style-language/schema/raw/master/csl-citation.json"}</w:instrText>
      </w:r>
      <w:r w:rsidR="00575F67" w:rsidRPr="00EA2D15">
        <w:rPr>
          <w:rFonts w:cs="Times New Roman"/>
          <w:sz w:val="24"/>
          <w:szCs w:val="24"/>
        </w:rPr>
        <w:fldChar w:fldCharType="separate"/>
      </w:r>
      <w:r w:rsidR="00575F67" w:rsidRPr="00EA2D15">
        <w:rPr>
          <w:rFonts w:cs="Times New Roman"/>
          <w:noProof/>
          <w:sz w:val="24"/>
          <w:szCs w:val="24"/>
        </w:rPr>
        <w:t>(Jacotet-Navarro i sur. 2018)</w:t>
      </w:r>
      <w:r w:rsidR="00575F67" w:rsidRPr="00EA2D15">
        <w:rPr>
          <w:rFonts w:cs="Times New Roman"/>
          <w:sz w:val="24"/>
          <w:szCs w:val="24"/>
        </w:rPr>
        <w:fldChar w:fldCharType="end"/>
      </w:r>
      <w:r w:rsidR="005E2880" w:rsidRPr="00EA2D15">
        <w:rPr>
          <w:rFonts w:cs="Times New Roman"/>
          <w:sz w:val="24"/>
          <w:szCs w:val="24"/>
        </w:rPr>
        <w:t>.</w:t>
      </w:r>
      <w:r w:rsidR="00817AD1" w:rsidRPr="00EA2D15">
        <w:rPr>
          <w:rFonts w:cs="Times New Roman"/>
          <w:sz w:val="24"/>
          <w:szCs w:val="24"/>
        </w:rPr>
        <w:t xml:space="preserve"> </w:t>
      </w:r>
      <w:r w:rsidR="00793DD2" w:rsidRPr="00EA2D15">
        <w:rPr>
          <w:rFonts w:cs="Times New Roman"/>
          <w:sz w:val="24"/>
          <w:szCs w:val="24"/>
        </w:rPr>
        <w:t>Štoviše</w:t>
      </w:r>
      <w:r w:rsidR="00817AD1" w:rsidRPr="00EA2D15">
        <w:rPr>
          <w:rFonts w:cs="Times New Roman"/>
          <w:sz w:val="24"/>
          <w:szCs w:val="24"/>
        </w:rPr>
        <w:t>, veća biološka aktivnost zabilježena je u ekstraktima pripremljenim korištenjem hidroalkoholnih smjesa u odnosu na ekstrakte pripremljene isključivo u vodi ili etanolu</w:t>
      </w:r>
      <w:r w:rsidR="00530BFA" w:rsidRPr="00EA2D15">
        <w:rPr>
          <w:rFonts w:cs="Times New Roman"/>
          <w:sz w:val="24"/>
          <w:szCs w:val="24"/>
        </w:rPr>
        <w:t>,</w:t>
      </w:r>
      <w:r w:rsidR="00817AD1" w:rsidRPr="00EA2D15">
        <w:rPr>
          <w:rFonts w:cs="Times New Roman"/>
          <w:sz w:val="24"/>
          <w:szCs w:val="24"/>
        </w:rPr>
        <w:t xml:space="preserve"> </w:t>
      </w:r>
      <w:r w:rsidR="00793DD2" w:rsidRPr="00EA2D15">
        <w:rPr>
          <w:rFonts w:cs="Times New Roman"/>
          <w:sz w:val="24"/>
          <w:szCs w:val="24"/>
        </w:rPr>
        <w:t>a n</w:t>
      </w:r>
      <w:r w:rsidR="00817AD1" w:rsidRPr="00EA2D15">
        <w:rPr>
          <w:rFonts w:cs="Times New Roman"/>
          <w:sz w:val="24"/>
          <w:szCs w:val="24"/>
        </w:rPr>
        <w:t xml:space="preserve">ajveći prinos bioaktivnih spojeva </w:t>
      </w:r>
      <w:r w:rsidR="004F33C2" w:rsidRPr="00EA2D15">
        <w:rPr>
          <w:rFonts w:cs="Times New Roman"/>
          <w:sz w:val="24"/>
          <w:szCs w:val="24"/>
        </w:rPr>
        <w:t>posti</w:t>
      </w:r>
      <w:r w:rsidR="00937ACC" w:rsidRPr="00EA2D15">
        <w:rPr>
          <w:rFonts w:cs="Times New Roman"/>
          <w:sz w:val="24"/>
          <w:szCs w:val="24"/>
        </w:rPr>
        <w:t xml:space="preserve">gao </w:t>
      </w:r>
      <w:r w:rsidR="004F33C2" w:rsidRPr="00EA2D15">
        <w:rPr>
          <w:rFonts w:cs="Times New Roman"/>
          <w:sz w:val="24"/>
          <w:szCs w:val="24"/>
        </w:rPr>
        <w:t>se</w:t>
      </w:r>
      <w:r w:rsidR="00817AD1" w:rsidRPr="00EA2D15">
        <w:rPr>
          <w:rFonts w:cs="Times New Roman"/>
          <w:sz w:val="24"/>
          <w:szCs w:val="24"/>
        </w:rPr>
        <w:t xml:space="preserve"> korištenjem hidroalkoholnih smjesa u rasponu od 50</w:t>
      </w:r>
      <w:r w:rsidR="00553AD8" w:rsidRPr="00EA2D15">
        <w:rPr>
          <w:rFonts w:cs="Times New Roman"/>
          <w:sz w:val="24"/>
          <w:szCs w:val="24"/>
        </w:rPr>
        <w:t xml:space="preserve"> </w:t>
      </w:r>
      <w:r w:rsidR="00817AD1" w:rsidRPr="00EA2D15">
        <w:rPr>
          <w:rFonts w:cs="Times New Roman"/>
          <w:sz w:val="24"/>
          <w:szCs w:val="24"/>
        </w:rPr>
        <w:t>–</w:t>
      </w:r>
      <w:r w:rsidR="00553AD8" w:rsidRPr="00EA2D15">
        <w:rPr>
          <w:rFonts w:cs="Times New Roman"/>
          <w:sz w:val="24"/>
          <w:szCs w:val="24"/>
        </w:rPr>
        <w:t xml:space="preserve"> </w:t>
      </w:r>
      <w:r w:rsidR="00817AD1" w:rsidRPr="00EA2D15">
        <w:rPr>
          <w:rFonts w:cs="Times New Roman"/>
          <w:sz w:val="24"/>
          <w:szCs w:val="24"/>
        </w:rPr>
        <w:t>80</w:t>
      </w:r>
      <w:r w:rsidR="00553AD8" w:rsidRPr="00EA2D15">
        <w:rPr>
          <w:rFonts w:cs="Times New Roman"/>
          <w:sz w:val="24"/>
          <w:szCs w:val="24"/>
        </w:rPr>
        <w:t xml:space="preserve"> </w:t>
      </w:r>
      <w:r w:rsidR="00817AD1" w:rsidRPr="00EA2D15">
        <w:rPr>
          <w:rFonts w:cs="Times New Roman"/>
          <w:sz w:val="24"/>
          <w:szCs w:val="24"/>
        </w:rPr>
        <w:t xml:space="preserve">% </w:t>
      </w:r>
      <w:r w:rsidR="00575F67" w:rsidRPr="00EA2D15">
        <w:rPr>
          <w:rFonts w:cs="Times New Roman"/>
          <w:sz w:val="24"/>
          <w:szCs w:val="24"/>
        </w:rPr>
        <w:fldChar w:fldCharType="begin" w:fldLock="1"/>
      </w:r>
      <w:r w:rsidR="00A85B59" w:rsidRPr="00EA2D15">
        <w:rPr>
          <w:rFonts w:cs="Times New Roman"/>
          <w:sz w:val="24"/>
          <w:szCs w:val="24"/>
        </w:rPr>
        <w:instrText>ADDIN CSL_CITATION {"citationItems":[{"id":"ITEM-1","itemData":{"DOI":"10.3390/app12125877","ISSN":"20763417","abstract":"Microalgae are an untapped source of bioactive compounds with various biotechnological applications. Several species are industrially produced and commercialized for the feed or cos-metic industries, however, other applications in the functional food and pharmaceutical markets can be foreseen. In this study, nine industrial/commercial species were evaluated for in vitro an-tioxidant, calcium-chelating, anti-tumoral, and anti-inflammatory activities. The most promising extracts were fractionated yielding several promising fractions namely, of Tetraselmis striata CTP4 with anti-inflammatory activity (99.0 ± 0.8% reduction in TNF-α production in LPS stimulated human macrophages at 50 µg/mL), of Phaeodactylum Tricornutum with cytotoxicity towards cancerous cell lines (IC50 = 22.3 ± 1.8 µg/mL and 27.5 ± 1.6 µg/mL for THP-1 and HepG2, respectively) and of Porphyridium sp. and Skeletonema sp. with good chelating activity for iron, copper and calcium (IC50 = 0.047, 0.272, 0.0663 mg/mL and IC50 = 0.055, 0.240, 0.0850 mg/mL, respectively). These fractions were chemically characterized by GC–MS after derivatization and in all, fatty acids at various degrees of unsaturation were the most abundant compounds. Some of the species under study proved to be potentially valuable sources of antioxidant, metal chelators, anti-tumoral and anti-inflammatory compounds with possible application in the functional food and pharmaceutical industries.","author":[{"dropping-particle":"","family":"Silva","given":"Mélanie","non-dropping-particle":"","parse-names":false,"suffix":""},{"dropping-particle":"","family":"Kamberovic","given":"Farah","non-dropping-particle":"","parse-names":false,"suffix":""},{"dropping-particle":"","family":"Uota","given":"Sisay Tesema","non-dropping-particle":"","parse-names":false,"suffix":""},{"dropping-particle":"","family":"Kovan","given":"Ismael Mohammed","non-dropping-particle":"","parse-names":false,"suffix":""},{"dropping-particle":"","family":"Viegas","given":"Carla S.B.","non-dropping-particle":"","parse-names":false,"suffix":""},{"dropping-particle":"","family":"Simes","given":"Dina C.","non-dropping-particle":"","parse-names":false,"suffix":""},{"dropping-particle":"","family":"Gangadhar","given":"Katkam N.","non-dropping-particle":"","parse-names":false,"suffix":""},{"dropping-particle":"","family":"Varela","given":"João","non-dropping-particle":"","parse-names":false,"suffix":""},{"dropping-particle":"","family":"Barreira","given":"Luísa","non-dropping-particle":"","parse-names":false,"suffix":""}],"container-title":"Applied Sciences (Switzerland)","id":"ITEM-1","issue":"12","issued":{"date-parts":[["2022"]]},"title":"Microalgae as Potential Sources of Bioactive Compounds for Functional Foods and Pharmaceuticals","type":"article-journal","volume":"12"},"uris":["http://www.mendeley.com/documents/?uuid=d868299a-3b4d-437d-89b2-aa377488afb8"]},{"id":"ITEM-2","itemData":{"DOI":"10.1002/elps.201700397","ISSN":"15222683","abstract":"Extracts rich in antioxidants, such as rosemary extracts, are currently obtained by extraction of the plant material using hydro-alcoholic mixtures with high ethanol content. As this ratio is generally chosen by default and scarcely optimized, we intended to investigate the impact of the hydro-alcoholic composition on extract characteristics such as extraction yield, composition profile in selected compounds, and antioxidant/reducing activity such as Folin-Ciocalteu, DPPH, and ORAC. A theoretical determination of rosmarinic (RA) and carnosic (CA) acid solubilities in ethanol:water mixtures was also performed using COSMO-RS and was confronted to experiments. While the best solubilizing solvent (100% ethanol) was also the best extracting solvent for CA, it was not the case with RA since pure ethanol appeared as a poor solvent compared to 30% ethanol which was optimal. Finally, the best antioxidant activities were obtained with 30% ethanol.","author":[{"dropping-particle":"","family":"Jacotet-Navarro","given":"Magali","non-dropping-particle":"","parse-names":false,"suffix":""},{"dropping-particle":"","family":"Laguerre","given":"Mickaël","non-dropping-particle":"","parse-names":false,"suffix":""},{"dropping-particle":"","family":"Fabiano-Tixier","given":"Anne Sylvie","non-dropping-particle":"","parse-names":false,"suffix":""},{"dropping-particle":"","family":"Tenon","given":"Mathieu","non-dropping-particle":"","parse-names":false,"suffix":""},{"dropping-particle":"","family":"Feuillère","given":"Nicolas","non-dropping-particle":"","parse-names":false,"suffix":""},{"dropping-particle":"","family":"Bily","given":"Antoine","non-dropping-particle":"","parse-names":false,"suffix":""},{"dropping-particle":"","family":"Chemat","given":"Farid","non-dropping-particle":"","parse-names":false,"suffix":""}],"container-title":"Electrophoresis","id":"ITEM-2","issue":"15","issued":{"date-parts":[["2018"]]},"page":"1946-1956","title":"What is the best ethanol-water ratio for the extraction of antioxidants from rosemary? Impact of the solvent on yield, composition, and activity of the extracts","type":"article-journal","volume":"39"},"uris":["http://www.mendeley.com/documents/?uuid=8abd2c86-9e1a-4c2a-9fdf-f0b7417321e9"]},{"id":"ITEM-3","itemData":{"DOI":"10.1007/s10811-019-01927-1","ISSN":"15735176","abstract":"The interest in using marine organisms as a source of novel bioactive compounds has increased recently, reinforcing the need to find efficient and cost-effective methods to extract these biocompounds. Thus, the present study has focused on evaluating four solvent systems and three extraction methods to obtain extracts of three macroalgae (Gracilaria sp., Fucus vesiculosus, and Ulva rigida) and two microalgae (Chlorella sp. and Nannochloropsis gaditana). The extracts were evaluated regarding yield, phenolic content, and potential antioxidant activity. Results showed that a lower organic solvent:water ratio increased macroalgae, but not microalgae, biomass extraction efficiency. Levels of total phenolics, ortho-diphenols and flavonoids were highly influenced by algae material and solvent system applied. Strong 2,2′-azinobis-(3-ethylbenzothiazoline-6-sulfonic acid) (ABTS) scavenging activity was obtained with ethanol:water, 80:20 (E80:20) microalgal extracts, while no visible trend was detected for macroalgae extracts. However, methanolic extracts were the most effective in scavenging of 2,2-diphenyl-1-picrylhydrazyl (DPPH). In macroalgae, a high positive correlation was observed between phenolic content and antioxidant capacity while in microalgae, the opposite was verified, suggesting that in microalgae, phenolic compounds are not the main contributors to the observed antioxidant capacity.","author":[{"dropping-particle":"","family":"Monteiro","given":"M.","non-dropping-particle":"","parse-names":false,"suffix":""},{"dropping-particle":"","family":"Santos","given":"R. A.","non-dropping-particle":"","parse-names":false,"suffix":""},{"dropping-particle":"","family":"Iglesias","given":"P.","non-dropping-particle":"","parse-names":false,"suffix":""},{"dropping-particle":"","family":"Couto","given":"A.","non-dropping-particle":"","parse-names":false,"suffix":""},{"dropping-particle":"","family":"Serra","given":"C. R.","non-dropping-particle":"","parse-names":false,"suffix":""},{"dropping-particle":"","family":"Gouvinhas","given":"I.","non-dropping-particle":"","parse-names":false,"suffix":""},{"dropping-particle":"","family":"Barros","given":"A.","non-dropping-particle":"","parse-names":false,"suffix":""},{"dropping-particle":"","family":"Oliva-Teles","given":"A.","non-dropping-particle":"","parse-names":false,"suffix":""},{"dropping-particle":"","family":"Enes","given":"P.","non-dropping-particle":"","parse-names":false,"suffix":""},{"dropping-particle":"","family":"Díaz-Rosales","given":"P.","non-dropping-particle":"","parse-names":false,"suffix":""}],"container-title":"Journal of Applied Phycology","id":"ITEM-3","issue":"1","issued":{"date-parts":[["2020"]]},"page":"349-362","publisher":"Journal of Applied Phycology","title":"Effect of extraction method and solvent system on the phenolic content and antioxidant activity of selected macro- and microalgae extracts","type":"article-journal","volume":"32"},"uris":["http://www.mendeley.com/documents/?uuid=632c80bd-4a4d-4930-85f8-6ef2a70ddcd1"]},{"id":"ITEM-4","itemData":{"DOI":"10.3390/pr9040587","ISSN":"2227-9717","abstract":"Marine algae are becoming an interesting source of biologically active compounds with a promising application as nutraceuticals, functional food ingredients, and therapeutic agents. The effect of drying (freeze-drying, oven-drying, and shade-drying) and extraction methods (shaking at room temperature, shaking in an incubator at 60 °C, ultrasound-assisted extraction (UAE), and microwave-assisted extraction (MAE)) on the total phenolics content (TPC), total flavonoids content (TFC), and total tannins content (TTC), as well as antioxidant capacity of the water/ethanol extracts from Padina pavonica were investigated. The TPC, TFC, and TTC values of P. pavonica were in the range from 0.44 ± 0.03 to 4.32 ± 0.15 gallic acid equivalents in mg/g (mg GAE/g) dry algae, from 0.31 ± 0.01 to 2.87 ± 0.01 mg QE/g dry algae, and from 0.32 ± 0.02 to 10.41 ± 0.62 mg CE/g dry algae, respectively. The highest TPC was found in the freeze-dried sample in 50% ethanol, extracted by MAE (200 W, 60 °C, and 5 min). In all cases, freeze-dried samples extracted with ethanol (both 50% and 70%) had the higher antioxidant activity, while MAE as a green option reduces the extraction time without the loss of antioxidant activity in P. pavonica.","author":[{"dropping-particle":"","family":"Čagalj","given":"Martina","non-dropping-particle":"","parse-names":false,"suffix":""},{"dropping-particle":"","family":"Skroza","given":"Danijela","non-dropping-particle":"","parse-names":false,"suffix":""},{"dropping-particle":"","family":"Tabanelli","given":"Giulia","non-dropping-particle":"","parse-names":false,"suffix":""},{"dropping-particle":"","family":"Özogul","given":"Fatih","non-dropping-particle":"","parse-names":false,"suffix":""},{"dropping-particle":"","family":"Šimat","given":"Vida","non-dropping-particle":"","parse-names":false,"suffix":""}],"container-title":"Processes","id":"ITEM-4","issue":"4","issued":{"date-parts":[["2021","3"]]},"page":"587","title":"Maximizing the Antioxidant Capacity of Padina pavonica by Choosing the Right Drying and Extraction Methods","type":"article-journal","volume":"9"},"uris":["http://www.mendeley.com/documents/?uuid=8db12715-ed20-4629-91b3-93e2e51b5b3d"]}],"mendeley":{"formattedCitation":"(Čagalj et al., 2021; Jacotet-Navarro et al., 2018; Monteiro et al., 2020; Silva et al., 2022)","manualFormatting":"(Silva i sur. 2022; Jacotet-Navarro i sur. 2018; Monteiro i sur. 2020; Čagalj i sur. 2021)","plainTextFormattedCitation":"(Čagalj et al., 2021; Jacotet-Navarro et al., 2018; Monteiro et al., 2020; Silva et al., 2022)","previouslyFormattedCitation":"(Čagalj et al., 2021; Jacotet-Navarro et al., 2018; Monteiro et al., 2020; Silva et al., 2022)"},"properties":{"noteIndex":0},"schema":"https://github.com/citation-style-language/schema/raw/master/csl-citation.json"}</w:instrText>
      </w:r>
      <w:r w:rsidR="00575F67" w:rsidRPr="00EA2D15">
        <w:rPr>
          <w:rFonts w:cs="Times New Roman"/>
          <w:sz w:val="24"/>
          <w:szCs w:val="24"/>
        </w:rPr>
        <w:fldChar w:fldCharType="separate"/>
      </w:r>
      <w:r w:rsidR="00575F67" w:rsidRPr="00EA2D15">
        <w:rPr>
          <w:rFonts w:cs="Times New Roman"/>
          <w:noProof/>
          <w:sz w:val="24"/>
          <w:szCs w:val="24"/>
        </w:rPr>
        <w:t>(Silva i sur. 2022; Jacotet-Navarro i sur. 2018; Monteiro i sur. 2020; Čagalj i sur. 2021)</w:t>
      </w:r>
      <w:r w:rsidR="00575F67" w:rsidRPr="00EA2D15">
        <w:rPr>
          <w:rFonts w:cs="Times New Roman"/>
          <w:sz w:val="24"/>
          <w:szCs w:val="24"/>
        </w:rPr>
        <w:fldChar w:fldCharType="end"/>
      </w:r>
      <w:r w:rsidR="00817AD1" w:rsidRPr="00EA2D15">
        <w:rPr>
          <w:rFonts w:cs="Times New Roman"/>
          <w:sz w:val="24"/>
          <w:szCs w:val="24"/>
        </w:rPr>
        <w:t>.</w:t>
      </w:r>
      <w:r w:rsidR="005E2880" w:rsidRPr="00EA2D15">
        <w:rPr>
          <w:rFonts w:cs="Times New Roman"/>
          <w:sz w:val="24"/>
          <w:szCs w:val="24"/>
        </w:rPr>
        <w:t xml:space="preserve"> </w:t>
      </w:r>
      <w:r w:rsidR="00D17631" w:rsidRPr="00EA2D15">
        <w:rPr>
          <w:rFonts w:cs="Times New Roman"/>
          <w:sz w:val="24"/>
          <w:szCs w:val="24"/>
        </w:rPr>
        <w:t>K</w:t>
      </w:r>
      <w:r w:rsidR="005E2880" w:rsidRPr="00EA2D15">
        <w:rPr>
          <w:rFonts w:cs="Times New Roman"/>
          <w:sz w:val="24"/>
          <w:szCs w:val="24"/>
        </w:rPr>
        <w:t xml:space="preserve">orištenje "zelenih" otapala kao što </w:t>
      </w:r>
      <w:r w:rsidR="00897274" w:rsidRPr="00EA2D15">
        <w:rPr>
          <w:rFonts w:cs="Times New Roman"/>
          <w:sz w:val="24"/>
          <w:szCs w:val="24"/>
        </w:rPr>
        <w:t>su hidroalkoholne smjese</w:t>
      </w:r>
      <w:r w:rsidR="005E2880" w:rsidRPr="00EA2D15">
        <w:rPr>
          <w:rFonts w:cs="Times New Roman"/>
          <w:sz w:val="24"/>
          <w:szCs w:val="24"/>
        </w:rPr>
        <w:t xml:space="preserve"> </w:t>
      </w:r>
      <w:r w:rsidR="00897274" w:rsidRPr="00EA2D15">
        <w:rPr>
          <w:rFonts w:cs="Times New Roman"/>
          <w:sz w:val="24"/>
          <w:szCs w:val="24"/>
        </w:rPr>
        <w:t>smatra se</w:t>
      </w:r>
      <w:r w:rsidR="005E2880" w:rsidRPr="00EA2D15">
        <w:rPr>
          <w:rFonts w:cs="Times New Roman"/>
          <w:sz w:val="24"/>
          <w:szCs w:val="24"/>
        </w:rPr>
        <w:t xml:space="preserve"> ekološki prihvatljivi</w:t>
      </w:r>
      <w:r w:rsidR="00897274" w:rsidRPr="00EA2D15">
        <w:rPr>
          <w:rFonts w:cs="Times New Roman"/>
          <w:sz w:val="24"/>
          <w:szCs w:val="24"/>
        </w:rPr>
        <w:t>m</w:t>
      </w:r>
      <w:r w:rsidR="005E2880" w:rsidRPr="00EA2D15">
        <w:rPr>
          <w:rFonts w:cs="Times New Roman"/>
          <w:sz w:val="24"/>
          <w:szCs w:val="24"/>
        </w:rPr>
        <w:t>.</w:t>
      </w:r>
    </w:p>
    <w:p w14:paraId="243CF727" w14:textId="082457CF" w:rsidR="008266F4" w:rsidRPr="00EA2D15" w:rsidRDefault="00A25952" w:rsidP="00C025A7">
      <w:pPr>
        <w:spacing w:line="360" w:lineRule="auto"/>
        <w:ind w:firstLine="360"/>
        <w:jc w:val="both"/>
        <w:rPr>
          <w:rFonts w:cs="Times New Roman"/>
          <w:sz w:val="24"/>
          <w:szCs w:val="24"/>
        </w:rPr>
      </w:pPr>
      <w:r w:rsidRPr="00EA2D15">
        <w:rPr>
          <w:rFonts w:cs="Times New Roman"/>
          <w:sz w:val="24"/>
          <w:szCs w:val="24"/>
        </w:rPr>
        <w:t>Optimizacija uzgojnog ciklusa</w:t>
      </w:r>
      <w:r w:rsidR="00360B0B" w:rsidRPr="00EA2D15">
        <w:rPr>
          <w:rFonts w:cs="Times New Roman"/>
          <w:sz w:val="24"/>
          <w:szCs w:val="24"/>
        </w:rPr>
        <w:t xml:space="preserve"> dijatomeja</w:t>
      </w:r>
      <w:r w:rsidRPr="00EA2D15">
        <w:rPr>
          <w:rFonts w:cs="Times New Roman"/>
          <w:sz w:val="24"/>
          <w:szCs w:val="24"/>
        </w:rPr>
        <w:t xml:space="preserve"> jedan je od ključnih koraka kojim se osigurava maksimalan prinos biomase dijatomeja. </w:t>
      </w:r>
      <w:r w:rsidR="00360B0B" w:rsidRPr="00EA2D15">
        <w:rPr>
          <w:rFonts w:cs="Times New Roman"/>
          <w:sz w:val="24"/>
          <w:szCs w:val="24"/>
        </w:rPr>
        <w:t>Povećana</w:t>
      </w:r>
      <w:r w:rsidRPr="00EA2D15">
        <w:rPr>
          <w:rFonts w:cs="Times New Roman"/>
          <w:sz w:val="24"/>
          <w:szCs w:val="24"/>
        </w:rPr>
        <w:t xml:space="preserve"> proizvodnja metabolita </w:t>
      </w:r>
      <w:r w:rsidR="00553AD8" w:rsidRPr="00EA2D15">
        <w:rPr>
          <w:rFonts w:cs="Times New Roman"/>
          <w:sz w:val="24"/>
          <w:szCs w:val="24"/>
        </w:rPr>
        <w:t>kod</w:t>
      </w:r>
      <w:r w:rsidRPr="00EA2D15">
        <w:rPr>
          <w:rFonts w:cs="Times New Roman"/>
          <w:sz w:val="24"/>
          <w:szCs w:val="24"/>
        </w:rPr>
        <w:t xml:space="preserve"> dijatomeja uglavnom </w:t>
      </w:r>
      <w:r w:rsidR="00360B0B" w:rsidRPr="00EA2D15">
        <w:rPr>
          <w:rFonts w:cs="Times New Roman"/>
          <w:sz w:val="24"/>
          <w:szCs w:val="24"/>
        </w:rPr>
        <w:t>je</w:t>
      </w:r>
      <w:r w:rsidRPr="00EA2D15">
        <w:rPr>
          <w:rFonts w:cs="Times New Roman"/>
          <w:sz w:val="24"/>
          <w:szCs w:val="24"/>
        </w:rPr>
        <w:t xml:space="preserve"> uvjetovan</w:t>
      </w:r>
      <w:r w:rsidR="00360B0B" w:rsidRPr="00EA2D15">
        <w:rPr>
          <w:rFonts w:cs="Times New Roman"/>
          <w:sz w:val="24"/>
          <w:szCs w:val="24"/>
        </w:rPr>
        <w:t>a</w:t>
      </w:r>
      <w:r w:rsidRPr="00EA2D15">
        <w:rPr>
          <w:rFonts w:cs="Times New Roman"/>
          <w:sz w:val="24"/>
          <w:szCs w:val="24"/>
        </w:rPr>
        <w:t xml:space="preserve"> </w:t>
      </w:r>
      <w:r w:rsidR="00360B0B" w:rsidRPr="00EA2D15">
        <w:rPr>
          <w:rFonts w:cs="Times New Roman"/>
          <w:sz w:val="24"/>
          <w:szCs w:val="24"/>
        </w:rPr>
        <w:t xml:space="preserve">promjenom </w:t>
      </w:r>
      <w:r w:rsidRPr="00EA2D15">
        <w:rPr>
          <w:rFonts w:cs="Times New Roman"/>
          <w:sz w:val="24"/>
          <w:szCs w:val="24"/>
        </w:rPr>
        <w:t>niz</w:t>
      </w:r>
      <w:r w:rsidR="00360B0B" w:rsidRPr="00EA2D15">
        <w:rPr>
          <w:rFonts w:cs="Times New Roman"/>
          <w:sz w:val="24"/>
          <w:szCs w:val="24"/>
        </w:rPr>
        <w:t>a</w:t>
      </w:r>
      <w:r w:rsidRPr="00EA2D15">
        <w:rPr>
          <w:rFonts w:cs="Times New Roman"/>
          <w:sz w:val="24"/>
          <w:szCs w:val="24"/>
        </w:rPr>
        <w:t xml:space="preserve"> abiotičkih parametara poput temperature, saliniteta, pH, intenziteta </w:t>
      </w:r>
      <w:r w:rsidR="003E0BBC" w:rsidRPr="00EA2D15">
        <w:rPr>
          <w:rFonts w:cs="Times New Roman"/>
          <w:sz w:val="24"/>
          <w:szCs w:val="24"/>
        </w:rPr>
        <w:t>svjetlosti</w:t>
      </w:r>
      <w:r w:rsidRPr="00EA2D15">
        <w:rPr>
          <w:rFonts w:cs="Times New Roman"/>
          <w:sz w:val="24"/>
          <w:szCs w:val="24"/>
        </w:rPr>
        <w:t xml:space="preserve">, </w:t>
      </w:r>
      <w:r w:rsidR="00360B0B" w:rsidRPr="00EA2D15">
        <w:rPr>
          <w:rFonts w:cs="Times New Roman"/>
          <w:sz w:val="24"/>
          <w:szCs w:val="24"/>
        </w:rPr>
        <w:t>udijela</w:t>
      </w:r>
      <w:r w:rsidRPr="00EA2D15">
        <w:rPr>
          <w:rFonts w:cs="Times New Roman"/>
          <w:sz w:val="24"/>
          <w:szCs w:val="24"/>
        </w:rPr>
        <w:t xml:space="preserve"> CO</w:t>
      </w:r>
      <w:r w:rsidRPr="00EA2D15">
        <w:rPr>
          <w:rFonts w:cs="Times New Roman"/>
          <w:sz w:val="24"/>
          <w:szCs w:val="24"/>
          <w:vertAlign w:val="subscript"/>
        </w:rPr>
        <w:t xml:space="preserve">2 </w:t>
      </w:r>
      <w:r w:rsidRPr="00EA2D15">
        <w:rPr>
          <w:rFonts w:cs="Times New Roman"/>
          <w:sz w:val="24"/>
          <w:szCs w:val="24"/>
        </w:rPr>
        <w:t xml:space="preserve">i dostupnim hranjivim tvarima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{"citationItems":[{"id":"ITEM-1","itemData":{"DOI":"10.1007/s00449-018-1950-z","ISBN":"0123456789","ISSN":"16157605","PMID":"29789928","abstract":"Microalgae are considered as attractive feedstocks for biofuel production nowadays because of their high lipid contents and easy cultivation. In the present study, two diatoms, Thalassiosira weissflogii and Chaetoceros muelleri, were cultured under various nutrient-limitation conditions to explore their comprehensive lipid accumulation profiles for further commercialization. In T. weissflogii, the highest neutral lipid accumulation and highest lipid productivity (14.28 mg L−1 day−1) were both recorded under P-limitation. In C. muelleri, the highest lipid content (35.03% of dry cell weight), highest neutral lipid accumulation, and highest lipid productivity (29.07 mg L−1 day−1) were all recorded under N-limitation. Besides, the predominant fatty acids of T. weissflogii and C. muelleri were myristic acid (C14:0), palmitic acid (C16:0), and palmitoleic acid (C16:1), with the amounts of 58.4–74.4 and 74.1–87.7% of the total fatty acids, respectively. Moreover, nutrient limitations led to a lower proportion of polyunsaturated fatty acids (PUFA) than that of saturated fatty acid (SFA) and monounsaturated fatty acid (MUFA) in both species. The ratios of (SFA + MUFA) to PUFA were from 1.65 to 3.01 in T. weissflogii, and up to 3.61 to 8.59 in C. muelleri. Our results suggested the feasibility of C. muelleri as biodiesel feedstock due to its more suitable fatty acid composition and higher lipid productivity compared to T. weissflogii.","author":[{"dropping-particle":"","family":"Lin","given":"Qun","non-dropping-particle":"","parse-names":false,"suffix":""},{"dropping-particle":"","family":"Zhuo","given":"Wen Hao","non-dropping-particle":"","parse-names":false,"suffix":""},{"dropping-particle":"","family":"Wang","given":"Xin Wei","non-dropping-particle":"","parse-names":false,"suffix":""},{"dropping-particle":"","family":"Chen","given":"Chang Ping","non-dropping-particle":"","parse-names":false,"suffix":""},{"dropping-particle":"","family":"Gao","given":"Ya Hui","non-dropping-particle":"","parse-names":false,"suffix":""},{"dropping-particle":"","family":"Liang","given":"Jun Rong","non-dropping-particle":"","parse-names":false,"suffix":""}],"container-title":"Bioprocess and Biosystems Engineering","id":"ITEM-1","issue":"8","issued":{"date-parts":[["2018"]]},"page":"1213-1224","publisher":"Springer Berlin Heidelberg","title":"Effects of fundamental nutrient stresses on the lipid accumulation profiles in two diatom species Thalassiosira weissflogii and Chaetoceros muelleri","type":"article-journal","volume":"41"},"uris":["http://www.mendeley.com/documents/?uuid=19e042b8-c343-4101-b817-c515506d9fe8"]},{"id":"ITEM-2","itemData":{"DOI":"10.1089/ees.2017.0521","ISSN":"15579018","abstract":"The diversity of microalgal species is colossal; however, only a few species are better known and have been investigated relatively well. Lately, microalgae have been garnering great consideration because of their potential to serve as a feedstock for either biofuel or nutraceutical production. They have the capability of producing and storing desired products as cell metabolites, and adapting themselves when there is a change in the environmental conditions (pH, temperature, light, carbon dioxide, salinity, and nutrients). The current review focuses on how the environmental conditions, including mixing, affect the growth and biomass productivity of various species of microalgae. This baseline information is important to focus on research efforts for improving biomass productivity to enhance the use of algae as a feedstock for various industries and applications. Optimal environmental conditions for enhancing biomass productivity of various species of microalgae as well as screening and selection of microalgae species are also discussed.","author":[{"dropping-particle":"","family":"Gatamaneni","given":"Bhalamurugan Loganathan","non-dropping-particle":"","parse-names":false,"suffix":""},{"dropping-particle":"","family":"Orsat","given":"Valérie","non-dropping-particle":"","parse-names":false,"suffix":""},{"dropping-particle":"","family":"Lefsrud","given":"Mark","non-dropping-particle":"","parse-names":false,"suffix":""}],"container-title":"Environmental Engineering Science","id":"ITEM-2","issue":"10","issued":{"date-parts":[["2018"]]},"page":"1037-1048","title":"Factors Affecting Growth of Various Microalgal Species","type":"article-journal","volume":"35"},"uris":["http://www.mendeley.com/documents/?uuid=ef8ea8bf-fe30-4b50-8245-18e33e5af775"]},{"id":"ITEM-3","itemData":{"DOI":"10.1016/j.rsma.2023.102947","ISSN":"23524855","author":[{"dropping-particle":"","family":"Vello","given":"Vejeysri","non-dropping-particle":"","parse-names":false,"suffix":""},{"dropping-particle":"","family":"Phang","given":"Siew-Moi","non-dropping-particle":"","parse-names":false,"suffix":""},{"dropping-particle":"","family":"Poong","given":"Sze-Wan","non-dropping-particle":"","parse-names":false,"suffix":""},{"dropping-particle":"","family":"Lim","given":"Yong-Kian","non-dropping-particle":"","parse-names":false,"suffix":""},{"dropping-particle":"","family":"Ng","given":"Fong-Lee","non-dropping-particle":"","parse-names":false,"suffix":""},{"dropping-particle":"","family":"Shanmugam","given":"Jayashree","non-dropping-particle":"","parse-names":false,"suffix":""},{"dropping-particle":"","family":"Gopal","given":"Mayakkannan","non-dropping-particle":"","parse-names":false,"suffix":""}],"container-title":"Regional Studies in Marine Science","id":"ITEM-3","issued":{"date-parts":[["2023","9"]]},"page":"102947","title":"New report of Halamphora subtropica (Bacillariophyta) from the Strait of Malacca and its growth and biochemical characterisation under nutrient deprivation","type":"article-journal","volume":"62"},"uris":["http://www.mendeley.com/documents/?uuid=d2732b74-a9c7-4765-8195-aa0ecc09161e"]}],"mendeley":{"formattedCitation":"(Gatamaneni et al., 2018; Lin et al., 2018; Vello et al., 2023)","manualFormatting":"(Lin i sur. 2018; Gatamaneni i sur. 2018; Vello i sur. 2023)","plainTextFormattedCitation":"(Gatamaneni et al., 2018; Lin et al., 2018; Vello et al., 2023)","previouslyFormattedCitation":"(Gatamaneni et al., 2018; Lin et al., 2018; Vello et al., 2023)"},"properties":{"noteIndex":0},"schema":"https://github.com/citation-style-language/schema/raw/master/csl-citation.json"}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(Lin i sur. 2018; Gatamaneni i sur. 2018; Vello i sur. 2023)</w:t>
      </w:r>
      <w:r w:rsidR="00AB0883" w:rsidRPr="00EA2D15">
        <w:rPr>
          <w:rFonts w:cs="Times New Roman"/>
          <w:sz w:val="24"/>
          <w:szCs w:val="24"/>
        </w:rPr>
        <w:fldChar w:fldCharType="end"/>
      </w:r>
      <w:r w:rsidRPr="00EA2D15">
        <w:rPr>
          <w:rFonts w:cs="Times New Roman"/>
          <w:sz w:val="24"/>
          <w:szCs w:val="24"/>
        </w:rPr>
        <w:t>.</w:t>
      </w:r>
      <w:r w:rsidR="005B5D24" w:rsidRPr="00EA2D15">
        <w:rPr>
          <w:rFonts w:cs="Times New Roman"/>
          <w:sz w:val="24"/>
          <w:szCs w:val="24"/>
        </w:rPr>
        <w:t xml:space="preserve"> L</w:t>
      </w:r>
      <w:r w:rsidR="00065FE4" w:rsidRPr="00EA2D15">
        <w:rPr>
          <w:rFonts w:cs="Times New Roman"/>
          <w:sz w:val="24"/>
          <w:szCs w:val="24"/>
        </w:rPr>
        <w:t xml:space="preserve">aboratorijski uzgoj </w:t>
      </w:r>
      <w:r w:rsidR="00991F2C" w:rsidRPr="00EA2D15">
        <w:rPr>
          <w:rFonts w:cs="Times New Roman"/>
          <w:sz w:val="24"/>
          <w:szCs w:val="24"/>
        </w:rPr>
        <w:t>najčešće</w:t>
      </w:r>
      <w:r w:rsidR="00065FE4" w:rsidRPr="00EA2D15">
        <w:rPr>
          <w:rFonts w:cs="Times New Roman"/>
          <w:sz w:val="24"/>
          <w:szCs w:val="24"/>
        </w:rPr>
        <w:t xml:space="preserve"> s</w:t>
      </w:r>
      <w:r w:rsidR="005B5D24" w:rsidRPr="00EA2D15">
        <w:rPr>
          <w:rFonts w:cs="Times New Roman"/>
          <w:sz w:val="24"/>
          <w:szCs w:val="24"/>
        </w:rPr>
        <w:t>e</w:t>
      </w:r>
      <w:r w:rsidR="00065FE4" w:rsidRPr="00EA2D15">
        <w:rPr>
          <w:rFonts w:cs="Times New Roman"/>
          <w:sz w:val="24"/>
          <w:szCs w:val="24"/>
        </w:rPr>
        <w:t xml:space="preserve"> p</w:t>
      </w:r>
      <w:r w:rsidR="00D17631" w:rsidRPr="00EA2D15">
        <w:rPr>
          <w:rFonts w:cs="Times New Roman"/>
          <w:sz w:val="24"/>
          <w:szCs w:val="24"/>
        </w:rPr>
        <w:t>r</w:t>
      </w:r>
      <w:r w:rsidR="00065FE4" w:rsidRPr="00EA2D15">
        <w:rPr>
          <w:rFonts w:cs="Times New Roman"/>
          <w:sz w:val="24"/>
          <w:szCs w:val="24"/>
        </w:rPr>
        <w:t>ovodi u inkubatorima</w:t>
      </w:r>
      <w:r w:rsidR="004C4585" w:rsidRPr="00EA2D15">
        <w:rPr>
          <w:rFonts w:cs="Times New Roman"/>
          <w:sz w:val="24"/>
          <w:szCs w:val="24"/>
        </w:rPr>
        <w:t xml:space="preserve"> te</w:t>
      </w:r>
      <w:r w:rsidR="00065FE4" w:rsidRPr="00EA2D15">
        <w:rPr>
          <w:rFonts w:cs="Times New Roman"/>
          <w:sz w:val="24"/>
          <w:szCs w:val="24"/>
        </w:rPr>
        <w:t xml:space="preserve"> rezultira nižom brojnosti dijatomeja u odnosu na prirodno okruženje</w:t>
      </w:r>
      <w:r w:rsidR="00541F07" w:rsidRPr="00EA2D15">
        <w:rPr>
          <w:rFonts w:cs="Times New Roman"/>
          <w:sz w:val="24"/>
          <w:szCs w:val="24"/>
        </w:rPr>
        <w:t xml:space="preserve">. Inkubatori </w:t>
      </w:r>
      <w:r w:rsidR="001A269F" w:rsidRPr="00EA2D15">
        <w:rPr>
          <w:rFonts w:cs="Times New Roman"/>
          <w:sz w:val="24"/>
          <w:szCs w:val="24"/>
        </w:rPr>
        <w:t xml:space="preserve">za uzgoj mikroalgi </w:t>
      </w:r>
      <w:r w:rsidR="00541F07" w:rsidRPr="00EA2D15">
        <w:rPr>
          <w:rFonts w:cs="Times New Roman"/>
          <w:sz w:val="24"/>
          <w:szCs w:val="24"/>
        </w:rPr>
        <w:t>su uređaji koji imaju mogućnost regulacije temperature uzgoja unutar koji se nalazi izvor svjetlosti poput LED ili fluorescentnog svjetla</w:t>
      </w:r>
      <w:r w:rsidR="001A269F" w:rsidRPr="00EA2D15">
        <w:rPr>
          <w:rFonts w:cs="Times New Roman"/>
          <w:sz w:val="24"/>
          <w:szCs w:val="24"/>
        </w:rPr>
        <w:t xml:space="preserve"> s mogućnošću postavljanja željenog fotoperioda s ciljem postizanja uvjeta uzgoja što sličnijih prirodnom okruženju</w:t>
      </w:r>
      <w:r w:rsidR="004C4585" w:rsidRPr="00EA2D15">
        <w:rPr>
          <w:rFonts w:cs="Times New Roman"/>
          <w:sz w:val="24"/>
          <w:szCs w:val="24"/>
        </w:rPr>
        <w:t xml:space="preserve"> (Slika 1)</w:t>
      </w:r>
      <w:r w:rsidR="00065FE4" w:rsidRPr="00EA2D15">
        <w:rPr>
          <w:rFonts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8266F4" w:rsidRPr="00EA2D15" w14:paraId="29FA458A" w14:textId="77777777" w:rsidTr="008266F4">
        <w:tc>
          <w:tcPr>
            <w:tcW w:w="9344" w:type="dxa"/>
          </w:tcPr>
          <w:p w14:paraId="7BE8B87B" w14:textId="61E73DD3" w:rsidR="008266F4" w:rsidRPr="00EA2D15" w:rsidRDefault="008266F4" w:rsidP="00991F2C">
            <w:pPr>
              <w:spacing w:line="360" w:lineRule="auto"/>
              <w:jc w:val="center"/>
              <w:rPr>
                <w:rFonts w:cs="Times New Roman"/>
                <w:sz w:val="24"/>
                <w:szCs w:val="24"/>
              </w:rPr>
            </w:pPr>
            <w:r w:rsidRPr="00EA2D15">
              <w:rPr>
                <w:rFonts w:cs="Times New Roman"/>
                <w:noProof/>
              </w:rPr>
              <w:drawing>
                <wp:inline distT="0" distB="0" distL="0" distR="0" wp14:anchorId="4F5794B0" wp14:editId="1AEE2FA1">
                  <wp:extent cx="4933950" cy="2487546"/>
                  <wp:effectExtent l="0" t="0" r="0" b="8255"/>
                  <wp:docPr id="1960342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6078" b="16705"/>
                          <a:stretch/>
                        </pic:blipFill>
                        <pic:spPr bwMode="auto">
                          <a:xfrm>
                            <a:off x="0" y="0"/>
                            <a:ext cx="4946499" cy="24938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266F4" w:rsidRPr="00EA2D15" w14:paraId="231839F2" w14:textId="77777777" w:rsidTr="008266F4">
        <w:tc>
          <w:tcPr>
            <w:tcW w:w="9344" w:type="dxa"/>
          </w:tcPr>
          <w:p w14:paraId="715F6156" w14:textId="77777777" w:rsidR="008266F4" w:rsidRDefault="008266F4" w:rsidP="008266F4">
            <w:pPr>
              <w:spacing w:line="360" w:lineRule="auto"/>
              <w:jc w:val="center"/>
              <w:rPr>
                <w:rFonts w:cs="Times New Roman"/>
                <w:sz w:val="24"/>
                <w:szCs w:val="24"/>
              </w:rPr>
            </w:pPr>
            <w:r w:rsidRPr="00EA2D15">
              <w:rPr>
                <w:rFonts w:cs="Times New Roman"/>
                <w:b/>
                <w:bCs/>
                <w:sz w:val="24"/>
                <w:szCs w:val="24"/>
              </w:rPr>
              <w:t>Slika 1.</w:t>
            </w:r>
            <w:r w:rsidRPr="00EA2D15">
              <w:rPr>
                <w:rFonts w:cs="Times New Roman"/>
                <w:sz w:val="24"/>
                <w:szCs w:val="24"/>
              </w:rPr>
              <w:t xml:space="preserve"> Laboratorijski uzgoj dijatomej</w:t>
            </w:r>
            <w:r w:rsidR="008819C0" w:rsidRPr="00EA2D15">
              <w:rPr>
                <w:rFonts w:cs="Times New Roman"/>
                <w:sz w:val="24"/>
                <w:szCs w:val="24"/>
              </w:rPr>
              <w:t xml:space="preserve">e </w:t>
            </w:r>
            <w:r w:rsidR="008819C0" w:rsidRPr="00EA2D15">
              <w:rPr>
                <w:rFonts w:cs="Times New Roman"/>
                <w:i/>
                <w:iCs/>
                <w:sz w:val="24"/>
                <w:szCs w:val="24"/>
              </w:rPr>
              <w:t>Skeletonema grevillei</w:t>
            </w:r>
            <w:r w:rsidRPr="00EA2D15">
              <w:rPr>
                <w:rFonts w:cs="Times New Roman"/>
                <w:sz w:val="24"/>
                <w:szCs w:val="24"/>
              </w:rPr>
              <w:t xml:space="preserve"> u inkubatorima</w:t>
            </w:r>
            <w:r w:rsidR="008819C0" w:rsidRPr="00EA2D15">
              <w:rPr>
                <w:rFonts w:cs="Times New Roman"/>
                <w:sz w:val="24"/>
                <w:szCs w:val="24"/>
              </w:rPr>
              <w:t xml:space="preserve"> s integriranim sustavom mješanja </w:t>
            </w:r>
          </w:p>
          <w:p w14:paraId="014A868B" w14:textId="548AF17E" w:rsidR="00861E52" w:rsidRPr="00EA2D15" w:rsidRDefault="00861E52" w:rsidP="008266F4">
            <w:pPr>
              <w:spacing w:line="360" w:lineRule="auto"/>
              <w:jc w:val="center"/>
              <w:rPr>
                <w:rFonts w:cs="Times New Roman"/>
                <w:sz w:val="24"/>
                <w:szCs w:val="24"/>
              </w:rPr>
            </w:pPr>
          </w:p>
        </w:tc>
      </w:tr>
    </w:tbl>
    <w:p w14:paraId="26BF74B5" w14:textId="1DB37F06" w:rsidR="008819C0" w:rsidRPr="00EA2D15" w:rsidRDefault="00861E52" w:rsidP="007A18BC">
      <w:pPr>
        <w:spacing w:line="360" w:lineRule="auto"/>
        <w:ind w:firstLine="360"/>
        <w:jc w:val="both"/>
        <w:rPr>
          <w:rFonts w:cs="Times New Roman"/>
          <w:sz w:val="24"/>
          <w:szCs w:val="24"/>
        </w:rPr>
      </w:pPr>
      <w:r>
        <w:rPr>
          <w:rFonts w:cs="Times New Roman"/>
          <w:sz w:val="24"/>
          <w:szCs w:val="24"/>
        </w:rPr>
        <w:t>Osnovni n</w:t>
      </w:r>
      <w:r w:rsidR="003E0BBC" w:rsidRPr="00EA2D15">
        <w:rPr>
          <w:rFonts w:cs="Times New Roman"/>
          <w:sz w:val="24"/>
          <w:szCs w:val="24"/>
        </w:rPr>
        <w:t>edostatak laboratorijsko</w:t>
      </w:r>
      <w:r w:rsidR="00991F2C" w:rsidRPr="00EA2D15">
        <w:rPr>
          <w:rFonts w:cs="Times New Roman"/>
          <w:sz w:val="24"/>
          <w:szCs w:val="24"/>
        </w:rPr>
        <w:t>g</w:t>
      </w:r>
      <w:r w:rsidR="003E0BBC" w:rsidRPr="00EA2D15">
        <w:rPr>
          <w:rFonts w:cs="Times New Roman"/>
          <w:sz w:val="24"/>
          <w:szCs w:val="24"/>
        </w:rPr>
        <w:t xml:space="preserve"> uzgoj</w:t>
      </w:r>
      <w:r w:rsidR="00991F2C" w:rsidRPr="00EA2D15">
        <w:rPr>
          <w:rFonts w:cs="Times New Roman"/>
          <w:sz w:val="24"/>
          <w:szCs w:val="24"/>
        </w:rPr>
        <w:t>a</w:t>
      </w:r>
      <w:r w:rsidR="003E0BBC" w:rsidRPr="00EA2D15">
        <w:rPr>
          <w:rFonts w:cs="Times New Roman"/>
          <w:sz w:val="24"/>
          <w:szCs w:val="24"/>
        </w:rPr>
        <w:t xml:space="preserve"> čini </w:t>
      </w:r>
      <w:r>
        <w:rPr>
          <w:rFonts w:cs="Times New Roman"/>
          <w:sz w:val="24"/>
          <w:szCs w:val="24"/>
        </w:rPr>
        <w:t>je</w:t>
      </w:r>
      <w:r w:rsidRPr="00EA2D15">
        <w:rPr>
          <w:rFonts w:cs="Times New Roman"/>
          <w:sz w:val="24"/>
          <w:szCs w:val="24"/>
        </w:rPr>
        <w:t xml:space="preserve"> </w:t>
      </w:r>
      <w:r w:rsidR="003E0BBC" w:rsidRPr="00EA2D15">
        <w:rPr>
          <w:rFonts w:cs="Times New Roman"/>
          <w:sz w:val="24"/>
          <w:szCs w:val="24"/>
        </w:rPr>
        <w:t>prinos</w:t>
      </w:r>
      <w:r w:rsidR="000E2C42" w:rsidRPr="00EA2D15">
        <w:rPr>
          <w:rFonts w:cs="Times New Roman"/>
          <w:sz w:val="24"/>
          <w:szCs w:val="24"/>
        </w:rPr>
        <w:t xml:space="preserve"> biomase za </w:t>
      </w:r>
      <w:r w:rsidR="00991F2C" w:rsidRPr="00EA2D15">
        <w:rPr>
          <w:rFonts w:cs="Times New Roman"/>
          <w:sz w:val="24"/>
          <w:szCs w:val="24"/>
        </w:rPr>
        <w:t xml:space="preserve">provedbu </w:t>
      </w:r>
      <w:r w:rsidR="000E2C42" w:rsidRPr="00EA2D15">
        <w:rPr>
          <w:rFonts w:cs="Times New Roman"/>
          <w:sz w:val="24"/>
          <w:szCs w:val="24"/>
        </w:rPr>
        <w:t>biotehnološk</w:t>
      </w:r>
      <w:r w:rsidR="00991F2C" w:rsidRPr="00EA2D15">
        <w:rPr>
          <w:rFonts w:cs="Times New Roman"/>
          <w:sz w:val="24"/>
          <w:szCs w:val="24"/>
        </w:rPr>
        <w:t>ih</w:t>
      </w:r>
      <w:r w:rsidR="000E2C42" w:rsidRPr="00EA2D15">
        <w:rPr>
          <w:rFonts w:cs="Times New Roman"/>
          <w:sz w:val="24"/>
          <w:szCs w:val="24"/>
        </w:rPr>
        <w:t xml:space="preserve"> </w:t>
      </w:r>
      <w:r w:rsidR="00D17631" w:rsidRPr="00EA2D15">
        <w:rPr>
          <w:rFonts w:cs="Times New Roman"/>
          <w:sz w:val="24"/>
          <w:szCs w:val="24"/>
        </w:rPr>
        <w:t>istraživanja</w:t>
      </w:r>
      <w:r w:rsidR="000E2C42" w:rsidRPr="00EA2D15">
        <w:rPr>
          <w:rFonts w:cs="Times New Roman"/>
          <w:sz w:val="24"/>
          <w:szCs w:val="24"/>
        </w:rPr>
        <w:t xml:space="preserve">, </w:t>
      </w:r>
      <w:r w:rsidR="00065FE4" w:rsidRPr="00EA2D15">
        <w:rPr>
          <w:rFonts w:cs="Times New Roman"/>
          <w:sz w:val="24"/>
          <w:szCs w:val="24"/>
        </w:rPr>
        <w:t xml:space="preserve">a </w:t>
      </w:r>
      <w:r w:rsidR="003E0BBC" w:rsidRPr="00EA2D15">
        <w:rPr>
          <w:rFonts w:cs="Times New Roman"/>
          <w:sz w:val="24"/>
          <w:szCs w:val="24"/>
        </w:rPr>
        <w:t>dodatni</w:t>
      </w:r>
      <w:r w:rsidR="00065FE4" w:rsidRPr="00EA2D15">
        <w:rPr>
          <w:rFonts w:cs="Times New Roman"/>
          <w:sz w:val="24"/>
          <w:szCs w:val="24"/>
        </w:rPr>
        <w:t xml:space="preserve"> problemi vezani su uz iskoristivost</w:t>
      </w:r>
      <w:r w:rsidR="000E2C42" w:rsidRPr="00EA2D15">
        <w:rPr>
          <w:rFonts w:cs="Times New Roman"/>
          <w:sz w:val="24"/>
          <w:szCs w:val="24"/>
        </w:rPr>
        <w:t xml:space="preserve"> hranjivih tvari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{"citationItems":[{"id":"ITEM-1","itemData":{"DOI":"10.3390/md13063672","ISSN":"16603397","PMID":"26065408","abstract":"Diatoms are abundant and important biological components of the marine environment that biosynthesize diverse natural products. These microalgae are rich in various lipids, carotenoids, sterols and isoprenoids, some of them containing toxins and other metabolites. Several groups of diatom natural products have attracted great interest due to their potential practical application as energy sources (biofuel), valuable food constituents, and prospective materials for nanotechnology. In addition, hydrocarbons, which are used in climate reconstruction, polyamines which participate in biomineralization, new apoptotic agents against tumor cells, attractants and deterrents that regulate the biochemical communications between marine species in seawaters have also been isolated from diatoms. However, chemical studies on these microalgae are complicated by difficulties, connected with obtaining their biomass, and the influence of nutrients and contaminators in their environment as well as by seasonal and climatic factors on the biosynthesis of the corresponding natural products. Overall, the number of chemically studied diatoms is lower than that of other algae, but further studies, particularly those connected with improvements in the isolation and structure elucidation technique as well as the genomics of diatoms, promise both to increase the number of studied species with isolated biologically active natural products and to provide a clearer perception of their biosynthesis.","author":[{"dropping-particle":"","family":"Stonik","given":"Valentin Stonik","non-dropping-particle":"","parse-names":false,"suffix":""},{"dropping-particle":"","family":"Stonik","given":"Inna","non-dropping-particle":"","parse-names":false,"suffix":""}],"container-title":"Marine Drugs","id":"ITEM-1","issue":"6","issued":{"date-parts":[["2015"]]},"page":"3672-3709","title":"Low-molecular-weight metabolites from diatoms: Structures, biological roles and biosynthesis","type":"article-journal","volume":"13"},"uris":["http://www.mendeley.com/documents/?uuid=ac47ae84-49ec-411c-b8b1-bb546fee8102"]}],"mendeley":{"formattedCitation":"(Stonik &amp; Stonik, 2015)","manualFormatting":"(Stonik 2015)","plainTextFormattedCitation":"(Stonik &amp; Stonik, 2015)","previouslyFormattedCitation":"(Stonik &amp; Stonik, 2015)"},"properties":{"noteIndex":0},"schema":"https://github.com/citation-style-language/schema/raw/master/csl-citation.json"}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(Stonik 2015)</w:t>
      </w:r>
      <w:r w:rsidR="00AB0883" w:rsidRPr="00EA2D15">
        <w:rPr>
          <w:rFonts w:cs="Times New Roman"/>
          <w:sz w:val="24"/>
          <w:szCs w:val="24"/>
        </w:rPr>
        <w:fldChar w:fldCharType="end"/>
      </w:r>
      <w:r w:rsidR="000E2C42" w:rsidRPr="00EA2D15">
        <w:rPr>
          <w:rFonts w:cs="Times New Roman"/>
          <w:sz w:val="24"/>
          <w:szCs w:val="24"/>
        </w:rPr>
        <w:t xml:space="preserve">. Konvencionalni uzgoj u inkubatorima općenito proizvodi </w:t>
      </w:r>
      <w:r w:rsidR="00065FE4" w:rsidRPr="00EA2D15">
        <w:rPr>
          <w:rFonts w:cs="Times New Roman"/>
          <w:sz w:val="24"/>
          <w:szCs w:val="24"/>
        </w:rPr>
        <w:t>manje</w:t>
      </w:r>
      <w:r w:rsidR="000E2C42" w:rsidRPr="00EA2D15">
        <w:rPr>
          <w:rFonts w:cs="Times New Roman"/>
          <w:sz w:val="24"/>
          <w:szCs w:val="24"/>
        </w:rPr>
        <w:t xml:space="preserve"> biomase, a trošak proizvodnog napora premašuje </w:t>
      </w:r>
      <w:r w:rsidR="00D17631" w:rsidRPr="00EA2D15">
        <w:rPr>
          <w:rFonts w:cs="Times New Roman"/>
          <w:sz w:val="24"/>
          <w:szCs w:val="24"/>
        </w:rPr>
        <w:t xml:space="preserve">prinos </w:t>
      </w:r>
      <w:r w:rsidR="000E2C42" w:rsidRPr="00EA2D15">
        <w:rPr>
          <w:rFonts w:cs="Times New Roman"/>
          <w:sz w:val="24"/>
          <w:szCs w:val="24"/>
        </w:rPr>
        <w:t>biomas</w:t>
      </w:r>
      <w:r w:rsidR="00D17631" w:rsidRPr="00EA2D15">
        <w:rPr>
          <w:rFonts w:cs="Times New Roman"/>
          <w:sz w:val="24"/>
          <w:szCs w:val="24"/>
        </w:rPr>
        <w:t>e</w:t>
      </w:r>
      <w:r w:rsidR="000E2C42" w:rsidRPr="00EA2D15">
        <w:rPr>
          <w:rFonts w:cs="Times New Roman"/>
          <w:sz w:val="24"/>
          <w:szCs w:val="24"/>
        </w:rPr>
        <w:t xml:space="preserve"> </w:t>
      </w:r>
      <w:r w:rsidR="00D17631" w:rsidRPr="00EA2D15">
        <w:rPr>
          <w:rFonts w:cs="Times New Roman"/>
          <w:sz w:val="24"/>
          <w:szCs w:val="24"/>
        </w:rPr>
        <w:t xml:space="preserve">čime je dodatno umanjena </w:t>
      </w:r>
      <w:r w:rsidR="000E2C42" w:rsidRPr="00EA2D15">
        <w:rPr>
          <w:rFonts w:cs="Times New Roman"/>
          <w:sz w:val="24"/>
          <w:szCs w:val="24"/>
        </w:rPr>
        <w:t>profitabilnost</w:t>
      </w:r>
      <w:r w:rsidR="00D17631" w:rsidRPr="00EA2D15">
        <w:rPr>
          <w:rFonts w:cs="Times New Roman"/>
          <w:sz w:val="24"/>
          <w:szCs w:val="24"/>
        </w:rPr>
        <w:t xml:space="preserve"> proizvodnog procesa</w:t>
      </w:r>
      <w:r w:rsidR="002A2F2C" w:rsidRPr="00EA2D15">
        <w:rPr>
          <w:rFonts w:cs="Times New Roman"/>
          <w:sz w:val="24"/>
          <w:szCs w:val="24"/>
        </w:rPr>
        <w:t xml:space="preserve">. </w:t>
      </w:r>
      <w:r w:rsidR="00515F82" w:rsidRPr="00EA2D15">
        <w:rPr>
          <w:rFonts w:cs="Times New Roman"/>
          <w:sz w:val="24"/>
          <w:szCs w:val="24"/>
        </w:rPr>
        <w:t>P</w:t>
      </w:r>
      <w:r w:rsidR="007A18BC" w:rsidRPr="00EA2D15">
        <w:rPr>
          <w:rFonts w:cs="Times New Roman"/>
          <w:sz w:val="24"/>
          <w:szCs w:val="24"/>
        </w:rPr>
        <w:t>roizvodni napor</w:t>
      </w:r>
      <w:r w:rsidR="00515F82" w:rsidRPr="00EA2D15">
        <w:rPr>
          <w:rFonts w:cs="Times New Roman"/>
          <w:sz w:val="24"/>
          <w:szCs w:val="24"/>
        </w:rPr>
        <w:t xml:space="preserve"> u</w:t>
      </w:r>
      <w:r w:rsidR="007A18BC" w:rsidRPr="00EA2D15">
        <w:rPr>
          <w:rFonts w:cs="Times New Roman"/>
          <w:sz w:val="24"/>
          <w:szCs w:val="24"/>
        </w:rPr>
        <w:t xml:space="preserve"> </w:t>
      </w:r>
      <w:r w:rsidR="00515F82" w:rsidRPr="00EA2D15">
        <w:rPr>
          <w:rFonts w:cs="Times New Roman"/>
          <w:sz w:val="24"/>
          <w:szCs w:val="24"/>
        </w:rPr>
        <w:t xml:space="preserve">uzgoju mikroalgi </w:t>
      </w:r>
      <w:r w:rsidR="007A18BC" w:rsidRPr="00EA2D15">
        <w:rPr>
          <w:rFonts w:cs="Times New Roman"/>
          <w:sz w:val="24"/>
          <w:szCs w:val="24"/>
        </w:rPr>
        <w:t xml:space="preserve">odnosi </w:t>
      </w:r>
      <w:r w:rsidR="00515F82" w:rsidRPr="00EA2D15">
        <w:rPr>
          <w:rFonts w:cs="Times New Roman"/>
          <w:sz w:val="24"/>
          <w:szCs w:val="24"/>
        </w:rPr>
        <w:t xml:space="preserve">se </w:t>
      </w:r>
      <w:r w:rsidR="007A18BC" w:rsidRPr="00EA2D15">
        <w:rPr>
          <w:rFonts w:cs="Times New Roman"/>
          <w:sz w:val="24"/>
          <w:szCs w:val="24"/>
        </w:rPr>
        <w:t xml:space="preserve">na ukupne resurse i aktivnost koja je potrebna za </w:t>
      </w:r>
      <w:r w:rsidR="007A18BC" w:rsidRPr="00EA2D15">
        <w:rPr>
          <w:rFonts w:cs="Times New Roman"/>
          <w:sz w:val="24"/>
          <w:szCs w:val="24"/>
        </w:rPr>
        <w:lastRenderedPageBreak/>
        <w:t xml:space="preserve">proizvodnju, obradu te korištenje mikroalgalne biomase. </w:t>
      </w:r>
      <w:r w:rsidR="005B5D24" w:rsidRPr="00EA2D15">
        <w:rPr>
          <w:rFonts w:cs="Times New Roman"/>
          <w:sz w:val="24"/>
          <w:szCs w:val="24"/>
        </w:rPr>
        <w:t>Prvi</w:t>
      </w:r>
      <w:r w:rsidR="000E2C42" w:rsidRPr="00EA2D15">
        <w:rPr>
          <w:rFonts w:cs="Times New Roman"/>
          <w:sz w:val="24"/>
          <w:szCs w:val="24"/>
        </w:rPr>
        <w:t xml:space="preserve"> </w:t>
      </w:r>
      <w:r w:rsidR="005B5D24" w:rsidRPr="00EA2D15">
        <w:rPr>
          <w:rFonts w:cs="Times New Roman"/>
          <w:sz w:val="24"/>
          <w:szCs w:val="24"/>
        </w:rPr>
        <w:t xml:space="preserve">bioreaktor razvijen </w:t>
      </w:r>
      <w:r w:rsidR="004F33C2" w:rsidRPr="00EA2D15">
        <w:rPr>
          <w:rFonts w:cs="Times New Roman"/>
          <w:sz w:val="24"/>
          <w:szCs w:val="24"/>
        </w:rPr>
        <w:t xml:space="preserve">je </w:t>
      </w:r>
      <w:r w:rsidR="002A2F2C" w:rsidRPr="00EA2D15">
        <w:rPr>
          <w:rFonts w:cs="Times New Roman"/>
          <w:sz w:val="24"/>
          <w:szCs w:val="24"/>
        </w:rPr>
        <w:t>u svrhu promoviranja</w:t>
      </w:r>
      <w:r w:rsidR="000E2C42" w:rsidRPr="00EA2D15">
        <w:rPr>
          <w:rFonts w:cs="Times New Roman"/>
          <w:sz w:val="24"/>
          <w:szCs w:val="24"/>
        </w:rPr>
        <w:t xml:space="preserve"> proizvodnj</w:t>
      </w:r>
      <w:r w:rsidR="002A2F2C" w:rsidRPr="00EA2D15">
        <w:rPr>
          <w:rFonts w:cs="Times New Roman"/>
          <w:sz w:val="24"/>
          <w:szCs w:val="24"/>
        </w:rPr>
        <w:t>e</w:t>
      </w:r>
      <w:r w:rsidR="000E2C42" w:rsidRPr="00EA2D15">
        <w:rPr>
          <w:rFonts w:cs="Times New Roman"/>
          <w:sz w:val="24"/>
          <w:szCs w:val="24"/>
        </w:rPr>
        <w:t xml:space="preserve"> </w:t>
      </w:r>
      <w:r w:rsidR="002A2F2C" w:rsidRPr="00EA2D15">
        <w:rPr>
          <w:rFonts w:cs="Times New Roman"/>
          <w:sz w:val="24"/>
          <w:szCs w:val="24"/>
        </w:rPr>
        <w:t xml:space="preserve">veće </w:t>
      </w:r>
      <w:r w:rsidR="000E2C42" w:rsidRPr="00EA2D15">
        <w:rPr>
          <w:rFonts w:cs="Times New Roman"/>
          <w:sz w:val="24"/>
          <w:szCs w:val="24"/>
        </w:rPr>
        <w:t xml:space="preserve">biomase dijatomeje </w:t>
      </w:r>
      <w:r w:rsidR="000E2C42" w:rsidRPr="00EA2D15">
        <w:rPr>
          <w:rFonts w:cs="Times New Roman"/>
          <w:i/>
          <w:iCs/>
          <w:sz w:val="24"/>
          <w:szCs w:val="24"/>
        </w:rPr>
        <w:t>Nitzschia</w:t>
      </w:r>
      <w:r w:rsidR="000E2C42" w:rsidRPr="00EA2D15">
        <w:rPr>
          <w:rFonts w:cs="Times New Roman"/>
          <w:sz w:val="24"/>
          <w:szCs w:val="24"/>
        </w:rPr>
        <w:t xml:space="preserve"> sp.</w:t>
      </w:r>
      <w:r w:rsidR="005B5D24" w:rsidRPr="00EA2D15">
        <w:rPr>
          <w:rFonts w:cs="Times New Roman"/>
          <w:sz w:val="24"/>
          <w:szCs w:val="24"/>
        </w:rPr>
        <w:t xml:space="preserve"> </w:t>
      </w:r>
      <w:r w:rsidR="007A18BC" w:rsidRPr="00EA2D15">
        <w:rPr>
          <w:rFonts w:cs="Times New Roman"/>
          <w:sz w:val="24"/>
          <w:szCs w:val="24"/>
        </w:rPr>
        <w:t xml:space="preserve">razvijen je 1997. u Japanu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{"citationItems":[{"id":"ITEM-1","itemData":{"DOI":"10.1023/A:1003141104693","ISSN":"00188158","abstract":"A continuous culture system for a benthic food diatom Nitzschia sp. was established by using properties of high nutrient and clean of deep seawater (DSW). DSW collected from 320 m depth in Muroto City, Japan, was introduced into a glass-pipe bioreactor (14 cm length, 3 cm diam.) containing glass beads of 0.5 cm diam. as substrata for the alga, and it was incubated at 18°C · 80 μEm-2 sec-1 · L:D=14:10. The chlorophyll a yield of benthic diatoms in a reactor as a unit of surface area of the substratum was only 0.001-0.003 μg cm-2 when the flow rate of DSW was 0 (batch culture conditions). However, when DSW was supplied continuously to a reactor, the yield increased to 1.4 μg-chl.a cm-1 along with the increase in flow rate of DSW. Moreover, amounts of chl.a washed out of the system were negligible, 0.0014 to 0.0045%, even though the flow rate of DSW was as much as 25 times h-1, suggesting that sloughing of benthic diatoms from the substratum was minimized. Although the yield of diatoms fluctuated significantly at the time that the DSW was collected, the variation could be minimized by increasing the flow rate of DSW. These results indicate that the continuous culturing system with DSW supports the stable and effective mass culture of benthic food diatom.","author":[{"dropping-particle":"","family":"Fukami","given":"K.","non-dropping-particle":"","parse-names":false,"suffix":""},{"dropping-particle":"","family":"Nishimura","given":"S.","non-dropping-particle":"","parse-names":false,"suffix":""},{"dropping-particle":"","family":"Ogusa","given":"M.","non-dropping-particle":"","parse-names":false,"suffix":""},{"dropping-particle":"","family":"Asada","given":"M.","non-dropping-particle":"","parse-names":false,"suffix":""},{"dropping-particle":"","family":"Nishijima","given":"T.","non-dropping-particle":"","parse-names":false,"suffix":""}],"container-title":"Hydrobiologia","id":"ITEM-1","issued":{"date-parts":[["1997"]]},"page":"245-249","title":"Continuous culture with deep seawater of a benthic food diatom Nitzschia sp.","type":"article-journal","volume":"358"},"uris":["http://www.mendeley.com/documents/?uuid=14876b2c-ff83-4148-a7f3-f3a8305f6b32"]}],"mendeley":{"formattedCitation":"(Fukami et al., 1997)","manualFormatting":"(Fukami i sur. 1997)","plainTextFormattedCitation":"(Fukami et al., 1997)","previouslyFormattedCitation":"(Fukami et al., 1997)"},"properties":{"noteIndex":0},"schema":"https://github.com/citation-style-language/schema/raw/master/csl-citation.json"}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(Fukami i sur. 1997)</w:t>
      </w:r>
      <w:r w:rsidR="00AB0883" w:rsidRPr="00EA2D15">
        <w:rPr>
          <w:rFonts w:cs="Times New Roman"/>
          <w:sz w:val="24"/>
          <w:szCs w:val="24"/>
        </w:rPr>
        <w:fldChar w:fldCharType="end"/>
      </w:r>
      <w:r w:rsidR="005B5D24" w:rsidRPr="00EA2D15">
        <w:rPr>
          <w:rFonts w:cs="Times New Roman"/>
          <w:sz w:val="24"/>
          <w:szCs w:val="24"/>
        </w:rPr>
        <w:t>.</w:t>
      </w:r>
      <w:r w:rsidR="007A18BC" w:rsidRPr="00EA2D15">
        <w:rPr>
          <w:rFonts w:cs="Times New Roman"/>
          <w:sz w:val="24"/>
          <w:szCs w:val="24"/>
        </w:rPr>
        <w:t xml:space="preserve"> Uzgoj u bioreaktorskim sustavima omogućava veću homogenost stanica</w:t>
      </w:r>
      <w:r w:rsidR="008819C0" w:rsidRPr="00EA2D15">
        <w:rPr>
          <w:rFonts w:cs="Times New Roman"/>
          <w:sz w:val="24"/>
          <w:szCs w:val="24"/>
        </w:rPr>
        <w:t xml:space="preserve"> (Slika 2)</w:t>
      </w:r>
      <w:r w:rsidR="007A18BC" w:rsidRPr="00EA2D15">
        <w:rPr>
          <w:rFonts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8819C0" w:rsidRPr="00EA2D15" w14:paraId="7C8306CF" w14:textId="77777777" w:rsidTr="00837C13">
        <w:tc>
          <w:tcPr>
            <w:tcW w:w="9344" w:type="dxa"/>
          </w:tcPr>
          <w:p w14:paraId="58B395B4" w14:textId="69D91439" w:rsidR="008819C0" w:rsidRPr="00EA2D15" w:rsidRDefault="00515F82" w:rsidP="00837C13">
            <w:pPr>
              <w:spacing w:line="360" w:lineRule="auto"/>
              <w:jc w:val="center"/>
              <w:rPr>
                <w:rFonts w:cs="Times New Roman"/>
                <w:sz w:val="24"/>
                <w:szCs w:val="24"/>
              </w:rPr>
            </w:pPr>
            <w:r w:rsidRPr="00EA2D15">
              <w:rPr>
                <w:rFonts w:cs="Times New Roman"/>
                <w:noProof/>
              </w:rPr>
              <w:drawing>
                <wp:inline distT="0" distB="0" distL="0" distR="0" wp14:anchorId="0F863CC8" wp14:editId="5CB806EA">
                  <wp:extent cx="5109210" cy="2339340"/>
                  <wp:effectExtent l="0" t="0" r="0" b="3810"/>
                  <wp:docPr id="10353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983" t="34721" b="12771"/>
                          <a:stretch/>
                        </pic:blipFill>
                        <pic:spPr bwMode="auto">
                          <a:xfrm>
                            <a:off x="0" y="0"/>
                            <a:ext cx="5109210" cy="23393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819C0" w:rsidRPr="00EA2D15" w14:paraId="7A31733B" w14:textId="77777777" w:rsidTr="00837C13">
        <w:tc>
          <w:tcPr>
            <w:tcW w:w="9344" w:type="dxa"/>
          </w:tcPr>
          <w:p w14:paraId="04DDD42D" w14:textId="77777777" w:rsidR="008819C0" w:rsidRDefault="00EA2D15" w:rsidP="008819C0">
            <w:pPr>
              <w:spacing w:line="360" w:lineRule="auto"/>
              <w:jc w:val="center"/>
              <w:rPr>
                <w:rFonts w:cs="Times New Roman"/>
                <w:sz w:val="24"/>
                <w:szCs w:val="24"/>
              </w:rPr>
            </w:pPr>
            <w:r w:rsidRPr="00EA2D15">
              <w:rPr>
                <w:rFonts w:cs="Times New Roman"/>
                <w:b/>
                <w:bCs/>
                <w:sz w:val="24"/>
                <w:szCs w:val="24"/>
              </w:rPr>
              <w:t xml:space="preserve">Slika </w:t>
            </w:r>
            <w:r w:rsidR="008819C0" w:rsidRPr="00EA2D15">
              <w:rPr>
                <w:rFonts w:cs="Times New Roman"/>
                <w:b/>
                <w:bCs/>
                <w:sz w:val="24"/>
                <w:szCs w:val="24"/>
              </w:rPr>
              <w:t>2</w:t>
            </w:r>
            <w:r w:rsidR="008819C0" w:rsidRPr="00EA2D15">
              <w:rPr>
                <w:rFonts w:cs="Times New Roman"/>
                <w:sz w:val="24"/>
                <w:szCs w:val="24"/>
              </w:rPr>
              <w:t>. Laboratorijski uzgoj dijatomeje Skeletonema grevillei u bioreaktoru s LED svjetlom</w:t>
            </w:r>
          </w:p>
          <w:p w14:paraId="49A92D08" w14:textId="1F010307" w:rsidR="00861E52" w:rsidRPr="00EA2D15" w:rsidRDefault="00861E52" w:rsidP="008819C0">
            <w:pPr>
              <w:spacing w:line="360" w:lineRule="auto"/>
              <w:jc w:val="center"/>
              <w:rPr>
                <w:rFonts w:cs="Times New Roman"/>
                <w:sz w:val="24"/>
                <w:szCs w:val="24"/>
              </w:rPr>
            </w:pPr>
          </w:p>
        </w:tc>
      </w:tr>
    </w:tbl>
    <w:p w14:paraId="77904598" w14:textId="044D0A80" w:rsidR="007A18BC" w:rsidRPr="00EA2D15" w:rsidRDefault="007A18BC" w:rsidP="008819C0">
      <w:pPr>
        <w:spacing w:line="360" w:lineRule="auto"/>
        <w:ind w:firstLine="360"/>
        <w:jc w:val="both"/>
        <w:rPr>
          <w:rFonts w:cs="Times New Roman"/>
          <w:sz w:val="24"/>
          <w:szCs w:val="24"/>
        </w:rPr>
      </w:pPr>
      <w:r w:rsidRPr="00EA2D15">
        <w:rPr>
          <w:rFonts w:cs="Times New Roman"/>
          <w:sz w:val="24"/>
          <w:szCs w:val="24"/>
        </w:rPr>
        <w:t xml:space="preserve"> U kontekstu uzgoja i biotehnologije, aspekt homogenosti primarno se odnosi na jednoliku raspodjelu stanica mikroalgi </w:t>
      </w:r>
      <w:r w:rsidR="00C65030" w:rsidRPr="00EA2D15">
        <w:rPr>
          <w:rFonts w:cs="Times New Roman"/>
          <w:sz w:val="24"/>
          <w:szCs w:val="24"/>
        </w:rPr>
        <w:t>čime</w:t>
      </w:r>
      <w:r w:rsidRPr="00EA2D15">
        <w:rPr>
          <w:rFonts w:cs="Times New Roman"/>
          <w:sz w:val="24"/>
          <w:szCs w:val="24"/>
        </w:rPr>
        <w:t xml:space="preserve"> se postiže jednolika dostupnost hranjivim tvarima i svjetlosti koje su ključne za uspješan rast. U cilju osiguravanja homogenosti stanica tijekom uzgoja nužno je mješanje kako bi se spriječila sedimentacija </w:t>
      </w:r>
      <w:r w:rsidR="00861E52">
        <w:rPr>
          <w:rFonts w:cs="Times New Roman"/>
          <w:sz w:val="24"/>
          <w:szCs w:val="24"/>
        </w:rPr>
        <w:t xml:space="preserve">stanica </w:t>
      </w:r>
      <w:r w:rsidRPr="00EA2D15">
        <w:rPr>
          <w:rFonts w:cs="Times New Roman"/>
          <w:sz w:val="24"/>
          <w:szCs w:val="24"/>
        </w:rPr>
        <w:t xml:space="preserve">dok je u proizvodnji veće biomase </w:t>
      </w:r>
      <w:r w:rsidR="008819C0" w:rsidRPr="00EA2D15">
        <w:rPr>
          <w:rFonts w:cs="Times New Roman"/>
          <w:sz w:val="24"/>
          <w:szCs w:val="24"/>
        </w:rPr>
        <w:t>potrebna</w:t>
      </w:r>
      <w:r w:rsidRPr="00EA2D15">
        <w:rPr>
          <w:rFonts w:cs="Times New Roman"/>
          <w:sz w:val="24"/>
          <w:szCs w:val="24"/>
        </w:rPr>
        <w:t xml:space="preserve"> optimizacija uzgojnih parametara. </w:t>
      </w:r>
    </w:p>
    <w:p w14:paraId="4D2B1FCD" w14:textId="1B9F3243" w:rsidR="0076633E" w:rsidRPr="00EA2D15" w:rsidRDefault="0024366B" w:rsidP="005B5D24">
      <w:pPr>
        <w:spacing w:line="360" w:lineRule="auto"/>
        <w:ind w:firstLine="360"/>
        <w:jc w:val="both"/>
        <w:rPr>
          <w:rFonts w:cs="Times New Roman"/>
          <w:sz w:val="24"/>
          <w:szCs w:val="24"/>
        </w:rPr>
      </w:pPr>
      <w:r w:rsidRPr="00EA2D15">
        <w:rPr>
          <w:rFonts w:cs="Times New Roman"/>
          <w:sz w:val="24"/>
          <w:szCs w:val="24"/>
        </w:rPr>
        <w:t>Nedostatak hranjivih tvari, neoptimalna temperatura</w:t>
      </w:r>
      <w:r w:rsidR="00DD4B20" w:rsidRPr="00EA2D15">
        <w:rPr>
          <w:rFonts w:cs="Times New Roman"/>
          <w:sz w:val="24"/>
          <w:szCs w:val="24"/>
        </w:rPr>
        <w:t xml:space="preserve"> te</w:t>
      </w:r>
      <w:r w:rsidRPr="00EA2D15">
        <w:rPr>
          <w:rFonts w:cs="Times New Roman"/>
          <w:sz w:val="24"/>
          <w:szCs w:val="24"/>
        </w:rPr>
        <w:t xml:space="preserve"> različiti izvori svjetlosti predstavljaju s</w:t>
      </w:r>
      <w:r w:rsidR="002A2F2C" w:rsidRPr="00EA2D15">
        <w:rPr>
          <w:rFonts w:cs="Times New Roman"/>
          <w:sz w:val="24"/>
          <w:szCs w:val="24"/>
        </w:rPr>
        <w:t>tresn</w:t>
      </w:r>
      <w:r w:rsidRPr="00EA2D15">
        <w:rPr>
          <w:rFonts w:cs="Times New Roman"/>
          <w:sz w:val="24"/>
          <w:szCs w:val="24"/>
        </w:rPr>
        <w:t>e</w:t>
      </w:r>
      <w:r w:rsidR="002A2F2C" w:rsidRPr="00EA2D15">
        <w:rPr>
          <w:rFonts w:cs="Times New Roman"/>
          <w:sz w:val="24"/>
          <w:szCs w:val="24"/>
        </w:rPr>
        <w:t xml:space="preserve"> </w:t>
      </w:r>
      <w:r w:rsidR="003E0BBC" w:rsidRPr="00EA2D15">
        <w:rPr>
          <w:rFonts w:cs="Times New Roman"/>
          <w:sz w:val="24"/>
          <w:szCs w:val="24"/>
        </w:rPr>
        <w:t>uzgoj</w:t>
      </w:r>
      <w:r w:rsidR="004333D1" w:rsidRPr="00EA2D15">
        <w:rPr>
          <w:rFonts w:cs="Times New Roman"/>
          <w:sz w:val="24"/>
          <w:szCs w:val="24"/>
        </w:rPr>
        <w:t>ne uvjete</w:t>
      </w:r>
      <w:r w:rsidRPr="00EA2D15">
        <w:rPr>
          <w:rFonts w:cs="Times New Roman"/>
          <w:sz w:val="24"/>
          <w:szCs w:val="24"/>
        </w:rPr>
        <w:t xml:space="preserve"> </w:t>
      </w:r>
      <w:r w:rsidR="004333D1" w:rsidRPr="00EA2D15">
        <w:rPr>
          <w:rFonts w:cs="Times New Roman"/>
          <w:sz w:val="24"/>
          <w:szCs w:val="24"/>
        </w:rPr>
        <w:t>koji</w:t>
      </w:r>
      <w:r w:rsidR="002A2F2C" w:rsidRPr="00EA2D15">
        <w:rPr>
          <w:rFonts w:cs="Times New Roman"/>
          <w:sz w:val="24"/>
          <w:szCs w:val="24"/>
        </w:rPr>
        <w:t xml:space="preserve"> poti</w:t>
      </w:r>
      <w:r w:rsidR="008A14A6" w:rsidRPr="00EA2D15">
        <w:rPr>
          <w:rFonts w:cs="Times New Roman"/>
          <w:sz w:val="24"/>
          <w:szCs w:val="24"/>
        </w:rPr>
        <w:t>ču</w:t>
      </w:r>
      <w:r w:rsidR="002A2F2C" w:rsidRPr="00EA2D15">
        <w:rPr>
          <w:rFonts w:cs="Times New Roman"/>
          <w:sz w:val="24"/>
          <w:szCs w:val="24"/>
        </w:rPr>
        <w:t xml:space="preserve"> </w:t>
      </w:r>
      <w:r w:rsidR="004333D1" w:rsidRPr="00EA2D15">
        <w:rPr>
          <w:rFonts w:cs="Times New Roman"/>
          <w:sz w:val="24"/>
          <w:szCs w:val="24"/>
        </w:rPr>
        <w:t xml:space="preserve">različite </w:t>
      </w:r>
      <w:r w:rsidR="002A2F2C" w:rsidRPr="00EA2D15">
        <w:rPr>
          <w:rFonts w:cs="Times New Roman"/>
          <w:sz w:val="24"/>
          <w:szCs w:val="24"/>
        </w:rPr>
        <w:t>metaboličk</w:t>
      </w:r>
      <w:r w:rsidR="005B5D24" w:rsidRPr="00EA2D15">
        <w:rPr>
          <w:rFonts w:cs="Times New Roman"/>
          <w:sz w:val="24"/>
          <w:szCs w:val="24"/>
        </w:rPr>
        <w:t>e procese</w:t>
      </w:r>
      <w:r w:rsidR="0076633E" w:rsidRPr="00EA2D15">
        <w:rPr>
          <w:rFonts w:cs="Times New Roman"/>
          <w:sz w:val="24"/>
          <w:szCs w:val="24"/>
        </w:rPr>
        <w:t>,</w:t>
      </w:r>
      <w:r w:rsidR="004333D1" w:rsidRPr="00EA2D15">
        <w:rPr>
          <w:rFonts w:cs="Times New Roman"/>
          <w:sz w:val="24"/>
          <w:szCs w:val="24"/>
        </w:rPr>
        <w:t xml:space="preserve"> </w:t>
      </w:r>
      <w:r w:rsidR="0076633E" w:rsidRPr="00EA2D15">
        <w:rPr>
          <w:rFonts w:cs="Times New Roman"/>
          <w:sz w:val="24"/>
          <w:szCs w:val="24"/>
        </w:rPr>
        <w:t xml:space="preserve">poput </w:t>
      </w:r>
      <w:r w:rsidR="004333D1" w:rsidRPr="00EA2D15">
        <w:rPr>
          <w:rFonts w:cs="Times New Roman"/>
          <w:sz w:val="24"/>
          <w:szCs w:val="24"/>
        </w:rPr>
        <w:t>proizvodnje karotenoida</w:t>
      </w:r>
      <w:r w:rsidR="0076633E" w:rsidRPr="00EA2D15">
        <w:rPr>
          <w:rFonts w:cs="Times New Roman"/>
          <w:sz w:val="24"/>
          <w:szCs w:val="24"/>
        </w:rPr>
        <w:t xml:space="preserve"> i biosinteze lipida. Pri stresnim uvjetima uzgoja povećava se proizvodnja primarnih i sekundarnih metabolita</w:t>
      </w:r>
      <w:r w:rsidR="00A17CAB" w:rsidRPr="00EA2D15">
        <w:rPr>
          <w:rFonts w:cs="Times New Roman"/>
          <w:sz w:val="24"/>
          <w:szCs w:val="24"/>
        </w:rPr>
        <w:t xml:space="preserve"> koji imaju ulogu u obrani stanice, a kemijska karakterizacija sintetiziranih spojeva u unutarstaničnom sadržaju (primarni i sekundarni metaboliti) prilično je složen postupak </w:t>
      </w:r>
      <w:r w:rsidR="00A17CAB" w:rsidRPr="00EA2D15">
        <w:rPr>
          <w:rFonts w:cs="Times New Roman"/>
          <w:sz w:val="24"/>
          <w:szCs w:val="24"/>
        </w:rPr>
        <w:fldChar w:fldCharType="begin" w:fldLock="1"/>
      </w:r>
      <w:r w:rsidR="00A85B59" w:rsidRPr="00EA2D15">
        <w:rPr>
          <w:rFonts w:cs="Times New Roman"/>
          <w:sz w:val="24"/>
          <w:szCs w:val="24"/>
        </w:rPr>
        <w:instrText>ADDIN CSL_CITATION {"citationItems":[{"id":"ITEM-1","itemData":{"DOI":"10.1002/bbb","ISSN":"1932104X","abstract":"Together with 106 farmers who started growing Jatropha (Jatropha curcas L.) in 2004-2006, this research sought to increase the knowledge around the real-life experience of Jatropha farming in the southern India states of Tamil Nadu and Andhra Pradesh. Launched as an alternative for diesel in India, Jatropha has been promoted as a non-edible plant that could grow on poor soils, yield oil-rich seeds for production of bio-diesel, and not compete directly with food production. Through interviews with the farmers, information was gathered regarding their socio-economic situation, the implementation and performance of their Jatropha plantations, and their reasons for continuing or discontinuing Jatropha cultivation. Results reveal that 82% of the farmers had substituted former cropland for their Jatropha cultivation. By 2010, 85% (n = 90) of the farmers who cultivated Jatropha in 2004 had stopped. Cultivating the crop did not give the economic returns the farmers anticipated, mainly due to a lack of information about the crop and its maintenance during cultivation and due to water scarcity. A majority of the farmers irrigated and applied fertilizer, and even pesticides. Many problems experienced by the farmers were due to limited knowledge about cultivating Jatropha caused by poor planning and implementation of the national Jatropha program. Extension services, subsidies, and other support were not provided as promised. The farmers who continued cultivation had means of income other than Jatropha and held hopes of a future Jatropha market. The lack of market structures, such as purchase agreements and buyers, as well as a low retail price for the seeds, were frequently stated as barriers to Jatropha cultivation. For Jatropha biodiesel to perform well, efforts are needed to improve yield levels and stability through genetic improvements and drought tolerance, as well as agriculture extension services to support adoption of the crop. Government programs will probably be more effective if implementing biodiesel production is conjoined with stimulating the demand for Jatropha biodiesel. To avoid food-biofuel competition, additional measures may be needed such as land-use restrictions for Jatropha producers and taxes on biofuels or biofuel feedstocks to improve the competitiveness of the food sector compared to the bioenergy sector. © 2012 Society of Chemical Industry and John Wiley &amp; Sons, Ltd.","author":[{"dropping-particle":"","family":"Vuppaladadiyam","given":"Arun K.","non-dropping-particle":"","parse-names":false,"suffix":""},{"dropping-particle":"","family":"Prinsen","given":"Pepijn","non-dropping-particle":"","parse-names":false,"suffix":""},{"dropping-particle":"","family":"Raheem","given":"Abdul","non-dropping-particle":"","parse-names":false,"suffix":""},{"dropping-particle":"","family":"Luque","given":"Rafael","non-dropping-particle":"","parse-names":false,"suffix":""},{"dropping-particle":"","family":"Ming Zhao","given":"","non-dropping-particle":"","parse-names":false,"suffix":""}],"container-title":"Biofuels, Bioproducts and Biorefining","id":"ITEM-1","issued":{"date-parts":[["2018"]]},"page":"304-324","title":"Microalgae cultivation and metabolites production: a comprehensive review","type":"article-journal","volume":"12"},"uris":["http://www.mendeley.com/documents/?uuid=8e1060aa-bb28-4b40-95f2-1258b5154b1b"]}],"mendeley":{"formattedCitation":"(Vuppaladadiyam et al., 2018)","manualFormatting":"(Vuppaladadiyam i sur. 2018)","plainTextFormattedCitation":"(Vuppaladadiyam et al., 2018)","previouslyFormattedCitation":"(Vuppaladadiyam et al., 2018)"},"properties":{"noteIndex":0},"schema":"https://github.com/citation-style-language/schema/raw/master/csl-citation.json"}</w:instrText>
      </w:r>
      <w:r w:rsidR="00A17CAB" w:rsidRPr="00EA2D15">
        <w:rPr>
          <w:rFonts w:cs="Times New Roman"/>
          <w:sz w:val="24"/>
          <w:szCs w:val="24"/>
        </w:rPr>
        <w:fldChar w:fldCharType="separate"/>
      </w:r>
      <w:r w:rsidR="00A17CAB" w:rsidRPr="00EA2D15">
        <w:rPr>
          <w:rFonts w:cs="Times New Roman"/>
          <w:noProof/>
          <w:sz w:val="24"/>
          <w:szCs w:val="24"/>
        </w:rPr>
        <w:t>(Vuppaladadiyam i sur. 2018)</w:t>
      </w:r>
      <w:r w:rsidR="00A17CAB" w:rsidRPr="00EA2D15">
        <w:rPr>
          <w:rFonts w:cs="Times New Roman"/>
          <w:sz w:val="24"/>
          <w:szCs w:val="24"/>
        </w:rPr>
        <w:fldChar w:fldCharType="end"/>
      </w:r>
      <w:r w:rsidR="00A17CAB" w:rsidRPr="00EA2D15">
        <w:rPr>
          <w:rFonts w:cs="Times New Roman"/>
          <w:sz w:val="24"/>
          <w:szCs w:val="24"/>
        </w:rPr>
        <w:t>.</w:t>
      </w:r>
    </w:p>
    <w:p w14:paraId="565A97A1" w14:textId="5E5F54DB" w:rsidR="00943B0F" w:rsidRPr="00EA2D15" w:rsidRDefault="00D17631" w:rsidP="003F1A74">
      <w:pPr>
        <w:spacing w:line="360" w:lineRule="auto"/>
        <w:ind w:firstLine="360"/>
        <w:jc w:val="both"/>
        <w:rPr>
          <w:rFonts w:cs="Times New Roman"/>
          <w:sz w:val="24"/>
          <w:szCs w:val="24"/>
        </w:rPr>
      </w:pPr>
      <w:r w:rsidRPr="00EA2D15">
        <w:rPr>
          <w:rFonts w:cs="Times New Roman"/>
          <w:sz w:val="24"/>
          <w:szCs w:val="24"/>
        </w:rPr>
        <w:t xml:space="preserve">Za </w:t>
      </w:r>
      <w:r w:rsidR="003E0BBC" w:rsidRPr="00EA2D15">
        <w:rPr>
          <w:rFonts w:cs="Times New Roman"/>
          <w:sz w:val="24"/>
          <w:szCs w:val="24"/>
        </w:rPr>
        <w:t xml:space="preserve">pogodan </w:t>
      </w:r>
      <w:r w:rsidRPr="00EA2D15">
        <w:rPr>
          <w:rFonts w:cs="Times New Roman"/>
          <w:sz w:val="24"/>
          <w:szCs w:val="24"/>
        </w:rPr>
        <w:t xml:space="preserve">rast i proizvodnju metabolita </w:t>
      </w:r>
      <w:r w:rsidR="005C339B" w:rsidRPr="00EA2D15">
        <w:rPr>
          <w:rFonts w:cs="Times New Roman"/>
          <w:sz w:val="24"/>
          <w:szCs w:val="24"/>
        </w:rPr>
        <w:t>nužni su</w:t>
      </w:r>
      <w:r w:rsidRPr="00EA2D15">
        <w:rPr>
          <w:rFonts w:cs="Times New Roman"/>
          <w:sz w:val="24"/>
          <w:szCs w:val="24"/>
        </w:rPr>
        <w:t xml:space="preserve"> m</w:t>
      </w:r>
      <w:r w:rsidR="00460883" w:rsidRPr="00EA2D15">
        <w:rPr>
          <w:rFonts w:cs="Times New Roman"/>
          <w:sz w:val="24"/>
          <w:szCs w:val="24"/>
        </w:rPr>
        <w:t>akronutrijenti</w:t>
      </w:r>
      <w:r w:rsidR="003E0BBC" w:rsidRPr="00EA2D15">
        <w:rPr>
          <w:rFonts w:cs="Times New Roman"/>
          <w:sz w:val="24"/>
          <w:szCs w:val="24"/>
        </w:rPr>
        <w:t>, posebno</w:t>
      </w:r>
      <w:r w:rsidR="00460883" w:rsidRPr="00EA2D15">
        <w:rPr>
          <w:rFonts w:cs="Times New Roman"/>
          <w:sz w:val="24"/>
          <w:szCs w:val="24"/>
        </w:rPr>
        <w:t xml:space="preserve"> </w:t>
      </w:r>
      <w:r w:rsidR="004670C2" w:rsidRPr="00EA2D15">
        <w:rPr>
          <w:rFonts w:cs="Times New Roman"/>
          <w:sz w:val="24"/>
          <w:szCs w:val="24"/>
        </w:rPr>
        <w:t>silicij (Si), dušik (N) i fosfor (</w:t>
      </w:r>
      <w:r w:rsidR="0023307A" w:rsidRPr="00EA2D15">
        <w:rPr>
          <w:rFonts w:cs="Times New Roman"/>
          <w:sz w:val="24"/>
          <w:szCs w:val="24"/>
        </w:rPr>
        <w:t>P</w:t>
      </w:r>
      <w:r w:rsidR="004670C2" w:rsidRPr="00EA2D15">
        <w:rPr>
          <w:rFonts w:cs="Times New Roman"/>
          <w:sz w:val="24"/>
          <w:szCs w:val="24"/>
        </w:rPr>
        <w:t>).</w:t>
      </w:r>
      <w:r w:rsidR="002A7C95" w:rsidRPr="00EA2D15">
        <w:rPr>
          <w:rFonts w:cs="Times New Roman"/>
          <w:sz w:val="24"/>
          <w:szCs w:val="24"/>
        </w:rPr>
        <w:t xml:space="preserve"> U </w:t>
      </w:r>
      <w:r w:rsidR="00A17CAB" w:rsidRPr="00EA2D15">
        <w:rPr>
          <w:rFonts w:cs="Times New Roman"/>
          <w:sz w:val="24"/>
          <w:szCs w:val="24"/>
        </w:rPr>
        <w:t xml:space="preserve">dijatomeja Si </w:t>
      </w:r>
      <w:r w:rsidR="002A7C95" w:rsidRPr="00EA2D15">
        <w:rPr>
          <w:rFonts w:cs="Times New Roman"/>
          <w:sz w:val="24"/>
          <w:szCs w:val="24"/>
        </w:rPr>
        <w:t>predstavlja ključan nutrijen</w:t>
      </w:r>
      <w:r w:rsidRPr="00EA2D15">
        <w:rPr>
          <w:rFonts w:cs="Times New Roman"/>
          <w:sz w:val="24"/>
          <w:szCs w:val="24"/>
        </w:rPr>
        <w:t>t</w:t>
      </w:r>
      <w:r w:rsidR="002A7C95" w:rsidRPr="00EA2D15">
        <w:rPr>
          <w:rFonts w:cs="Times New Roman"/>
          <w:sz w:val="24"/>
          <w:szCs w:val="24"/>
        </w:rPr>
        <w:t xml:space="preserve"> za izgradnju frustule, a indirektno je uključen i u procese replikacije </w:t>
      </w:r>
      <w:r w:rsidR="00035C89" w:rsidRPr="00EA2D15">
        <w:rPr>
          <w:rFonts w:cs="Times New Roman"/>
          <w:sz w:val="24"/>
          <w:szCs w:val="24"/>
        </w:rPr>
        <w:t>deoksiribonukleinske kiseline (</w:t>
      </w:r>
      <w:r w:rsidR="002A7C95" w:rsidRPr="00EA2D15">
        <w:rPr>
          <w:rFonts w:cs="Times New Roman"/>
          <w:sz w:val="24"/>
          <w:szCs w:val="24"/>
        </w:rPr>
        <w:t>DN</w:t>
      </w:r>
      <w:r w:rsidR="00035C89" w:rsidRPr="00EA2D15">
        <w:rPr>
          <w:rFonts w:cs="Times New Roman"/>
          <w:sz w:val="24"/>
          <w:szCs w:val="24"/>
        </w:rPr>
        <w:t>K)</w:t>
      </w:r>
      <w:r w:rsidR="002A7C95" w:rsidRPr="00EA2D15">
        <w:rPr>
          <w:rFonts w:cs="Times New Roman"/>
          <w:sz w:val="24"/>
          <w:szCs w:val="24"/>
        </w:rPr>
        <w:t xml:space="preserve"> i diobe stanica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{"citationItems":[{"id":"ITEM-1","itemData":{"DOI":"10.1038/s41598-018-37611-6","ISSN":"20452322","PMID":"30728371","abstract":"Microalgal growth maximization is becoming a duty for enhancing the biotechnological fate of these photosynthetic microorganisms. This study, based on an extensive set of data, aims to revisit diatom’s cultivation in laboratory with the objective to increase growth rate and biomass production. We investigated the growth ability and resource requirements of the coastal diatom Skeletonema marinoi Sarno &amp; Zingone grown in laboratory in the conventional f/2 medium with aeration and in two modified conditions: (i) the same medium with water movement inside and (ii) an enriched medium with the same water movement. Results revealed that, by doubling the concentration of phosphate, silicate, microelements and vitamins, growth rate was successfully enhanced, preventing phosphate or silicate limitation in the f/2 culture medium. Yet, irrespective of the media (f/2 or enriched one), water movement induced an increase of growth efficiency compared to aeration, affecting nutrients’ requirement and consumption by diatoms. This study is an important step for enhancing diatom biomass production, reducing its cost, as required in the blue biotechnology context.","author":[{"dropping-particle":"","family":"Orefice","given":"Ida","non-dropping-particle":"","parse-names":false,"suffix":""},{"dropping-particle":"","family":"Musella","given":"Margherita","non-dropping-particle":"","parse-names":false,"suffix":""},{"dropping-particle":"","family":"Smerilli","given":"Arianna","non-dropping-particle":"","parse-names":false,"suffix":""},{"dropping-particle":"","family":"Sansone","given":"Clementina","non-dropping-particle":"","parse-names":false,"suffix":""},{"dropping-particle":"","family":"Chandrasekaran","given":"Raghu","non-dropping-particle":"","parse-names":false,"suffix":""},{"dropping-particle":"","family":"Corato","given":"Federico","non-dropping-particle":"","parse-names":false,"suffix":""},{"dropping-particle":"","family":"Brunet","given":"Christophe","non-dropping-particle":"","parse-names":false,"suffix":""}],"container-title":"Scientific Reports","id":"ITEM-1","issue":"1","issued":{"date-parts":[["2019"]]},"page":"1-10","publisher":"Springer US","title":"Role of nutrient concentrations and water movement on diatom’s productivity in culture","type":"article-journal","volume":"9"},"uris":["http://www.mendeley.com/documents/?uuid=5f0e31b6-1923-4007-949a-a83be9511106"]},{"id":"ITEM-2","itemData":{"DOI":"10.1128/EC.00209-14","ISSN":"15359778","PMID":"25380754","abstract":"The utilization of silicon by diatoms has both global and small-scale implications, from oceanic primary productivity to nanotechnological applications of their silica cell walls. The sensing and transport of silicic acid are key aspects of understanding diatom silicon utilization. At low silicic acid concentrations (&lt;30 μM), transport mainly occurs through silicic acid transport proteins (SITs), and at higher concentrations it occurs through diffusion. Previous analyses of the SITs were done either in heterologous systems or without a distinction between individual SITs. In the present study, we examined individual SITs in Thalassiosira pseudonana in terms of transcript and protein abundance in response to different silicic acid regimes and examined knockdown lines to evaluate the role of the SITs in transport, silica incorporation, and lipid accumulation resulting from silicon starvation. SIT1 and SIT2 were localized in the plasma membrane, and protein levels were generally inversely correlated with cellular silicon needs, with a distinct response being found when the two SITs were compared. We developed highly effective approaches for RNA interference and antisense knockdowns, the first such approaches developed for a centric diatom. SIT knockdown differentially affected the uptake of silicon and the incorporation of silicic acid and resulted in the induction of lipid accumulation under silicon starvation conditions far earlier than in the wild-type cells, suggesting that the cells were artificially sensing silicon limitation. The data suggest that the transport role of the SITs is relatively minor under conditions with sufficient silicic acid. Their primary role is to sense silicic acid levels to evaluate whether the cell can proceed with its cell wall formation and division processes.","author":[{"dropping-particle":"","family":"Shrestha","given":"Roshan P.","non-dropping-particle":"","parse-names":false,"suffix":""},{"dropping-particle":"","family":"Hildebrand","given":"Mark","non-dropping-particle":"","parse-names":false,"suffix":""}],"container-title":"Eukaryotic Cell","id":"ITEM-2","issue":"1","issued":{"date-parts":[["2015"]]},"page":"29","title":"Evidence for a regulatory role of diatom silicon transporters in cellular silicon responses","type":"article-journal","volume":"14"},"uris":["http://www.mendeley.com/documents/?uuid=d760c4c1-8986-4466-9277-7720ea342bf4"]}],"mendeley":{"formattedCitation":"(Orefice et al., 2019; Shrestha &amp; Hildebrand, 2015)","manualFormatting":"(Orefice i sur. 2019; Shrestha i Hildebrand 2015)","plainTextFormattedCitation":"(Orefice et al., 2019; Shrestha &amp; Hildebrand, 2015)","previouslyFormattedCitation":"(Orefice et al., 2019; Shrestha &amp; Hildebrand, 2015)"},"properties":{"noteIndex":0},"schema":"https://github.com/citation-style-language/schema/raw/master/csl-citation.json"}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(Orefice i sur. 2019; Shrestha i Hildebrand 2015)</w:t>
      </w:r>
      <w:r w:rsidR="00AB0883" w:rsidRPr="00EA2D15">
        <w:rPr>
          <w:rFonts w:cs="Times New Roman"/>
          <w:sz w:val="24"/>
          <w:szCs w:val="24"/>
        </w:rPr>
        <w:fldChar w:fldCharType="end"/>
      </w:r>
      <w:r w:rsidR="002A7C95" w:rsidRPr="00EA2D15">
        <w:rPr>
          <w:rFonts w:cs="Times New Roman"/>
          <w:sz w:val="24"/>
          <w:szCs w:val="24"/>
        </w:rPr>
        <w:t>. Većina asimiliranog N koristi se za sintezu proteina i nukleinskih kiselina,</w:t>
      </w:r>
      <w:r w:rsidR="004F33C2" w:rsidRPr="00EA2D15">
        <w:rPr>
          <w:rFonts w:cs="Times New Roman"/>
          <w:sz w:val="24"/>
          <w:szCs w:val="24"/>
        </w:rPr>
        <w:t xml:space="preserve"> </w:t>
      </w:r>
      <w:r w:rsidR="002A7C95" w:rsidRPr="00EA2D15">
        <w:rPr>
          <w:rFonts w:cs="Times New Roman"/>
          <w:sz w:val="24"/>
          <w:szCs w:val="24"/>
        </w:rPr>
        <w:t xml:space="preserve">a također je esencijalan u biosintezi drugih molekula poput lipida i različitih šećera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{"citationItems":[{"id":"ITEM-1","itemData":{"DOI":"10.1038/s41598-018-37611-6","ISSN":"20452322","PMID":"30728371","abstract":"Microalgal growth maximization is becoming a duty for enhancing the biotechnological fate of these photosynthetic microorganisms. This study, based on an extensive set of data, aims to revisit diatom’s cultivation in laboratory with the objective to increase growth rate and biomass production. We investigated the growth ability and resource requirements of the coastal diatom Skeletonema marinoi Sarno &amp; Zingone grown in laboratory in the conventional f/2 medium with aeration and in two modified conditions: (i) the same medium with water movement inside and (ii) an enriched medium with the same water movement. Results revealed that, by doubling the concentration of phosphate, silicate, microelements and vitamins, growth rate was successfully enhanced, preventing phosphate or silicate limitation in the f/2 culture medium. Yet, irrespective of the media (f/2 or enriched one), water movement induced an increase of growth efficiency compared to aeration, affecting nutrients’ requirement and consumption by diatoms. This study is an important step for enhancing diatom biomass production, reducing its cost, as required in the blue biotechnology context.","author":[{"dropping-particle":"","family":"Orefice","given":"Ida","non-dropping-particle":"","parse-names":false,"suffix":""},{"dropping-particle":"","family":"Musella","given":"Margherita","non-dropping-particle":"","parse-names":false,"suffix":""},{"dropping-particle":"","family":"Smerilli","given":"Arianna","non-dropping-particle":"","parse-names":false,"suffix":""},{"dropping-particle":"","family":"Sansone","given":"Clementina","non-dropping-particle":"","parse-names":false,"suffix":""},{"dropping-particle":"","family":"Chandrasekaran","given":"Raghu","non-dropping-particle":"","parse-names":false,"suffix":""},{"dropping-particle":"","family":"Corato","given":"Federico","non-dropping-particle":"","parse-names":false,"suffix":""},{"dropping-particle":"","family":"Brunet","given":"Christophe","non-dropping-particle":"","parse-names":false,"suffix":""}],"container-title":"Scientific Reports","id":"ITEM-1","issue":"1","issued":{"date-parts":[["2019"]]},"page":"1-10","publisher":"Springer US","title":"Role of nutrient concentrations and water movement on diatom’s productivity in culture","type":"article-journal","volume":"9"},"uris":["http://www.mendeley.com/documents/?uuid=5f0e31b6-1923-4007-949a-a83be9511106"]}],"mendeley":{"formattedCitation":"(Orefice et al., 2019)","manualFormatting":"(Orefice i sur. 2019)","plainTextFormattedCitation":"(Orefice et al., 2019)","previouslyFormattedCitation":"(Orefice et al., 2019)"},"properties":{"noteIndex":0},"schema":"https://github.com/citation-style-language/schema/raw/master/csl-citation.json"}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(Orefice i sur. 2019)</w:t>
      </w:r>
      <w:r w:rsidR="00AB0883" w:rsidRPr="00EA2D15">
        <w:rPr>
          <w:rFonts w:cs="Times New Roman"/>
          <w:sz w:val="24"/>
          <w:szCs w:val="24"/>
        </w:rPr>
        <w:fldChar w:fldCharType="end"/>
      </w:r>
      <w:r w:rsidR="002A7C95" w:rsidRPr="00EA2D15">
        <w:rPr>
          <w:rFonts w:cs="Times New Roman"/>
          <w:sz w:val="24"/>
          <w:szCs w:val="24"/>
        </w:rPr>
        <w:t xml:space="preserve">. Fosfor </w:t>
      </w:r>
      <w:r w:rsidR="008C2798" w:rsidRPr="00EA2D15">
        <w:rPr>
          <w:rFonts w:cs="Times New Roman"/>
          <w:sz w:val="24"/>
          <w:szCs w:val="24"/>
        </w:rPr>
        <w:t xml:space="preserve">je </w:t>
      </w:r>
      <w:r w:rsidR="00D9155D" w:rsidRPr="00EA2D15">
        <w:rPr>
          <w:rFonts w:cs="Times New Roman"/>
          <w:sz w:val="24"/>
          <w:szCs w:val="24"/>
        </w:rPr>
        <w:t>važan</w:t>
      </w:r>
      <w:r w:rsidR="00BC52B6" w:rsidRPr="00EA2D15">
        <w:rPr>
          <w:rFonts w:cs="Times New Roman"/>
          <w:sz w:val="24"/>
          <w:szCs w:val="24"/>
        </w:rPr>
        <w:t xml:space="preserve"> dio </w:t>
      </w:r>
      <w:r w:rsidR="008C2798" w:rsidRPr="00EA2D15">
        <w:rPr>
          <w:rFonts w:cs="Times New Roman"/>
          <w:sz w:val="24"/>
          <w:szCs w:val="24"/>
        </w:rPr>
        <w:t>membrana dijatomejnih sta</w:t>
      </w:r>
      <w:r w:rsidR="0064542B" w:rsidRPr="00EA2D15">
        <w:rPr>
          <w:rFonts w:cs="Times New Roman"/>
          <w:sz w:val="24"/>
          <w:szCs w:val="24"/>
        </w:rPr>
        <w:t>n</w:t>
      </w:r>
      <w:r w:rsidR="008C2798" w:rsidRPr="00EA2D15">
        <w:rPr>
          <w:rFonts w:cs="Times New Roman"/>
          <w:sz w:val="24"/>
          <w:szCs w:val="24"/>
        </w:rPr>
        <w:t xml:space="preserve">ica gdje je prisutan u </w:t>
      </w:r>
      <w:r w:rsidR="008C2798" w:rsidRPr="00EA2D15">
        <w:rPr>
          <w:rFonts w:cs="Times New Roman"/>
          <w:sz w:val="24"/>
          <w:szCs w:val="24"/>
        </w:rPr>
        <w:lastRenderedPageBreak/>
        <w:t>obliku fosfolip</w:t>
      </w:r>
      <w:r w:rsidR="0064542B" w:rsidRPr="00EA2D15">
        <w:rPr>
          <w:rFonts w:cs="Times New Roman"/>
          <w:sz w:val="24"/>
          <w:szCs w:val="24"/>
        </w:rPr>
        <w:t>id</w:t>
      </w:r>
      <w:r w:rsidR="008C2798" w:rsidRPr="00EA2D15">
        <w:rPr>
          <w:rFonts w:cs="Times New Roman"/>
          <w:sz w:val="24"/>
          <w:szCs w:val="24"/>
        </w:rPr>
        <w:t xml:space="preserve">a, sastavni </w:t>
      </w:r>
      <w:r w:rsidR="0064542B" w:rsidRPr="00EA2D15">
        <w:rPr>
          <w:rFonts w:cs="Times New Roman"/>
          <w:sz w:val="24"/>
          <w:szCs w:val="24"/>
        </w:rPr>
        <w:t xml:space="preserve">je </w:t>
      </w:r>
      <w:r w:rsidR="008C2798" w:rsidRPr="00EA2D15">
        <w:rPr>
          <w:rFonts w:cs="Times New Roman"/>
          <w:sz w:val="24"/>
          <w:szCs w:val="24"/>
        </w:rPr>
        <w:t xml:space="preserve">dio nukleinskih kiselina te </w:t>
      </w:r>
      <w:r w:rsidR="00937ACC" w:rsidRPr="00EA2D15">
        <w:rPr>
          <w:rFonts w:cs="Times New Roman"/>
          <w:sz w:val="24"/>
          <w:szCs w:val="24"/>
        </w:rPr>
        <w:t xml:space="preserve">je </w:t>
      </w:r>
      <w:r w:rsidR="008C2798" w:rsidRPr="00EA2D15">
        <w:rPr>
          <w:rFonts w:cs="Times New Roman"/>
          <w:sz w:val="24"/>
          <w:szCs w:val="24"/>
        </w:rPr>
        <w:t>neizostavan za proizvodnju kemijsk</w:t>
      </w:r>
      <w:r w:rsidR="00AE22E2" w:rsidRPr="00EA2D15">
        <w:rPr>
          <w:rFonts w:cs="Times New Roman"/>
          <w:sz w:val="24"/>
          <w:szCs w:val="24"/>
        </w:rPr>
        <w:t>e</w:t>
      </w:r>
      <w:r w:rsidR="008C2798" w:rsidRPr="00EA2D15">
        <w:rPr>
          <w:rFonts w:cs="Times New Roman"/>
          <w:sz w:val="24"/>
          <w:szCs w:val="24"/>
        </w:rPr>
        <w:t xml:space="preserve"> energije u obliku </w:t>
      </w:r>
      <w:r w:rsidR="00035C89" w:rsidRPr="00EA2D15">
        <w:rPr>
          <w:rFonts w:cs="Times New Roman"/>
          <w:sz w:val="24"/>
          <w:szCs w:val="24"/>
        </w:rPr>
        <w:t>nikotinamid adenin dinukleotid-fosfata (</w:t>
      </w:r>
      <w:r w:rsidR="008C2798" w:rsidRPr="00EA2D15">
        <w:rPr>
          <w:rFonts w:cs="Times New Roman"/>
          <w:sz w:val="24"/>
          <w:szCs w:val="24"/>
        </w:rPr>
        <w:t>NADPH</w:t>
      </w:r>
      <w:r w:rsidR="00035C89" w:rsidRPr="00EA2D15">
        <w:rPr>
          <w:rFonts w:cs="Times New Roman"/>
          <w:sz w:val="24"/>
          <w:szCs w:val="24"/>
        </w:rPr>
        <w:t>)</w:t>
      </w:r>
      <w:r w:rsidR="008C2798" w:rsidRPr="00EA2D15">
        <w:rPr>
          <w:rFonts w:cs="Times New Roman"/>
          <w:sz w:val="24"/>
          <w:szCs w:val="24"/>
        </w:rPr>
        <w:t xml:space="preserve"> i </w:t>
      </w:r>
      <w:r w:rsidR="00035C89" w:rsidRPr="00EA2D15">
        <w:rPr>
          <w:rFonts w:cs="Times New Roman"/>
          <w:sz w:val="24"/>
          <w:szCs w:val="24"/>
        </w:rPr>
        <w:t>adenozin trifosfata (</w:t>
      </w:r>
      <w:r w:rsidR="008C2798" w:rsidRPr="00EA2D15">
        <w:rPr>
          <w:rFonts w:cs="Times New Roman"/>
          <w:sz w:val="24"/>
          <w:szCs w:val="24"/>
        </w:rPr>
        <w:t>ATP</w:t>
      </w:r>
      <w:r w:rsidR="00035C89" w:rsidRPr="00EA2D15">
        <w:rPr>
          <w:rFonts w:cs="Times New Roman"/>
          <w:sz w:val="24"/>
          <w:szCs w:val="24"/>
        </w:rPr>
        <w:t>)</w:t>
      </w:r>
      <w:r w:rsidR="008C2798" w:rsidRPr="00EA2D15">
        <w:rPr>
          <w:rFonts w:cs="Times New Roman"/>
          <w:sz w:val="24"/>
          <w:szCs w:val="24"/>
        </w:rPr>
        <w:t xml:space="preserve">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{"citationItems":[{"id":"ITEM-1","itemData":{"DOI":"10.3390/biology10070565","ISSN":"20797737","abstract":"Diatoms are the most abundant group of phytoplankton, and their success lies in their significant adaptation ability to stress conditions, such as nutrient limitation. Phosphorus (P) is a key nutrient involved in the transfer of energy and the synthesis of several cellular components. Molecular and biochemical mechanisms related to how diatoms cope with P deficiency are not clear, and research into this has been limited to a few species. Among the molecular responses that have been reported in diatoms cultured under P deficient conditions is the upregulation of genes encoding enzymes related to the transport, assimilation, remobilization and recycling of this nutrient. Regarding biochemical responses, due to the reduction of the requirements for carbon structures for the synthesis of proteins and phospholipids, more CO2 is fixed than is consumed by the Calvin cycle. To deal with this excess, diatoms redirect the carbon flow toward the synthesis of storage compounds such as triacylglycerides and carbohydrates, which are excreted as extracellular polymeric substances. This review aimed to gather all current knowledge regarding the biochemical and molecular mechanisms of diatoms related to managing P deficiency in order to provide a wider insight into and understanding of their responses, as well as the metabolic pathways affected by the limitation of this nutrient.","author":[{"dropping-particle":"","family":"Lovio-Fragoso","given":"José Pablo","non-dropping-particle":"","parse-names":false,"suffix":""},{"dropping-particle":"","family":"Jesús-Campos","given":"Damaristelma","non-dropping-particle":"de","parse-names":false,"suffix":""},{"dropping-particle":"","family":"López-Elías","given":"José Antonio","non-dropping-particle":"","parse-names":false,"suffix":""},{"dropping-particle":"","family":"Medina-Juárez","given":"Luis Ángel","non-dropping-particle":"","parse-names":false,"suffix":""},{"dropping-particle":"","family":"Fimbres-Olivarría","given":"Diana","non-dropping-particle":"","parse-names":false,"suffix":""},{"dropping-particle":"","family":"Hayano-Kanashiro","given":"Corina","non-dropping-particle":"","parse-names":false,"suffix":""}],"container-title":"Biology","id":"ITEM-1","issue":"7","issued":{"date-parts":[["2021"]]},"title":"Biochemical and molecular aspects of phosphorus limitation in diatoms and their relationship with biomolecule accumulation","type":"article-journal","volume":"10"},"uris":["http://www.mendeley.com/documents/?uuid=e692c19a-3cad-464b-a3bf-6f061f22f8bd"]}],"mendeley":{"formattedCitation":"(Lovio-Fragoso et al., 2021)","manualFormatting":"(Lovio-Fragoso i sur. 2021)","plainTextFormattedCitation":"(Lovio-Fragoso et al., 2021)","previouslyFormattedCitation":"(Lovio-Fragoso et al., 2021)"},"properties":{"noteIndex":0},"schema":"https://github.com/citation-style-language/schema/raw/master/csl-citation.json"}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(Lovio-Fragoso i sur. 2021)</w:t>
      </w:r>
      <w:r w:rsidR="00AB0883" w:rsidRPr="00EA2D15">
        <w:rPr>
          <w:rFonts w:cs="Times New Roman"/>
          <w:sz w:val="24"/>
          <w:szCs w:val="24"/>
        </w:rPr>
        <w:fldChar w:fldCharType="end"/>
      </w:r>
      <w:r w:rsidR="008C2798" w:rsidRPr="00EA2D15">
        <w:rPr>
          <w:rFonts w:cs="Times New Roman"/>
          <w:sz w:val="24"/>
          <w:szCs w:val="24"/>
        </w:rPr>
        <w:t xml:space="preserve">. Nedostatak ili potpuni izostanak </w:t>
      </w:r>
      <w:r w:rsidR="00A17CAB" w:rsidRPr="00EA2D15">
        <w:rPr>
          <w:rFonts w:cs="Times New Roman"/>
          <w:sz w:val="24"/>
          <w:szCs w:val="24"/>
        </w:rPr>
        <w:t>Si</w:t>
      </w:r>
      <w:r w:rsidR="008C2798" w:rsidRPr="00EA2D15">
        <w:rPr>
          <w:rFonts w:cs="Times New Roman"/>
          <w:sz w:val="24"/>
          <w:szCs w:val="24"/>
        </w:rPr>
        <w:t xml:space="preserve">, </w:t>
      </w:r>
      <w:r w:rsidR="00A17CAB" w:rsidRPr="00EA2D15">
        <w:rPr>
          <w:rFonts w:cs="Times New Roman"/>
          <w:sz w:val="24"/>
          <w:szCs w:val="24"/>
        </w:rPr>
        <w:t>N</w:t>
      </w:r>
      <w:r w:rsidR="008C2798" w:rsidRPr="00EA2D15">
        <w:rPr>
          <w:rFonts w:cs="Times New Roman"/>
          <w:sz w:val="24"/>
          <w:szCs w:val="24"/>
        </w:rPr>
        <w:t xml:space="preserve"> i </w:t>
      </w:r>
      <w:r w:rsidR="00A17CAB" w:rsidRPr="00EA2D15">
        <w:rPr>
          <w:rFonts w:cs="Times New Roman"/>
          <w:sz w:val="24"/>
          <w:szCs w:val="24"/>
        </w:rPr>
        <w:t>P</w:t>
      </w:r>
      <w:r w:rsidR="008C2798" w:rsidRPr="00EA2D15">
        <w:rPr>
          <w:rFonts w:cs="Times New Roman"/>
          <w:sz w:val="24"/>
          <w:szCs w:val="24"/>
        </w:rPr>
        <w:t xml:space="preserve"> mogu biti okidači za povećan</w:t>
      </w:r>
      <w:r w:rsidR="005C339B" w:rsidRPr="00EA2D15">
        <w:rPr>
          <w:rFonts w:cs="Times New Roman"/>
          <w:sz w:val="24"/>
          <w:szCs w:val="24"/>
        </w:rPr>
        <w:t>u</w:t>
      </w:r>
      <w:r w:rsidR="008C2798" w:rsidRPr="00EA2D15">
        <w:rPr>
          <w:rFonts w:cs="Times New Roman"/>
          <w:sz w:val="24"/>
          <w:szCs w:val="24"/>
        </w:rPr>
        <w:t xml:space="preserve"> metaboličk</w:t>
      </w:r>
      <w:r w:rsidR="005C339B" w:rsidRPr="00EA2D15">
        <w:rPr>
          <w:rFonts w:cs="Times New Roman"/>
          <w:sz w:val="24"/>
          <w:szCs w:val="24"/>
        </w:rPr>
        <w:t>u</w:t>
      </w:r>
      <w:r w:rsidR="008C2798" w:rsidRPr="00EA2D15">
        <w:rPr>
          <w:rFonts w:cs="Times New Roman"/>
          <w:sz w:val="24"/>
          <w:szCs w:val="24"/>
        </w:rPr>
        <w:t xml:space="preserve"> proizvodnj</w:t>
      </w:r>
      <w:r w:rsidR="005C339B" w:rsidRPr="00EA2D15">
        <w:rPr>
          <w:rFonts w:cs="Times New Roman"/>
          <w:sz w:val="24"/>
          <w:szCs w:val="24"/>
        </w:rPr>
        <w:t>u</w:t>
      </w:r>
      <w:r w:rsidR="008C2798" w:rsidRPr="00EA2D15">
        <w:rPr>
          <w:rFonts w:cs="Times New Roman"/>
          <w:sz w:val="24"/>
          <w:szCs w:val="24"/>
        </w:rPr>
        <w:t xml:space="preserve"> i nakupljanje različitih bioaktivnih spojeva u stanicama dijatomej</w:t>
      </w:r>
      <w:r w:rsidR="00943B0F" w:rsidRPr="00EA2D15">
        <w:rPr>
          <w:rFonts w:cs="Times New Roman"/>
          <w:sz w:val="24"/>
          <w:szCs w:val="24"/>
        </w:rPr>
        <w:t>a</w:t>
      </w:r>
      <w:r w:rsidR="003A0FDC" w:rsidRPr="00EA2D15">
        <w:rPr>
          <w:rFonts w:cs="Times New Roman"/>
          <w:sz w:val="24"/>
          <w:szCs w:val="24"/>
        </w:rPr>
        <w:t xml:space="preserve"> međutim metabolički odgovori često se razlikuju među vrstama</w:t>
      </w:r>
      <w:r w:rsidR="008C2798" w:rsidRPr="00EA2D15">
        <w:rPr>
          <w:rFonts w:cs="Times New Roman"/>
          <w:sz w:val="24"/>
          <w:szCs w:val="24"/>
        </w:rPr>
        <w:t xml:space="preserve">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{"citationItems":[{"id":"ITEM-1","itemData":{"DOI":"10.3390/biology10070565","ISSN":"20797737","abstract":"Diatoms are the most abundant group of phytoplankton, and their success lies in their significant adaptation ability to stress conditions, such as nutrient limitation. Phosphorus (P) is a key nutrient involved in the transfer of energy and the synthesis of several cellular components. Molecular and biochemical mechanisms related to how diatoms cope with P deficiency are not clear, and research into this has been limited to a few species. Among the molecular responses that have been reported in diatoms cultured under P deficient conditions is the upregulation of genes encoding enzymes related to the transport, assimilation, remobilization and recycling of this nutrient. Regarding biochemical responses, due to the reduction of the requirements for carbon structures for the synthesis of proteins and phospholipids, more CO2 is fixed than is consumed by the Calvin cycle. To deal with this excess, diatoms redirect the carbon flow toward the synthesis of storage compounds such as triacylglycerides and carbohydrates, which are excreted as extracellular polymeric substances. This review aimed to gather all current knowledge regarding the biochemical and molecular mechanisms of diatoms related to managing P deficiency in order to provide a wider insight into and understanding of their responses, as well as the metabolic pathways affected by the limitation of this nutrient.","author":[{"dropping-particle":"","family":"Lovio-Fragoso","given":"José Pablo","non-dropping-particle":"","parse-names":false,"suffix":""},{"dropping-particle":"","family":"Jesús-Campos","given":"Damaristelma","non-dropping-particle":"de","parse-names":false,"suffix":""},{"dropping-particle":"","family":"López-Elías","given":"José Antonio","non-dropping-particle":"","parse-names":false,"suffix":""},{"dropping-particle":"","family":"Medina-Juárez","given":"Luis Ángel","non-dropping-particle":"","parse-names":false,"suffix":""},{"dropping-particle":"","family":"Fimbres-Olivarría","given":"Diana","non-dropping-particle":"","parse-names":false,"suffix":""},{"dropping-particle":"","family":"Hayano-Kanashiro","given":"Corina","non-dropping-particle":"","parse-names":false,"suffix":""}],"container-title":"Biology","id":"ITEM-1","issue":"7","issued":{"date-parts":[["2021"]]},"title":"Biochemical and molecular aspects of phosphorus limitation in diatoms and their relationship with biomolecule accumulation","type":"article-journal","volume":"10"},"uris":["http://www.mendeley.com/documents/?uuid=e692c19a-3cad-464b-a3bf-6f061f22f8bd"]},{"id":"ITEM-2","itemData":{"DOI":"10.3390/antiox11020411","ISSN":"20763921","abstract":"Phaeodactylum tricornutum (Bacillariophyta) is a worldwide-distributed diatom with the ability to adapt and survive in different environmental habitats and nutrient-limited conditions. In this research, we investigated the growth performance, the total lipids productivity, the major categories of fatty acids, and the antioxidant content in P. tricornutum subjected for 15 days to nitrogen deprivation (N−) compared to standard culture conditions (N+). Furthermore, genes and pathways related to lipid biosynthesis (i.e., glucose-6-phosphate dehydrogenase, acetyl-coenzyme A carboxylase, citrate synthase, and isocitrate dehydrogenase) and photosynthetic activity (i.e., ribulose-1,5-bisphospate carboxylase/oxygenase and fucoxanthin-chlorophyll a/c binding protein B) were investigated through molecular approaches. P. tricornutum grown under starvation condition (N−) increased lipids production (42.5 ± 0.19 g/100 g) and decreased secondary metabolites productivity (phenolic content: 3.071 ± 0.17 mg GAE g−1; carotenoids: 0.35 ± 0.01 mg g−1 ) when compared to standard culture conditions (N+). Moreover, N deprivation led to an increase in the expression of genes involved in fatty acid biosynthesis and a decrease in genes related to photosynthesis. These results could be used as indicators of nitrogen limitation for environmental or industrial monitoring of P. tricornutum.","author":[{"dropping-particle":"","family":"Curcuraci","given":"Eleonora","non-dropping-particle":"","parse-names":false,"suffix":""},{"dropping-particle":"","family":"Manuguerra","given":"Simona","non-dropping-particle":"","parse-names":false,"suffix":""},{"dropping-particle":"","family":"Messina","given":"Concetta Maria","non-dropping-particle":"","parse-names":false,"suffix":""},{"dropping-particle":"","family":"Arena","given":"Rosaria","non-dropping-particle":"","parse-names":false,"suffix":""},{"dropping-particle":"","family":"Renda","given":"Giuseppe","non-dropping-particle":"","parse-names":false,"suffix":""},{"dropping-particle":"","family":"Ioannou","given":"Theodora","non-dropping-particle":"","parse-names":false,"suffix":""},{"dropping-particle":"","family":"Amato","given":"Vito","non-dropping-particle":"","parse-names":false,"suffix":""},{"dropping-particle":"","family":"Hellio","given":"Claire","non-dropping-particle":"","parse-names":false,"suffix":""},{"dropping-particle":"","family":"Barba","given":"Francisco J.","non-dropping-particle":"","parse-names":false,"suffix":""},{"dropping-particle":"","family":"Santulli","given":"Andrea","non-dropping-particle":"","parse-names":false,"suffix":""}],"container-title":"Antioxidants","id":"ITEM-2","issue":"2","issued":{"date-parts":[["2022"]]},"page":"1-17","title":"Culture Conditions Affect Antioxidant Production, Metabolism and Related Biomarkers of the Microalgae Phaeodactylum tricornutum","type":"article-journal","volume":"11"},"uris":["http://www.mendeley.com/documents/?uuid=2d3a2dc5-7686-4c86-9136-15edb82a756c"]},{"id":"ITEM-3","itemData":{"DOI":"10.1111/nph.13843","ISSN":"14698137","PMID":"26844818","abstract":"Diatoms are one of the most productive and successful photosynthetic taxa on Earth and possess attributes such as rapid growth rates and production of lipids, making them candidate sources of renewable fuels. Despite their significance, few details of the mechanisms used to regulate growth and carbon metabolism are currently known, hindering metabolic engineering approaches to enhance productivity. To characterize the transcript level component of metabolic regulation, genome-wide changes in transcript abundance were documented in the model diatom Thalassiosira pseudonana on a time-course of silicon starvation. Growth, cell cycle progression, chloroplast replication, fatty acid composition, pigmentation, and photosynthetic parameters were characterized alongside lipid accumulation. Extensive coordination of large suites of genes was observed, highlighting the existence of clusters of coregulated genes as a key feature of global gene regulation in T. pseudonana. The identity of key enzymes for carbon metabolic pathway inputs (photosynthesis) and outputs (growth and storage) reveals these clusters are organized to synchronize these processes. Coordinated transcript level responses to silicon starvation are probably driven by signals linked to cell cycle progression and shifts in photophysiology. A mechanistic understanding of how this is accomplished will aid efforts to engineer metabolism for development of algal-derived biofuels.","author":[{"dropping-particle":"","family":"Smith","given":"Sarah R.","non-dropping-particle":"","parse-names":false,"suffix":""},{"dropping-particle":"","family":"Glé","given":"Corine","non-dropping-particle":"","parse-names":false,"suffix":""},{"dropping-particle":"","family":"Abbriano","given":"Raffaela M.","non-dropping-particle":"","parse-names":false,"suffix":""},{"dropping-particle":"","family":"Traller","given":"Jesse C.","non-dropping-particle":"","parse-names":false,"suffix":""},{"dropping-particle":"","family":"Davis","given":"Aubrey","non-dropping-particle":"","parse-names":false,"suffix":""},{"dropping-particle":"","family":"Trentacoste","given":"Emily","non-dropping-particle":"","parse-names":false,"suffix":""},{"dropping-particle":"","family":"Vernet","given":"Maria","non-dropping-particle":"","parse-names":false,"suffix":""},{"dropping-particle":"","family":"Allen","given":"Andrew E.","non-dropping-particle":"","parse-names":false,"suffix":""},{"dropping-particle":"","family":"Hildebrand","given":"Mark","non-dropping-particle":"","parse-names":false,"suffix":""}],"container-title":"New Phytologist","id":"ITEM-3","issue":"3","issued":{"date-parts":[["2016"]]},"page":"890-904","title":"Transcript level coordination of carbon pathways during silicon starvation-induced lipid accumulation in the diatom Thalassiosira pseudonana","type":"article-journal","volume":"210"},"uris":["http://www.mendeley.com/documents/?uuid=66cffa5a-4bf3-45c3-8c81-1b0e5b59e5cb"]},{"id":"ITEM-4","itemData":{"DOI":"10.1007/s00253-016-7641-2","ISSN":"14320614","PMID":"27260287","abstract":"In order to study the role of sufficient phosphorus (P) in biodiesel production by microalgae, Phaeodactylum tricornutum were cultivated in six different media treatments with combination of nitrogen (N) sufficiency/deprivation and phosphorus sufficiency/limitation/deprivation. Profiles of N and P, biomass, and fatty acids (FAs) content and compositions were measured during a 7-day cultivation period. The results showed that the FA content in microalgae biomass was promoted by P deprivation. However, statistical analysis showed that FA productivity had no significant difference (p = 0.63, &gt;0.05) under the treatments of N deprivation with P sufficiency (N-P) and N deprivation with P deprivation (N-P-), indicating P sufficiency in N deprivation medium has little effect on increasing biodiesel productivity from P. triornutum. It was also found that the P absorption in N-P medium was 1.41 times higher than that in N sufficiency and P sufficiency (NP) medium. N deprivation with P limitation (N-P-l) was the optimal treatment for producing biodiesel from P. triornutum because of both the highest FA productivity and good biodiesel quality.","author":[{"dropping-particle":"","family":"Yu","given":"Shi Jin","non-dropping-particle":"","parse-names":false,"suffix":""},{"dropping-particle":"","family":"Shen","given":"Xiao Fei","non-dropping-particle":"","parse-names":false,"suffix":""},{"dropping-particle":"","family":"Ge","given":"Huo Qing","non-dropping-particle":"","parse-names":false,"suffix":""},{"dropping-particle":"","family":"Zheng","given":"Hang","non-dropping-particle":"","parse-names":false,"suffix":""},{"dropping-particle":"","family":"Chu","given":"Fei Fei","non-dropping-particle":"","parse-names":false,"suffix":""},{"dropping-particle":"","family":"Hu","given":"Hao","non-dropping-particle":"","parse-names":false,"suffix":""},{"dropping-particle":"","family":"Zeng","given":"Raymond J.","non-dropping-particle":"","parse-names":false,"suffix":""}],"container-title":"Applied Microbiology and Biotechnology","id":"ITEM-4","issue":"15","issued":{"date-parts":[["2016"]]},"page":"6927-6934","publisher":"Applied Microbiology and Biotechnology","title":"Role of sufficient phosphorus in biodiesel production from diatom Phaeodactylum tricornutum","type":"article-journal","volume":"100"},"uris":["http://www.mendeley.com/documents/?uuid=b0012faf-b442-41c6-837c-95e0514cbec1"]}],"mendeley":{"formattedCitation":"(Curcuraci et al., 2022; Lovio-Fragoso et al., 2021; Smith et al., 2016; Yu et al., 2016)","manualFormatting":"(Lovio-Fragoso i sur. 2021; Curcuraci i sur. 2022; Smith i sur. 2016; Yu i sur. 2016)","plainTextFormattedCitation":"(Curcuraci et al., 2022; Lovio-Fragoso et al., 2021; Smith et al., 2016; Yu et al., 2016)","previouslyFormattedCitation":"(Curcuraci et al., 2022; Lovio-Fragoso et al., 2021; Smith et al., 2016; Yu et al., 2016)"},"properties":{"noteIndex":0},"schema":"https://github.com/citation-style-language/schema/raw/master/csl-citation.json"}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(Lovio-Fragoso i sur. 2021; Curcuraci i sur. 2022; Smith i sur. 2016; Yu i sur. 2016)</w:t>
      </w:r>
      <w:r w:rsidR="00AB0883" w:rsidRPr="00EA2D15">
        <w:rPr>
          <w:rFonts w:cs="Times New Roman"/>
          <w:sz w:val="24"/>
          <w:szCs w:val="24"/>
        </w:rPr>
        <w:fldChar w:fldCharType="end"/>
      </w:r>
      <w:r w:rsidR="008C2798" w:rsidRPr="00EA2D15">
        <w:rPr>
          <w:rFonts w:cs="Times New Roman"/>
          <w:sz w:val="24"/>
          <w:szCs w:val="24"/>
        </w:rPr>
        <w:t>.</w:t>
      </w:r>
      <w:r w:rsidR="005C339B" w:rsidRPr="00EA2D15">
        <w:rPr>
          <w:rFonts w:cs="Times New Roman"/>
          <w:sz w:val="24"/>
          <w:szCs w:val="24"/>
        </w:rPr>
        <w:t xml:space="preserve"> </w:t>
      </w:r>
      <w:r w:rsidR="008C2798" w:rsidRPr="00EA2D15">
        <w:rPr>
          <w:rFonts w:cs="Times New Roman"/>
          <w:sz w:val="24"/>
          <w:szCs w:val="24"/>
        </w:rPr>
        <w:t xml:space="preserve">Poznato je </w:t>
      </w:r>
      <w:r w:rsidR="005C339B" w:rsidRPr="00EA2D15">
        <w:rPr>
          <w:rFonts w:cs="Times New Roman"/>
          <w:sz w:val="24"/>
          <w:szCs w:val="24"/>
        </w:rPr>
        <w:t>da</w:t>
      </w:r>
      <w:r w:rsidR="008C2798" w:rsidRPr="00EA2D15">
        <w:rPr>
          <w:rFonts w:cs="Times New Roman"/>
          <w:sz w:val="24"/>
          <w:szCs w:val="24"/>
        </w:rPr>
        <w:t xml:space="preserve"> veća </w:t>
      </w:r>
      <w:r w:rsidR="00D9155D" w:rsidRPr="00EA2D15">
        <w:rPr>
          <w:rFonts w:cs="Times New Roman"/>
          <w:sz w:val="24"/>
          <w:szCs w:val="24"/>
        </w:rPr>
        <w:t>koncentracija</w:t>
      </w:r>
      <w:r w:rsidR="008C2798" w:rsidRPr="00EA2D15">
        <w:rPr>
          <w:rFonts w:cs="Times New Roman"/>
          <w:sz w:val="24"/>
          <w:szCs w:val="24"/>
        </w:rPr>
        <w:t xml:space="preserve"> </w:t>
      </w:r>
      <w:r w:rsidR="00943B0F" w:rsidRPr="00EA2D15">
        <w:rPr>
          <w:rFonts w:cs="Times New Roman"/>
          <w:sz w:val="24"/>
          <w:szCs w:val="24"/>
        </w:rPr>
        <w:t>Si, N i P</w:t>
      </w:r>
      <w:r w:rsidR="008C2798" w:rsidRPr="00EA2D15">
        <w:rPr>
          <w:rFonts w:cs="Times New Roman"/>
          <w:sz w:val="24"/>
          <w:szCs w:val="24"/>
        </w:rPr>
        <w:t xml:space="preserve"> pozitivno utječe na rast dijatomeja, dok </w:t>
      </w:r>
      <w:r w:rsidR="00A17CAB" w:rsidRPr="00EA2D15">
        <w:rPr>
          <w:rFonts w:cs="Times New Roman"/>
          <w:sz w:val="24"/>
          <w:szCs w:val="24"/>
        </w:rPr>
        <w:t>manjak</w:t>
      </w:r>
      <w:r w:rsidR="008C2798" w:rsidRPr="00EA2D15">
        <w:rPr>
          <w:rFonts w:cs="Times New Roman"/>
          <w:sz w:val="24"/>
          <w:szCs w:val="24"/>
        </w:rPr>
        <w:t xml:space="preserve"> ili </w:t>
      </w:r>
      <w:r w:rsidR="00A17CAB" w:rsidRPr="00EA2D15">
        <w:rPr>
          <w:rFonts w:cs="Times New Roman"/>
          <w:sz w:val="24"/>
          <w:szCs w:val="24"/>
        </w:rPr>
        <w:t>potpuni izostanak</w:t>
      </w:r>
      <w:r w:rsidR="008C2798" w:rsidRPr="00EA2D15">
        <w:rPr>
          <w:rFonts w:cs="Times New Roman"/>
          <w:sz w:val="24"/>
          <w:szCs w:val="24"/>
        </w:rPr>
        <w:t xml:space="preserve"> potič</w:t>
      </w:r>
      <w:r w:rsidR="00BC52B6" w:rsidRPr="00EA2D15">
        <w:rPr>
          <w:rFonts w:cs="Times New Roman"/>
          <w:sz w:val="24"/>
          <w:szCs w:val="24"/>
        </w:rPr>
        <w:t>u</w:t>
      </w:r>
      <w:r w:rsidR="008C2798" w:rsidRPr="00EA2D15">
        <w:rPr>
          <w:rFonts w:cs="Times New Roman"/>
          <w:sz w:val="24"/>
          <w:szCs w:val="24"/>
        </w:rPr>
        <w:t xml:space="preserve"> sintezu spojeva kao što su pigmenti, masne kiseline ili fenoli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{"citationItems":[{"id":"ITEM-1","itemData":{"DOI":"10.1038/s41598-018-37611-6","ISSN":"20452322","PMID":"30728371","abstract":"Microalgal growth maximization is becoming a duty for enhancing the biotechnological fate of these photosynthetic microorganisms. This study, based on an extensive set of data, aims to revisit diatom’s cultivation in laboratory with the objective to increase growth rate and biomass production. We investigated the growth ability and resource requirements of the coastal diatom Skeletonema marinoi Sarno &amp; Zingone grown in laboratory in the conventional f/2 medium with aeration and in two modified conditions: (i) the same medium with water movement inside and (ii) an enriched medium with the same water movement. Results revealed that, by doubling the concentration of phosphate, silicate, microelements and vitamins, growth rate was successfully enhanced, preventing phosphate or silicate limitation in the f/2 culture medium. Yet, irrespective of the media (f/2 or enriched one), water movement induced an increase of growth efficiency compared to aeration, affecting nutrients’ requirement and consumption by diatoms. This study is an important step for enhancing diatom biomass production, reducing its cost, as required in the blue biotechnology context.","author":[{"dropping-particle":"","family":"Orefice","given":"Ida","non-dropping-particle":"","parse-names":false,"suffix":""},{"dropping-particle":"","family":"Musella","given":"Margherita","non-dropping-particle":"","parse-names":false,"suffix":""},{"dropping-particle":"","family":"Smerilli","given":"Arianna","non-dropping-particle":"","parse-names":false,"suffix":""},{"dropping-particle":"","family":"Sansone","given":"Clementina","non-dropping-particle":"","parse-names":false,"suffix":""},{"dropping-particle":"","family":"Chandrasekaran","given":"Raghu","non-dropping-particle":"","parse-names":false,"suffix":""},{"dropping-particle":"","family":"Corato","given":"Federico","non-dropping-particle":"","parse-names":false,"suffix":""},{"dropping-particle":"","family":"Brunet","given":"Christophe","non-dropping-particle":"","parse-names":false,"suffix":""}],"container-title":"Scientific Reports","id":"ITEM-1","issue":"1","issued":{"date-parts":[["2019"]]},"page":"1-10","publisher":"Springer US","title":"Role of nutrient concentrations and water movement on diatom’s productivity in culture","type":"article-journal","volume":"9"},"uris":["http://www.mendeley.com/documents/?uuid=5f0e31b6-1923-4007-949a-a83be9511106"]},{"id":"ITEM-2","itemData":{"DOI":"10.3390/antiox11020411","ISSN":"20763921","abstract":"Phaeodactylum tricornutum (Bacillariophyta) is a worldwide-distributed diatom with the ability to adapt and survive in different environmental habitats and nutrient-limited conditions. In this research, we investigated the growth performance, the total lipids productivity, the major categories of fatty acids, and the antioxidant content in P. tricornutum subjected for 15 days to nitrogen deprivation (N−) compared to standard culture conditions (N+). Furthermore, genes and pathways related to lipid biosynthesis (i.e., glucose-6-phosphate dehydrogenase, acetyl-coenzyme A carboxylase, citrate synthase, and isocitrate dehydrogenase) and photosynthetic activity (i.e., ribulose-1,5-bisphospate carboxylase/oxygenase and fucoxanthin-chlorophyll a/c binding protein B) were investigated through molecular approaches. P. tricornutum grown under starvation condition (N−) increased lipids production (42.5 ± 0.19 g/100 g) and decreased secondary metabolites productivity (phenolic content: 3.071 ± 0.17 mg GAE g−1; carotenoids: 0.35 ± 0.01 mg g−1 ) when compared to standard culture conditions (N+). Moreover, N deprivation led to an increase in the expression of genes involved in fatty acid biosynthesis and a decrease in genes related to photosynthesis. These results could be used as indicators of nitrogen limitation for environmental or industrial monitoring of P. tricornutum.","author":[{"dropping-particle":"","family":"Curcuraci","given":"Eleonora","non-dropping-particle":"","parse-names":false,"suffix":""},{"dropping-particle":"","family":"Manuguerra","given":"Simona","non-dropping-particle":"","parse-names":false,"suffix":""},{"dropping-particle":"","family":"Messina","given":"Concetta Maria","non-dropping-particle":"","parse-names":false,"suffix":""},{"dropping-particle":"","family":"Arena","given":"Rosaria","non-dropping-particle":"","parse-names":false,"suffix":""},{"dropping-particle":"","family":"Renda","given":"Giuseppe","non-dropping-particle":"","parse-names":false,"suffix":""},{"dropping-particle":"","family":"Ioannou","given":"Theodora","non-dropping-particle":"","parse-names":false,"suffix":""},{"dropping-particle":"","family":"Amato","given":"Vito","non-dropping-particle":"","parse-names":false,"suffix":""},{"dropping-particle":"","family":"Hellio","given":"Claire","non-dropping-particle":"","parse-names":false,"suffix":""},{"dropping-particle":"","family":"Barba","given":"Francisco J.","non-dropping-particle":"","parse-names":false,"suffix":""},{"dropping-particle":"","family":"Santulli","given":"Andrea","non-dropping-particle":"","parse-names":false,"suffix":""}],"container-title":"Antioxidants","id":"ITEM-2","issue":"2","issued":{"date-parts":[["2022"]]},"page":"1-17","title":"Culture Conditions Affect Antioxidant Production, Metabolism and Related Biomarkers of the Microalgae Phaeodactylum tricornutum","type":"article-journal","volume":"11"},"uris":["http://www.mendeley.com/documents/?uuid=2d3a2dc5-7686-4c86-9136-15edb82a756c"]}],"mendeley":{"formattedCitation":"(Curcuraci et al., 2022; Orefice et al., 2019)","manualFormatting":"(Orefice i sur. 2019; Curcuraci i sur. 2022)","plainTextFormattedCitation":"(Curcuraci et al., 2022; Orefice et al., 2019)","previouslyFormattedCitation":"(Curcuraci et al., 2022; Orefice et al., 2019)"},"properties":{"noteIndex":0},"schema":"https://github.com/citation-style-language/schema/raw/master/csl-citation.json"}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(Orefice i sur. 2019; Curcuraci i sur. 2022)</w:t>
      </w:r>
      <w:r w:rsidR="00AB0883" w:rsidRPr="00EA2D15">
        <w:rPr>
          <w:rFonts w:cs="Times New Roman"/>
          <w:sz w:val="24"/>
          <w:szCs w:val="24"/>
        </w:rPr>
        <w:fldChar w:fldCharType="end"/>
      </w:r>
      <w:r w:rsidR="00D60232" w:rsidRPr="00EA2D15">
        <w:rPr>
          <w:rFonts w:cs="Times New Roman"/>
          <w:sz w:val="24"/>
          <w:szCs w:val="24"/>
        </w:rPr>
        <w:t>.</w:t>
      </w:r>
      <w:r w:rsidR="00F61AB7" w:rsidRPr="00EA2D15">
        <w:rPr>
          <w:rFonts w:cs="Times New Roman"/>
          <w:sz w:val="24"/>
          <w:szCs w:val="24"/>
        </w:rPr>
        <w:t xml:space="preserve"> </w:t>
      </w:r>
      <w:r w:rsidR="00AE22E2" w:rsidRPr="00EA2D15">
        <w:rPr>
          <w:rFonts w:cs="Times New Roman"/>
          <w:sz w:val="24"/>
          <w:szCs w:val="24"/>
        </w:rPr>
        <w:t xml:space="preserve">Kod </w:t>
      </w:r>
      <w:r w:rsidR="008A14A6" w:rsidRPr="00EA2D15">
        <w:rPr>
          <w:rFonts w:cs="Times New Roman"/>
          <w:sz w:val="24"/>
          <w:szCs w:val="24"/>
        </w:rPr>
        <w:t xml:space="preserve">vrste </w:t>
      </w:r>
      <w:r w:rsidR="008A14A6" w:rsidRPr="00EA2D15">
        <w:rPr>
          <w:rFonts w:cs="Times New Roman"/>
          <w:i/>
          <w:iCs/>
          <w:sz w:val="24"/>
          <w:szCs w:val="24"/>
        </w:rPr>
        <w:t>Chaetoceros muelleri</w:t>
      </w:r>
      <w:r w:rsidR="008A14A6" w:rsidRPr="00EA2D15">
        <w:rPr>
          <w:rFonts w:cs="Times New Roman"/>
          <w:sz w:val="24"/>
          <w:szCs w:val="24"/>
        </w:rPr>
        <w:t xml:space="preserve"> najveći fiziološki stres izaziva nedostatak </w:t>
      </w:r>
      <w:r w:rsidR="008F290F" w:rsidRPr="00EA2D15">
        <w:rPr>
          <w:rFonts w:cs="Times New Roman"/>
          <w:sz w:val="24"/>
          <w:szCs w:val="24"/>
        </w:rPr>
        <w:t xml:space="preserve">N </w:t>
      </w:r>
      <w:r w:rsidR="008A14A6" w:rsidRPr="00EA2D15">
        <w:rPr>
          <w:rFonts w:cs="Times New Roman"/>
          <w:sz w:val="24"/>
          <w:szCs w:val="24"/>
        </w:rPr>
        <w:t>što rezultira povećanjem udjela lipida</w:t>
      </w:r>
      <w:r w:rsidR="00943B0F" w:rsidRPr="00EA2D15">
        <w:rPr>
          <w:rFonts w:cs="Times New Roman"/>
          <w:sz w:val="24"/>
          <w:szCs w:val="24"/>
        </w:rPr>
        <w:t xml:space="preserve"> unutar stanica</w:t>
      </w:r>
      <w:r w:rsidR="008A14A6" w:rsidRPr="00EA2D15">
        <w:rPr>
          <w:rFonts w:cs="Times New Roman"/>
          <w:sz w:val="24"/>
          <w:szCs w:val="24"/>
        </w:rPr>
        <w:t xml:space="preserve"> </w:t>
      </w:r>
      <w:r w:rsidR="00AB0883" w:rsidRPr="00EA2D15">
        <w:rPr>
          <w:rFonts w:cs="Times New Roman"/>
          <w:sz w:val="24"/>
          <w:szCs w:val="24"/>
        </w:rPr>
        <w:fldChar w:fldCharType="begin" w:fldLock="1"/>
      </w:r>
      <w:r w:rsidR="00A85B59" w:rsidRPr="00EA2D15">
        <w:rPr>
          <w:rFonts w:cs="Times New Roman"/>
          <w:sz w:val="24"/>
          <w:szCs w:val="24"/>
        </w:rPr>
        <w:instrText>ADDIN CSL_CITATION {"citationItems":[{"id":"ITEM-1","itemData":{"DOI":"10.1007/s00449-018-1950-z","ISBN":"0123456789","ISSN":"16157605","PMID":"29789928","abstract":"Microalgae are considered as attractive feedstocks for biofuel production nowadays because of their high lipid contents and easy cultivation. In the present study, two diatoms, Thalassiosira weissflogii and Chaetoceros muelleri, were cultured under various nutrient-limitation conditions to explore their comprehensive lipid accumulation profiles for further commercialization. In T. weissflogii, the highest neutral lipid accumulation and highest lipid productivity (14.28 mg L−1 day−1) were both recorded under P-limitation. In C. muelleri, the highest lipid content (35.03% of dry cell weight), highest neutral lipid accumulation, and highest lipid productivity (29.07 mg L−1 day−1) were all recorded under N-limitation. Besides, the predominant fatty acids of T. weissflogii and C. muelleri were myristic acid (C14:0), palmitic acid (C16:0), and palmitoleic acid (C16:1), with the amounts of 58.4–74.4 and 74.1–87.7% of the total fatty acids, respectively. Moreover, nutrient limitations led to a lower proportion of polyunsaturated fatty acids (PUFA) than that of saturated fatty acid (SFA) and monounsaturated fatty acid (MUFA) in both species. The ratios of (SFA + MUFA) to PUFA were from 1.65 to 3.01 in T. weissflogii, and up to 3.61 to 8.59 in C. muelleri. Our results suggested the feasibility of C. muelleri as biodiesel feedstock due to its more suitable fatty acid composition and higher lipid productivity compared to T. weissflogii.","author":[{"dropping-particle":"","family":"Lin","given":"Qun","non-dropping-particle":"","parse-names":false,"suffix":""},{"dropping-particle":"","family":"Zhuo","given":"Wen Hao","non-dropping-particle":"","parse-names":false,"suffix":""},{"dropping-particle":"","family":"Wang","given":"Xin Wei","non-dropping-particle":"","parse-names":false,"suffix":""},{"dropping-particle":"","family":"Chen","given":"Chang Ping","non-dropping-particle":"","parse-names":false,"suffix":""},{"dropping-particle":"","family":"Gao","given":"Ya Hui","non-dropping-particle":"","parse-names":false,"suffix":""},{"dropping-particle":"","family":"Liang","given":"Jun Rong","non-dropping-particle":"","parse-names":false,"suffix":""}],"container-title":"Bioprocess and Biosystems Engineering","id":"ITEM-1","issue":"8","issued":{"date-parts":[["2018"]]},"page":"1213-1224","publisher":"Springer Berlin Heidelberg","title":"Effects of fundamental nutrient stresses on the lipid accumulation profiles in two diatom species Thalassiosira weissflogii and Chaetoceros muelleri","type":"article-journal","volume":"41"},"uris":["http://www.mendeley.com/documents/?uuid=19e042b8-c343-4101-b817-c515506d9fe8"]},{"id":"ITEM-2","itemData":{"DOI":"10.1016/j.biortech.2013.08.066","ISSN":"18732976","PMID":"24012737","abstract":"The lipid content of microalgae is important for biodiesel production. In this study, we determined photosynthetic performance, biomass composition and lipid production of marine unicellular microalgae Chaetoceros muelleri (Bacillariophyceae) and Dunaliella salina (Chlorophyceae) cultured under different nutrient deprivation conditions. The results showed the highest lipid content of C. muelleri (46.32. ±. 3.53%) and D. salina (54.15. ±. 2.71%) could be achieved by nitrogen and complete nutrient deprivation, respectively. Analysis of fatty acid methyl esters (FAMEs) profile under those conditions revealed that the lipid accumulated by the two species was suitable to produce biodiesel. From these studies, we concluded that C. muelleri and D. salina would be highly suitable candidates for biodiesel production. © 2013 Elsevier Ltd.","author":[{"dropping-particle":"","family":"Gao","given":"Yingying","non-dropping-particle":"","parse-names":false,"suffix":""},{"dropping-particle":"","family":"Yang","given":"Maochun","non-dropping-particle":"","parse-names":false,"suffix":""},{"dropping-particle":"","family":"Wang","given":"Changhai","non-dropping-particle":"","parse-names":false,"suffix":""}],"container-title":"Bioresource Technology","id":"ITEM-2","issued":{"date-parts":[["2013"]]},"page":"484-491","publisher":"Elsevier Ltd","title":"Nutrient deprivation enhances lipid content in marine microalgae","type":"article-journal","volume":"147"},"uris":["http://www.mendeley.com/documents/?uuid=788118d5-e977-4388-a058-bfc71cde17ef"]}],"mendeley":{"formattedCitation":"(Gao et al., 2013; Lin et al., 2018)","manualFormatting":"(Lin i sur. 2018; Gao i sur. 2013)","plainTextFormattedCitation":"(Gao et al., 2013; Lin et al., 2018)","previouslyFormattedCitation":"(Gao et al., 2013; Lin et al., 2018)"},"properties":{"noteIndex":0},"schema":"https://github.com/citation-style-language/schema/raw/master/csl-citation.json"}</w:instrText>
      </w:r>
      <w:r w:rsidR="00AB0883" w:rsidRPr="00EA2D15">
        <w:rPr>
          <w:rFonts w:cs="Times New Roman"/>
          <w:sz w:val="24"/>
          <w:szCs w:val="24"/>
        </w:rPr>
        <w:fldChar w:fldCharType="separate"/>
      </w:r>
      <w:r w:rsidR="00AB0883" w:rsidRPr="00EA2D15">
        <w:rPr>
          <w:rFonts w:cs="Times New Roman"/>
          <w:noProof/>
          <w:sz w:val="24"/>
          <w:szCs w:val="24"/>
        </w:rPr>
        <w:t>(Lin i sur. 2018; Gao i sur. 2013)</w:t>
      </w:r>
      <w:r w:rsidR="00AB0883" w:rsidRPr="00EA2D15">
        <w:rPr>
          <w:rFonts w:cs="Times New Roman"/>
          <w:sz w:val="24"/>
          <w:szCs w:val="24"/>
        </w:rPr>
        <w:fldChar w:fldCharType="end"/>
      </w:r>
      <w:r w:rsidR="008A14A6" w:rsidRPr="00EA2D15">
        <w:rPr>
          <w:rFonts w:cs="Times New Roman"/>
          <w:sz w:val="24"/>
          <w:szCs w:val="24"/>
        </w:rPr>
        <w:t>. Ist</w:t>
      </w:r>
      <w:r w:rsidR="008E4227" w:rsidRPr="00EA2D15">
        <w:rPr>
          <w:rFonts w:cs="Times New Roman"/>
          <w:sz w:val="24"/>
          <w:szCs w:val="24"/>
        </w:rPr>
        <w:t xml:space="preserve">i metabolički odgovor kao i </w:t>
      </w:r>
      <w:r w:rsidR="00AE22E2" w:rsidRPr="00EA2D15">
        <w:rPr>
          <w:rFonts w:cs="Times New Roman"/>
          <w:sz w:val="24"/>
          <w:szCs w:val="24"/>
        </w:rPr>
        <w:t xml:space="preserve">kod </w:t>
      </w:r>
      <w:r w:rsidR="008E4227" w:rsidRPr="00EA2D15">
        <w:rPr>
          <w:rFonts w:cs="Times New Roman"/>
          <w:sz w:val="24"/>
          <w:szCs w:val="24"/>
        </w:rPr>
        <w:t xml:space="preserve">vrste </w:t>
      </w:r>
      <w:r w:rsidR="008E4227" w:rsidRPr="00EA2D15">
        <w:rPr>
          <w:rFonts w:cs="Times New Roman"/>
          <w:i/>
          <w:iCs/>
          <w:sz w:val="24"/>
          <w:szCs w:val="24"/>
        </w:rPr>
        <w:t>C.</w:t>
      </w:r>
      <w:r w:rsidR="00D9155D" w:rsidRPr="00EA2D15">
        <w:rPr>
          <w:rFonts w:cs="Times New Roman"/>
          <w:i/>
          <w:iCs/>
          <w:sz w:val="24"/>
          <w:szCs w:val="24"/>
        </w:rPr>
        <w:t xml:space="preserve"> </w:t>
      </w:r>
      <w:r w:rsidR="008E4227" w:rsidRPr="00EA2D15">
        <w:rPr>
          <w:rFonts w:cs="Times New Roman"/>
          <w:i/>
          <w:iCs/>
          <w:sz w:val="24"/>
          <w:szCs w:val="24"/>
        </w:rPr>
        <w:t>muelleri</w:t>
      </w:r>
      <w:r w:rsidR="008A14A6" w:rsidRPr="00EA2D15">
        <w:rPr>
          <w:rFonts w:cs="Times New Roman"/>
          <w:sz w:val="24"/>
          <w:szCs w:val="24"/>
        </w:rPr>
        <w:t xml:space="preserve"> zabilježen </w:t>
      </w:r>
      <w:r w:rsidR="008E4227" w:rsidRPr="00EA2D15">
        <w:rPr>
          <w:rFonts w:cs="Times New Roman"/>
          <w:sz w:val="24"/>
          <w:szCs w:val="24"/>
        </w:rPr>
        <w:t xml:space="preserve">je </w:t>
      </w:r>
      <w:r w:rsidR="008A14A6" w:rsidRPr="00EA2D15">
        <w:rPr>
          <w:rFonts w:cs="Times New Roman"/>
          <w:sz w:val="24"/>
          <w:szCs w:val="24"/>
        </w:rPr>
        <w:t xml:space="preserve">i </w:t>
      </w:r>
      <w:r w:rsidR="00AE22E2" w:rsidRPr="00EA2D15">
        <w:rPr>
          <w:rFonts w:cs="Times New Roman"/>
          <w:sz w:val="24"/>
          <w:szCs w:val="24"/>
        </w:rPr>
        <w:t xml:space="preserve">kod </w:t>
      </w:r>
      <w:r w:rsidR="008A14A6" w:rsidRPr="00EA2D15">
        <w:rPr>
          <w:rFonts w:cs="Times New Roman"/>
          <w:sz w:val="24"/>
          <w:szCs w:val="24"/>
        </w:rPr>
        <w:t xml:space="preserve">vrste </w:t>
      </w:r>
      <w:r w:rsidR="008A14A6" w:rsidRPr="00EA2D15">
        <w:rPr>
          <w:rFonts w:cs="Times New Roman"/>
          <w:i/>
          <w:iCs/>
          <w:sz w:val="24"/>
          <w:szCs w:val="24"/>
        </w:rPr>
        <w:t>Phaeodactylum</w:t>
      </w:r>
      <w:r w:rsidR="008A14A6" w:rsidRPr="00EA2D15">
        <w:rPr>
          <w:rFonts w:cs="Times New Roman"/>
          <w:sz w:val="24"/>
          <w:szCs w:val="24"/>
        </w:rPr>
        <w:t xml:space="preserve"> </w:t>
      </w:r>
      <w:r w:rsidR="008A14A6" w:rsidRPr="00EA2D15">
        <w:rPr>
          <w:rFonts w:cs="Times New Roman"/>
          <w:i/>
          <w:iCs/>
          <w:sz w:val="24"/>
          <w:szCs w:val="24"/>
        </w:rPr>
        <w:t>tricornutum</w:t>
      </w:r>
      <w:r w:rsidR="00BC52B6" w:rsidRPr="00EA2D15">
        <w:rPr>
          <w:rFonts w:cs="Times New Roman"/>
          <w:sz w:val="24"/>
          <w:szCs w:val="24"/>
        </w:rPr>
        <w:t xml:space="preserve"> </w:t>
      </w:r>
      <w:r w:rsidR="00E42204" w:rsidRPr="00EA2D15">
        <w:rPr>
          <w:rFonts w:cs="Times New Roman"/>
          <w:sz w:val="24"/>
          <w:szCs w:val="24"/>
        </w:rPr>
        <w:fldChar w:fldCharType="begin" w:fldLock="1"/>
      </w:r>
      <w:r w:rsidR="00A85B59" w:rsidRPr="00EA2D15">
        <w:rPr>
          <w:rFonts w:cs="Times New Roman"/>
          <w:sz w:val="24"/>
          <w:szCs w:val="24"/>
        </w:rPr>
        <w:instrText>ADDIN CSL_CITATION {"citationItems":[{"id":"ITEM-1","itemData":{"DOI":"10.3390/antiox11020411","ISSN":"20763921","abstract":"Phaeodactylum tricornutum (Bacillariophyta) is a worldwide-distributed diatom with the ability to adapt and survive in different environmental habitats and nutrient-limited conditions. In this research, we investigated the growth performance, the total lipids productivity, the major categories of fatty acids, and the antioxidant content in P. tricornutum subjected for 15 days to nitrogen deprivation (N−) compared to standard culture conditions (N+). Furthermore, genes and pathways related to lipid biosynthesis (i.e., glucose-6-phosphate dehydrogenase, acetyl-coenzyme A carboxylase, citrate synthase, and isocitrate dehydrogenase) and photosynthetic activity (i.e., ribulose-1,5-bisphospate carboxylase/oxygenase and fucoxanthin-chlorophyll a/c binding protein B) were investigated through molecular approaches. P. tricornutum grown under starvation condition (N−) increased lipids production (42.5 ± 0.19 g/100 g) and decreased secondary metabolites productivity (phenolic content: 3.071 ± 0.17 mg GAE g−1; carotenoids: 0.35 ± 0.01 mg g−1 ) when compared to standard culture conditions (N+). Moreover, N deprivation led to an increase in the expression of genes involved in fatty acid biosynthesis and a decrease in genes related to photosynthesis. These results could be used as indicators of nitrogen limitation for environmental or industrial monitoring of P. tricornutum.","author":[{"dropping-particle":"","family":"Curcuraci","given":"Eleonora","non-dropping-particle":"","parse-names":false,"suffix":""},{"dropping-particle":"","family":"Manuguerra","given":"Simona","non-dropping-particle":"","parse-names":false,"suffix":""},{"dropping-particle":"","family":"Messina","given":"Concetta Maria","non-dropping-particle":"","parse-names":false,"suffix":""},{"dropping-particle":"","family":"Arena","given":"Rosaria","non-dropping-particle":"","parse-names":false,"suffix":""},{"dropping-particle":"","family":"Renda","given":"Giuseppe","non-dropping-particle":"","parse-names":false,"suffix":""},{"dropping-particle":"","family":"Ioannou","given":"Theodora","non-dropping-particle":"","parse-names":false,"suffix":""},{"dropping-particle":"","family":"Amato","given":"Vito","non-dropping-particle":"","parse-names":false,"suffix":""},{"dropping-particle":"","family":"Hellio","given":"Claire","non-dropping-particle":"","parse-names":false,"suffix":""},{"dropping-particle":"","family":"Barba","given":"Francisco J.","non-dropping-particle":"","parse-names":false,"suffix":""},{"dropping-particle":"","family":"Santulli","given":"Andrea","non-dropping-particle":"","parse-names":false,"suffix":""}],"container-title":"Antioxidants","id":"ITEM-1","issue":"2","issued":{"date-parts":[["2022"]]},"page":"1-17","title":"Culture Conditions Affect Antioxidant Production, Metabolism and Related Biomarkers of the Microalgae Phaeodactylum tricornutum","type":"article-journal","volume":"11"},"uris":["http://www.mendeley.com/documents/?uuid=2d3a2dc5-7686-4c86-9136-15edb82a756c"]}],"mendeley":{"formattedCitation":"(Curcuraci et al., 2022)","manualFormatting":"(Curcuraci i sur. 2022)","plainTextFormattedCitation":"(Curcuraci et al., 2022)","previouslyFormattedCitation":"(Curcuraci et al., 2022)"},"properties":{"noteIndex":0},"schema":"https://github.com/citation-style-language/schema/raw/master/csl-citation.json"}</w:instrText>
      </w:r>
      <w:r w:rsidR="00E42204" w:rsidRPr="00EA2D15">
        <w:rPr>
          <w:rFonts w:cs="Times New Roman"/>
          <w:sz w:val="24"/>
          <w:szCs w:val="24"/>
        </w:rPr>
        <w:fldChar w:fldCharType="separate"/>
      </w:r>
      <w:r w:rsidR="00E42204" w:rsidRPr="00EA2D15">
        <w:rPr>
          <w:rFonts w:cs="Times New Roman"/>
          <w:noProof/>
          <w:sz w:val="24"/>
          <w:szCs w:val="24"/>
        </w:rPr>
        <w:t>(Curcuraci i sur. 2022)</w:t>
      </w:r>
      <w:r w:rsidR="00E42204" w:rsidRPr="00EA2D15">
        <w:rPr>
          <w:rFonts w:cs="Times New Roman"/>
          <w:sz w:val="24"/>
          <w:szCs w:val="24"/>
        </w:rPr>
        <w:fldChar w:fldCharType="end"/>
      </w:r>
      <w:r w:rsidR="003F1A74" w:rsidRPr="00EA2D15">
        <w:rPr>
          <w:rFonts w:cs="Times New Roman"/>
          <w:sz w:val="24"/>
          <w:szCs w:val="24"/>
        </w:rPr>
        <w:t xml:space="preserve">. </w:t>
      </w:r>
      <w:r w:rsidR="00373709" w:rsidRPr="00EA2D15">
        <w:rPr>
          <w:rFonts w:cs="Times New Roman"/>
          <w:sz w:val="24"/>
          <w:szCs w:val="24"/>
        </w:rPr>
        <w:t>Izazivanje fiziološkog stresa nedostatkom/manjkom hranjiva u uzgojnom mediju često je korištena strategija za poticanje stanica mikroalgi na povećanu sintezu bioaktivnih spojeva</w:t>
      </w:r>
      <w:r w:rsidR="00861E52">
        <w:rPr>
          <w:rFonts w:cs="Times New Roman"/>
          <w:sz w:val="24"/>
          <w:szCs w:val="24"/>
        </w:rPr>
        <w:t>,</w:t>
      </w:r>
      <w:r w:rsidR="00373709" w:rsidRPr="00EA2D15">
        <w:rPr>
          <w:rFonts w:cs="Times New Roman"/>
          <w:sz w:val="24"/>
          <w:szCs w:val="24"/>
        </w:rPr>
        <w:t xml:space="preserve"> a metabolički odgovori često se razlikuju među vrstama </w:t>
      </w:r>
      <w:r w:rsidR="00373709" w:rsidRPr="00EA2D15">
        <w:rPr>
          <w:rFonts w:cs="Times New Roman"/>
          <w:noProof/>
          <w:sz w:val="24"/>
          <w:szCs w:val="24"/>
        </w:rPr>
        <w:t>(Lovio-Fragoso i sur. 2021).</w:t>
      </w:r>
    </w:p>
    <w:p w14:paraId="50CB75A2" w14:textId="3F258902" w:rsidR="00D20F5C" w:rsidRDefault="003F1A74" w:rsidP="005C339B">
      <w:pPr>
        <w:spacing w:line="360" w:lineRule="auto"/>
        <w:ind w:firstLine="360"/>
        <w:jc w:val="both"/>
        <w:rPr>
          <w:rFonts w:cs="Times New Roman"/>
          <w:sz w:val="24"/>
          <w:szCs w:val="24"/>
        </w:rPr>
      </w:pPr>
      <w:r w:rsidRPr="00EA2D15">
        <w:rPr>
          <w:rFonts w:cs="Times New Roman"/>
          <w:sz w:val="24"/>
          <w:szCs w:val="24"/>
        </w:rPr>
        <w:t xml:space="preserve">Pronalazak tehnoloških </w:t>
      </w:r>
      <w:r w:rsidR="00D9155D" w:rsidRPr="00EA2D15">
        <w:rPr>
          <w:rFonts w:cs="Times New Roman"/>
          <w:sz w:val="24"/>
          <w:szCs w:val="24"/>
        </w:rPr>
        <w:t>rješenja</w:t>
      </w:r>
      <w:r w:rsidR="00D20F5C">
        <w:rPr>
          <w:rFonts w:cs="Times New Roman"/>
          <w:sz w:val="24"/>
          <w:szCs w:val="24"/>
        </w:rPr>
        <w:t xml:space="preserve"> za uzgoj veće biomase dijatomeje kao i uvjeta uzgoja u okviru kojih bi se povećala produkcija metabolita</w:t>
      </w:r>
      <w:r w:rsidRPr="00EA2D15">
        <w:rPr>
          <w:rFonts w:cs="Times New Roman"/>
          <w:sz w:val="24"/>
          <w:szCs w:val="24"/>
        </w:rPr>
        <w:t xml:space="preserve"> </w:t>
      </w:r>
      <w:r w:rsidR="00D20F5C">
        <w:rPr>
          <w:rFonts w:cs="Times New Roman"/>
          <w:sz w:val="24"/>
          <w:szCs w:val="24"/>
        </w:rPr>
        <w:t xml:space="preserve">te identifikacija i </w:t>
      </w:r>
      <w:r w:rsidRPr="00EA2D15">
        <w:rPr>
          <w:rFonts w:cs="Times New Roman"/>
          <w:sz w:val="24"/>
          <w:szCs w:val="24"/>
        </w:rPr>
        <w:t xml:space="preserve">prinos </w:t>
      </w:r>
      <w:r w:rsidR="00C92820" w:rsidRPr="00EA2D15">
        <w:rPr>
          <w:rFonts w:cs="Times New Roman"/>
          <w:sz w:val="24"/>
          <w:szCs w:val="24"/>
        </w:rPr>
        <w:t xml:space="preserve">ciljanih </w:t>
      </w:r>
      <w:r w:rsidRPr="00EA2D15">
        <w:rPr>
          <w:rFonts w:cs="Times New Roman"/>
          <w:sz w:val="24"/>
          <w:szCs w:val="24"/>
        </w:rPr>
        <w:t xml:space="preserve">spojeva od ključne </w:t>
      </w:r>
      <w:r w:rsidR="00F61AB7" w:rsidRPr="00EA2D15">
        <w:rPr>
          <w:rFonts w:cs="Times New Roman"/>
          <w:sz w:val="24"/>
          <w:szCs w:val="24"/>
        </w:rPr>
        <w:t>su</w:t>
      </w:r>
      <w:r w:rsidRPr="00EA2D15">
        <w:rPr>
          <w:rFonts w:cs="Times New Roman"/>
          <w:sz w:val="24"/>
          <w:szCs w:val="24"/>
        </w:rPr>
        <w:t xml:space="preserve"> važnosti </w:t>
      </w:r>
      <w:r w:rsidR="00D20F5C">
        <w:rPr>
          <w:rFonts w:cs="Times New Roman"/>
          <w:sz w:val="24"/>
          <w:szCs w:val="24"/>
        </w:rPr>
        <w:t xml:space="preserve">za definiranje uvjeta koji bi omogućili </w:t>
      </w:r>
      <w:r w:rsidRPr="00EA2D15">
        <w:rPr>
          <w:rFonts w:cs="Times New Roman"/>
          <w:sz w:val="24"/>
          <w:szCs w:val="24"/>
        </w:rPr>
        <w:t>šir</w:t>
      </w:r>
      <w:r w:rsidR="00965834" w:rsidRPr="00EA2D15">
        <w:rPr>
          <w:rFonts w:cs="Times New Roman"/>
          <w:sz w:val="24"/>
          <w:szCs w:val="24"/>
        </w:rPr>
        <w:t xml:space="preserve">u industrijsku </w:t>
      </w:r>
      <w:r w:rsidRPr="00EA2D15">
        <w:rPr>
          <w:rFonts w:cs="Times New Roman"/>
          <w:sz w:val="24"/>
          <w:szCs w:val="24"/>
        </w:rPr>
        <w:t>primjen</w:t>
      </w:r>
      <w:r w:rsidR="00965834" w:rsidRPr="00EA2D15">
        <w:rPr>
          <w:rFonts w:cs="Times New Roman"/>
          <w:sz w:val="24"/>
          <w:szCs w:val="24"/>
        </w:rPr>
        <w:t>u dijatomeja</w:t>
      </w:r>
      <w:r w:rsidRPr="00EA2D15">
        <w:rPr>
          <w:rFonts w:cs="Times New Roman"/>
          <w:sz w:val="24"/>
          <w:szCs w:val="24"/>
        </w:rPr>
        <w:t xml:space="preserve">. </w:t>
      </w:r>
      <w:r w:rsidR="0072780A" w:rsidRPr="00EA2D15">
        <w:rPr>
          <w:rFonts w:cs="Times New Roman"/>
          <w:sz w:val="24"/>
          <w:szCs w:val="24"/>
        </w:rPr>
        <w:t>Također</w:t>
      </w:r>
      <w:r w:rsidR="000151CC" w:rsidRPr="00EA2D15">
        <w:rPr>
          <w:rFonts w:cs="Times New Roman"/>
          <w:sz w:val="24"/>
          <w:szCs w:val="24"/>
        </w:rPr>
        <w:t>,</w:t>
      </w:r>
      <w:r w:rsidR="0072780A" w:rsidRPr="00EA2D15">
        <w:rPr>
          <w:rFonts w:cs="Times New Roman"/>
          <w:sz w:val="24"/>
          <w:szCs w:val="24"/>
        </w:rPr>
        <w:t xml:space="preserve"> vrlo je važno proizvodnju</w:t>
      </w:r>
      <w:r w:rsidR="000151CC" w:rsidRPr="00EA2D15">
        <w:rPr>
          <w:rFonts w:cs="Times New Roman"/>
          <w:sz w:val="24"/>
          <w:szCs w:val="24"/>
        </w:rPr>
        <w:t xml:space="preserve"> usmjeriti prema korištenju svih proizvodnih komponenti (</w:t>
      </w:r>
      <w:r w:rsidR="0072780A" w:rsidRPr="00EA2D15">
        <w:rPr>
          <w:rFonts w:cs="Times New Roman"/>
          <w:sz w:val="24"/>
          <w:szCs w:val="24"/>
        </w:rPr>
        <w:t>eng.</w:t>
      </w:r>
      <w:r w:rsidR="004E18FB" w:rsidRPr="00EA2D15">
        <w:rPr>
          <w:rFonts w:cs="Times New Roman"/>
          <w:sz w:val="24"/>
          <w:szCs w:val="24"/>
        </w:rPr>
        <w:t xml:space="preserve"> </w:t>
      </w:r>
      <w:r w:rsidR="0072780A" w:rsidRPr="00EA2D15">
        <w:rPr>
          <w:rFonts w:cs="Times New Roman"/>
          <w:i/>
          <w:iCs/>
          <w:sz w:val="24"/>
          <w:szCs w:val="24"/>
        </w:rPr>
        <w:t>bio‐based refinery</w:t>
      </w:r>
      <w:r w:rsidR="000151CC" w:rsidRPr="00EA2D15">
        <w:rPr>
          <w:rFonts w:cs="Times New Roman"/>
          <w:sz w:val="24"/>
          <w:szCs w:val="24"/>
        </w:rPr>
        <w:t xml:space="preserve">), </w:t>
      </w:r>
      <w:r w:rsidR="00965834" w:rsidRPr="00EA2D15">
        <w:rPr>
          <w:rFonts w:cs="Times New Roman"/>
          <w:sz w:val="24"/>
          <w:szCs w:val="24"/>
        </w:rPr>
        <w:t>čime</w:t>
      </w:r>
      <w:r w:rsidR="000151CC" w:rsidRPr="00EA2D15">
        <w:rPr>
          <w:rFonts w:cs="Times New Roman"/>
          <w:sz w:val="24"/>
          <w:szCs w:val="24"/>
        </w:rPr>
        <w:t xml:space="preserve"> bi</w:t>
      </w:r>
      <w:r w:rsidR="00965834" w:rsidRPr="00EA2D15">
        <w:rPr>
          <w:rFonts w:cs="Times New Roman"/>
          <w:sz w:val="24"/>
          <w:szCs w:val="24"/>
        </w:rPr>
        <w:t xml:space="preserve"> se</w:t>
      </w:r>
      <w:r w:rsidR="000151CC" w:rsidRPr="00EA2D15">
        <w:rPr>
          <w:rFonts w:cs="Times New Roman"/>
          <w:sz w:val="24"/>
          <w:szCs w:val="24"/>
        </w:rPr>
        <w:t xml:space="preserve"> </w:t>
      </w:r>
      <w:r w:rsidR="0072780A" w:rsidRPr="00EA2D15">
        <w:rPr>
          <w:rFonts w:cs="Times New Roman"/>
          <w:sz w:val="24"/>
          <w:szCs w:val="24"/>
        </w:rPr>
        <w:t>omogućil</w:t>
      </w:r>
      <w:r w:rsidR="00965834" w:rsidRPr="00EA2D15">
        <w:rPr>
          <w:rFonts w:cs="Times New Roman"/>
          <w:sz w:val="24"/>
          <w:szCs w:val="24"/>
        </w:rPr>
        <w:t>a</w:t>
      </w:r>
      <w:r w:rsidR="0072780A" w:rsidRPr="00EA2D15">
        <w:rPr>
          <w:rFonts w:cs="Times New Roman"/>
          <w:sz w:val="24"/>
          <w:szCs w:val="24"/>
        </w:rPr>
        <w:t xml:space="preserve"> maksimaln</w:t>
      </w:r>
      <w:r w:rsidR="00965834" w:rsidRPr="00EA2D15">
        <w:rPr>
          <w:rFonts w:cs="Times New Roman"/>
          <w:sz w:val="24"/>
          <w:szCs w:val="24"/>
        </w:rPr>
        <w:t>a</w:t>
      </w:r>
      <w:r w:rsidR="000151CC" w:rsidRPr="00EA2D15">
        <w:rPr>
          <w:rFonts w:cs="Times New Roman"/>
          <w:sz w:val="24"/>
          <w:szCs w:val="24"/>
        </w:rPr>
        <w:t xml:space="preserve"> ekonomsk</w:t>
      </w:r>
      <w:r w:rsidR="00965834" w:rsidRPr="00EA2D15">
        <w:rPr>
          <w:rFonts w:cs="Times New Roman"/>
          <w:sz w:val="24"/>
          <w:szCs w:val="24"/>
        </w:rPr>
        <w:t>a</w:t>
      </w:r>
      <w:r w:rsidR="000151CC" w:rsidRPr="00EA2D15">
        <w:rPr>
          <w:rFonts w:cs="Times New Roman"/>
          <w:sz w:val="24"/>
          <w:szCs w:val="24"/>
        </w:rPr>
        <w:t xml:space="preserve"> isplativost i ekološk</w:t>
      </w:r>
      <w:r w:rsidR="00965834" w:rsidRPr="00EA2D15">
        <w:rPr>
          <w:rFonts w:cs="Times New Roman"/>
          <w:sz w:val="24"/>
          <w:szCs w:val="24"/>
        </w:rPr>
        <w:t xml:space="preserve">a </w:t>
      </w:r>
      <w:r w:rsidR="000151CC" w:rsidRPr="00EA2D15">
        <w:rPr>
          <w:rFonts w:cs="Times New Roman"/>
          <w:sz w:val="24"/>
          <w:szCs w:val="24"/>
        </w:rPr>
        <w:t>održivost</w:t>
      </w:r>
      <w:r w:rsidR="0072780A" w:rsidRPr="00EA2D15">
        <w:rPr>
          <w:rFonts w:cs="Times New Roman"/>
          <w:sz w:val="24"/>
          <w:szCs w:val="24"/>
        </w:rPr>
        <w:t xml:space="preserve"> </w:t>
      </w:r>
      <w:r w:rsidR="000151CC" w:rsidRPr="00EA2D15">
        <w:rPr>
          <w:rFonts w:cs="Times New Roman"/>
          <w:sz w:val="24"/>
          <w:szCs w:val="24"/>
        </w:rPr>
        <w:t>komercijaln</w:t>
      </w:r>
      <w:r w:rsidR="00F43084" w:rsidRPr="00EA2D15">
        <w:rPr>
          <w:rFonts w:cs="Times New Roman"/>
          <w:sz w:val="24"/>
          <w:szCs w:val="24"/>
        </w:rPr>
        <w:t>o</w:t>
      </w:r>
      <w:r w:rsidR="00F61AB7" w:rsidRPr="00EA2D15">
        <w:rPr>
          <w:rFonts w:cs="Times New Roman"/>
          <w:sz w:val="24"/>
          <w:szCs w:val="24"/>
        </w:rPr>
        <w:t xml:space="preserve">g uzgoja </w:t>
      </w:r>
      <w:r w:rsidR="000151CC" w:rsidRPr="00EA2D15">
        <w:rPr>
          <w:rFonts w:cs="Times New Roman"/>
          <w:sz w:val="24"/>
          <w:szCs w:val="24"/>
        </w:rPr>
        <w:t>dijatomeja.</w:t>
      </w:r>
    </w:p>
    <w:p w14:paraId="4D703717" w14:textId="7B26FF9E" w:rsidR="005C339B" w:rsidRPr="00771EA2" w:rsidRDefault="005C339B" w:rsidP="005C339B">
      <w:pPr>
        <w:spacing w:line="360" w:lineRule="auto"/>
        <w:ind w:firstLine="360"/>
        <w:jc w:val="both"/>
        <w:rPr>
          <w:rFonts w:cs="Times New Roman"/>
          <w:sz w:val="24"/>
          <w:szCs w:val="24"/>
        </w:rPr>
      </w:pPr>
      <w:r w:rsidRPr="00771EA2">
        <w:rPr>
          <w:rFonts w:cs="Times New Roman"/>
          <w:sz w:val="24"/>
          <w:szCs w:val="24"/>
        </w:rPr>
        <w:br w:type="page"/>
      </w:r>
    </w:p>
    <w:p w14:paraId="57FBE016" w14:textId="188DCE72" w:rsidR="00C92820" w:rsidRPr="00C319AF" w:rsidRDefault="00593238" w:rsidP="0043308E">
      <w:pPr>
        <w:pStyle w:val="Heading2"/>
      </w:pPr>
      <w:r w:rsidRPr="006B0FBA">
        <w:lastRenderedPageBreak/>
        <w:t xml:space="preserve"> </w:t>
      </w:r>
      <w:bookmarkStart w:id="7" w:name="_Toc191544833"/>
      <w:r w:rsidR="004843D8" w:rsidRPr="006B0FBA">
        <w:t xml:space="preserve">Ciljevi </w:t>
      </w:r>
      <w:r w:rsidR="000818B7" w:rsidRPr="006B0FBA">
        <w:t xml:space="preserve">preliminarnog istraživanja i objedinjenih </w:t>
      </w:r>
      <w:r w:rsidR="004843D8" w:rsidRPr="006B0FBA">
        <w:t>radova</w:t>
      </w:r>
      <w:bookmarkEnd w:id="7"/>
    </w:p>
    <w:p w14:paraId="4F1DC0B3" w14:textId="0DE5A423" w:rsidR="0010250D" w:rsidRPr="00C319AF" w:rsidRDefault="000818B7" w:rsidP="0010250D">
      <w:pPr>
        <w:pStyle w:val="ListParagraph"/>
        <w:jc w:val="both"/>
        <w:rPr>
          <w:rFonts w:cs="Times New Roman"/>
          <w:sz w:val="24"/>
          <w:szCs w:val="24"/>
          <w:u w:val="single"/>
        </w:rPr>
      </w:pPr>
      <w:r w:rsidRPr="00C319AF">
        <w:rPr>
          <w:rFonts w:cs="Times New Roman"/>
          <w:sz w:val="24"/>
          <w:szCs w:val="24"/>
          <w:u w:val="single"/>
        </w:rPr>
        <w:t>Preliminarno istraživanje</w:t>
      </w:r>
    </w:p>
    <w:p w14:paraId="6C98B86F" w14:textId="6AA12093" w:rsidR="000818B7" w:rsidRPr="00C319AF" w:rsidRDefault="00D20F5C" w:rsidP="000818B7">
      <w:pPr>
        <w:pStyle w:val="ListParagraph"/>
        <w:numPr>
          <w:ilvl w:val="0"/>
          <w:numId w:val="26"/>
        </w:numPr>
        <w:jc w:val="both"/>
        <w:rPr>
          <w:rFonts w:cs="Times New Roman"/>
          <w:sz w:val="24"/>
          <w:szCs w:val="24"/>
        </w:rPr>
      </w:pPr>
      <w:r>
        <w:rPr>
          <w:rFonts w:cs="Times New Roman"/>
          <w:sz w:val="24"/>
          <w:szCs w:val="24"/>
        </w:rPr>
        <w:t>Kako bi se odredilo najpogodnije ekstrakcijsko otapalo, preliminarna studija imala je za cilj u</w:t>
      </w:r>
      <w:r w:rsidR="000818B7" w:rsidRPr="00C319AF">
        <w:rPr>
          <w:rFonts w:cs="Times New Roman"/>
          <w:sz w:val="24"/>
          <w:szCs w:val="24"/>
        </w:rPr>
        <w:t>sporediti razlike u ekstrakcijskom prinosu</w:t>
      </w:r>
      <w:r w:rsidR="007B2A30" w:rsidRPr="00C319AF">
        <w:rPr>
          <w:rFonts w:cs="Times New Roman"/>
          <w:sz w:val="24"/>
          <w:szCs w:val="24"/>
        </w:rPr>
        <w:t>,</w:t>
      </w:r>
      <w:r w:rsidR="000818B7" w:rsidRPr="00C319AF">
        <w:rPr>
          <w:rFonts w:cs="Times New Roman"/>
          <w:sz w:val="24"/>
          <w:szCs w:val="24"/>
        </w:rPr>
        <w:t xml:space="preserve"> antioksidacijskoj aktivnosti i kemijskom profilu acetonskih, etanolnih i heksanskih ekstrakata dijatomeje </w:t>
      </w:r>
      <w:r w:rsidR="000818B7" w:rsidRPr="00C319AF">
        <w:rPr>
          <w:rFonts w:cs="Times New Roman"/>
          <w:i/>
          <w:iCs/>
          <w:sz w:val="24"/>
          <w:szCs w:val="24"/>
        </w:rPr>
        <w:t>Chaetoceros costatus</w:t>
      </w:r>
    </w:p>
    <w:p w14:paraId="15373CAB" w14:textId="67309DAC" w:rsidR="0010250D" w:rsidRPr="00C319AF" w:rsidRDefault="0010250D" w:rsidP="0010250D">
      <w:pPr>
        <w:pStyle w:val="ListParagraph"/>
        <w:jc w:val="both"/>
        <w:rPr>
          <w:rFonts w:cs="Times New Roman"/>
          <w:sz w:val="24"/>
          <w:szCs w:val="24"/>
          <w:u w:val="single"/>
        </w:rPr>
      </w:pPr>
      <w:r w:rsidRPr="00C319AF">
        <w:rPr>
          <w:rFonts w:cs="Times New Roman"/>
          <w:sz w:val="24"/>
          <w:szCs w:val="24"/>
          <w:u w:val="single"/>
        </w:rPr>
        <w:t>Rad 1</w:t>
      </w:r>
    </w:p>
    <w:p w14:paraId="031F2033" w14:textId="187C1420" w:rsidR="0010250D" w:rsidRPr="009F726B" w:rsidRDefault="007B2A30" w:rsidP="0010250D">
      <w:pPr>
        <w:pStyle w:val="ListParagraph"/>
        <w:numPr>
          <w:ilvl w:val="0"/>
          <w:numId w:val="16"/>
        </w:numPr>
        <w:jc w:val="both"/>
        <w:rPr>
          <w:rFonts w:cs="Times New Roman"/>
          <w:sz w:val="24"/>
          <w:szCs w:val="24"/>
        </w:rPr>
      </w:pPr>
      <w:r w:rsidRPr="009F726B">
        <w:rPr>
          <w:rFonts w:cs="Times New Roman"/>
          <w:sz w:val="24"/>
          <w:szCs w:val="24"/>
        </w:rPr>
        <w:t xml:space="preserve">Ekstrahirati biomasu dijatomeje </w:t>
      </w:r>
      <w:r w:rsidRPr="009F726B">
        <w:rPr>
          <w:rFonts w:cs="Times New Roman"/>
          <w:i/>
          <w:iCs/>
          <w:sz w:val="24"/>
          <w:szCs w:val="24"/>
        </w:rPr>
        <w:t>Thalassiosira rotula</w:t>
      </w:r>
      <w:r w:rsidRPr="009F726B">
        <w:rPr>
          <w:rFonts w:cs="Times New Roman"/>
          <w:sz w:val="24"/>
          <w:szCs w:val="24"/>
        </w:rPr>
        <w:t xml:space="preserve"> korištenjem različitih hidroalkoholnih mješavina</w:t>
      </w:r>
      <w:r w:rsidR="00EE5ABE" w:rsidRPr="009F726B">
        <w:rPr>
          <w:rFonts w:cs="Times New Roman"/>
          <w:sz w:val="24"/>
          <w:szCs w:val="24"/>
        </w:rPr>
        <w:t xml:space="preserve"> (50 % i 70 % etanol)</w:t>
      </w:r>
      <w:r w:rsidRPr="009F726B">
        <w:rPr>
          <w:rFonts w:cs="Times New Roman"/>
          <w:sz w:val="24"/>
          <w:szCs w:val="24"/>
        </w:rPr>
        <w:t xml:space="preserve"> te u</w:t>
      </w:r>
      <w:r w:rsidR="0010250D" w:rsidRPr="009F726B">
        <w:rPr>
          <w:rFonts w:cs="Times New Roman"/>
          <w:sz w:val="24"/>
          <w:szCs w:val="24"/>
        </w:rPr>
        <w:t xml:space="preserve">sporediti razlike u ekstrakcijskim prinosima i antioksidacijskom potencijalu </w:t>
      </w:r>
      <w:r w:rsidRPr="009F726B">
        <w:rPr>
          <w:rFonts w:cs="Times New Roman"/>
          <w:sz w:val="24"/>
          <w:szCs w:val="24"/>
        </w:rPr>
        <w:t xml:space="preserve">dobivenih </w:t>
      </w:r>
      <w:r w:rsidR="0010250D" w:rsidRPr="009F726B">
        <w:rPr>
          <w:rFonts w:cs="Times New Roman"/>
          <w:sz w:val="24"/>
          <w:szCs w:val="24"/>
        </w:rPr>
        <w:t>ekstrakata</w:t>
      </w:r>
      <w:r w:rsidRPr="009F726B">
        <w:rPr>
          <w:rFonts w:cs="Times New Roman"/>
          <w:i/>
          <w:iCs/>
          <w:sz w:val="24"/>
          <w:szCs w:val="24"/>
        </w:rPr>
        <w:t>.</w:t>
      </w:r>
    </w:p>
    <w:p w14:paraId="2E84F1CE" w14:textId="08C79C53" w:rsidR="0010250D" w:rsidRPr="00C319AF" w:rsidRDefault="0010250D" w:rsidP="0010250D">
      <w:pPr>
        <w:pStyle w:val="ListParagraph"/>
        <w:numPr>
          <w:ilvl w:val="0"/>
          <w:numId w:val="16"/>
        </w:numPr>
        <w:jc w:val="both"/>
        <w:rPr>
          <w:rFonts w:cs="Times New Roman"/>
          <w:sz w:val="24"/>
          <w:szCs w:val="24"/>
        </w:rPr>
      </w:pPr>
      <w:r w:rsidRPr="00C319AF">
        <w:rPr>
          <w:rFonts w:cs="Times New Roman"/>
          <w:sz w:val="24"/>
          <w:szCs w:val="24"/>
        </w:rPr>
        <w:t>Identificirati</w:t>
      </w:r>
      <w:r w:rsidR="004E18FB" w:rsidRPr="00C319AF">
        <w:rPr>
          <w:rFonts w:cs="Times New Roman"/>
          <w:sz w:val="24"/>
          <w:szCs w:val="24"/>
        </w:rPr>
        <w:t xml:space="preserve"> </w:t>
      </w:r>
      <w:r w:rsidR="00BD7B93" w:rsidRPr="00C319AF">
        <w:rPr>
          <w:rFonts w:cs="Times New Roman"/>
          <w:sz w:val="24"/>
          <w:szCs w:val="24"/>
        </w:rPr>
        <w:t xml:space="preserve">kemijske </w:t>
      </w:r>
      <w:r w:rsidR="004E18FB" w:rsidRPr="00C319AF">
        <w:rPr>
          <w:rFonts w:cs="Times New Roman"/>
          <w:sz w:val="24"/>
          <w:szCs w:val="24"/>
        </w:rPr>
        <w:t>spojeve</w:t>
      </w:r>
      <w:r w:rsidRPr="00C319AF">
        <w:rPr>
          <w:rFonts w:cs="Times New Roman"/>
          <w:sz w:val="24"/>
          <w:szCs w:val="24"/>
        </w:rPr>
        <w:t xml:space="preserve"> </w:t>
      </w:r>
      <w:r w:rsidR="00BD7B93" w:rsidRPr="00C319AF">
        <w:rPr>
          <w:rFonts w:cs="Times New Roman"/>
          <w:sz w:val="24"/>
          <w:szCs w:val="24"/>
        </w:rPr>
        <w:t xml:space="preserve">s potencijalom za buduću biotehnološku primjenu </w:t>
      </w:r>
      <w:r w:rsidRPr="00C319AF">
        <w:rPr>
          <w:rFonts w:cs="Times New Roman"/>
          <w:sz w:val="24"/>
          <w:szCs w:val="24"/>
        </w:rPr>
        <w:t xml:space="preserve">i usporediti </w:t>
      </w:r>
      <w:r w:rsidR="004E18FB" w:rsidRPr="00C319AF">
        <w:rPr>
          <w:rFonts w:cs="Times New Roman"/>
          <w:sz w:val="24"/>
          <w:szCs w:val="24"/>
        </w:rPr>
        <w:t>razlike</w:t>
      </w:r>
      <w:r w:rsidR="00985CA6" w:rsidRPr="00C319AF">
        <w:rPr>
          <w:rFonts w:cs="Times New Roman"/>
          <w:sz w:val="24"/>
          <w:szCs w:val="24"/>
        </w:rPr>
        <w:t xml:space="preserve"> u</w:t>
      </w:r>
      <w:r w:rsidR="004E18FB" w:rsidRPr="00C319AF">
        <w:rPr>
          <w:rFonts w:cs="Times New Roman"/>
          <w:sz w:val="24"/>
          <w:szCs w:val="24"/>
        </w:rPr>
        <w:t xml:space="preserve"> </w:t>
      </w:r>
      <w:r w:rsidR="00985CA6" w:rsidRPr="00C319AF">
        <w:rPr>
          <w:rFonts w:cs="Times New Roman"/>
          <w:sz w:val="24"/>
          <w:szCs w:val="24"/>
        </w:rPr>
        <w:t xml:space="preserve">udjelima dominantnih spojeva </w:t>
      </w:r>
      <w:r w:rsidRPr="00C319AF">
        <w:rPr>
          <w:rFonts w:cs="Times New Roman"/>
          <w:sz w:val="24"/>
          <w:szCs w:val="24"/>
        </w:rPr>
        <w:t xml:space="preserve">u </w:t>
      </w:r>
      <w:r w:rsidR="00BD7B93" w:rsidRPr="00C319AF">
        <w:rPr>
          <w:rFonts w:cs="Times New Roman"/>
          <w:sz w:val="24"/>
          <w:szCs w:val="24"/>
        </w:rPr>
        <w:t xml:space="preserve">ekstraktima </w:t>
      </w:r>
      <w:r w:rsidR="00BD7B93" w:rsidRPr="00C319AF">
        <w:rPr>
          <w:rFonts w:cs="Times New Roman"/>
          <w:i/>
          <w:iCs/>
          <w:sz w:val="24"/>
          <w:szCs w:val="24"/>
        </w:rPr>
        <w:t xml:space="preserve">T. rotula </w:t>
      </w:r>
      <w:r w:rsidR="00BD7B93" w:rsidRPr="00C319AF">
        <w:rPr>
          <w:rFonts w:cs="Times New Roman"/>
          <w:sz w:val="24"/>
          <w:szCs w:val="24"/>
        </w:rPr>
        <w:t>dobivenih ekstrakcijom različitim hidroalkoholnih mješavina</w:t>
      </w:r>
      <w:r w:rsidRPr="00C319AF">
        <w:rPr>
          <w:rFonts w:cs="Times New Roman"/>
          <w:sz w:val="24"/>
          <w:szCs w:val="24"/>
        </w:rPr>
        <w:t>.</w:t>
      </w:r>
    </w:p>
    <w:p w14:paraId="687C6BA3" w14:textId="1C66E0AB" w:rsidR="004843D8" w:rsidRPr="00C319AF" w:rsidRDefault="004843D8" w:rsidP="004843D8">
      <w:pPr>
        <w:pStyle w:val="ListParagraph"/>
        <w:jc w:val="both"/>
        <w:rPr>
          <w:rFonts w:cs="Times New Roman"/>
          <w:sz w:val="24"/>
          <w:szCs w:val="24"/>
          <w:u w:val="single"/>
        </w:rPr>
      </w:pPr>
      <w:r w:rsidRPr="00C319AF">
        <w:rPr>
          <w:rFonts w:cs="Times New Roman"/>
          <w:sz w:val="24"/>
          <w:szCs w:val="24"/>
          <w:u w:val="single"/>
        </w:rPr>
        <w:t xml:space="preserve">Rad </w:t>
      </w:r>
      <w:r w:rsidR="0010250D" w:rsidRPr="00C319AF">
        <w:rPr>
          <w:rFonts w:cs="Times New Roman"/>
          <w:sz w:val="24"/>
          <w:szCs w:val="24"/>
          <w:u w:val="single"/>
        </w:rPr>
        <w:t>2</w:t>
      </w:r>
    </w:p>
    <w:p w14:paraId="48AEB290" w14:textId="50AF79AD" w:rsidR="004843D8" w:rsidRPr="00C319AF" w:rsidRDefault="004843D8" w:rsidP="004843D8">
      <w:pPr>
        <w:pStyle w:val="ListParagraph"/>
        <w:numPr>
          <w:ilvl w:val="0"/>
          <w:numId w:val="15"/>
        </w:numPr>
        <w:jc w:val="both"/>
        <w:rPr>
          <w:rFonts w:cs="Times New Roman"/>
          <w:sz w:val="24"/>
          <w:szCs w:val="24"/>
        </w:rPr>
      </w:pPr>
      <w:r w:rsidRPr="00C319AF">
        <w:rPr>
          <w:rFonts w:cs="Times New Roman"/>
          <w:sz w:val="24"/>
          <w:szCs w:val="24"/>
        </w:rPr>
        <w:t>Odrediti</w:t>
      </w:r>
      <w:r w:rsidR="00985CA6" w:rsidRPr="00C319AF">
        <w:rPr>
          <w:rFonts w:cs="Times New Roman"/>
          <w:sz w:val="24"/>
          <w:szCs w:val="24"/>
        </w:rPr>
        <w:t xml:space="preserve"> krivulje rasta</w:t>
      </w:r>
      <w:r w:rsidRPr="00C319AF">
        <w:rPr>
          <w:rFonts w:cs="Times New Roman"/>
          <w:sz w:val="24"/>
          <w:szCs w:val="24"/>
        </w:rPr>
        <w:t xml:space="preserve"> i usporediti rast</w:t>
      </w:r>
      <w:r w:rsidR="008A5955" w:rsidRPr="00C319AF">
        <w:rPr>
          <w:rFonts w:cs="Times New Roman"/>
          <w:sz w:val="24"/>
          <w:szCs w:val="24"/>
        </w:rPr>
        <w:t xml:space="preserve"> dijatomeje</w:t>
      </w:r>
      <w:r w:rsidRPr="00C319AF">
        <w:rPr>
          <w:rFonts w:cs="Times New Roman"/>
          <w:sz w:val="24"/>
          <w:szCs w:val="24"/>
        </w:rPr>
        <w:t xml:space="preserve"> </w:t>
      </w:r>
      <w:r w:rsidRPr="00C319AF">
        <w:rPr>
          <w:rFonts w:cs="Times New Roman"/>
          <w:i/>
          <w:iCs/>
          <w:sz w:val="24"/>
          <w:szCs w:val="24"/>
        </w:rPr>
        <w:t>S</w:t>
      </w:r>
      <w:r w:rsidR="0010250D" w:rsidRPr="00C319AF">
        <w:rPr>
          <w:rFonts w:cs="Times New Roman"/>
          <w:i/>
          <w:iCs/>
          <w:sz w:val="24"/>
          <w:szCs w:val="24"/>
        </w:rPr>
        <w:t>keletonema</w:t>
      </w:r>
      <w:r w:rsidRPr="00C319AF">
        <w:rPr>
          <w:rFonts w:cs="Times New Roman"/>
          <w:i/>
          <w:iCs/>
          <w:sz w:val="24"/>
          <w:szCs w:val="24"/>
        </w:rPr>
        <w:t xml:space="preserve"> grevillei </w:t>
      </w:r>
      <w:r w:rsidRPr="00C319AF">
        <w:rPr>
          <w:rFonts w:cs="Times New Roman"/>
          <w:sz w:val="24"/>
          <w:szCs w:val="24"/>
        </w:rPr>
        <w:t>u standardnom F/2 mediju u dva uzgojna sustava, bioreaktor</w:t>
      </w:r>
      <w:r w:rsidR="00C92820" w:rsidRPr="00C319AF">
        <w:rPr>
          <w:rFonts w:cs="Times New Roman"/>
          <w:sz w:val="24"/>
          <w:szCs w:val="24"/>
        </w:rPr>
        <w:t>u</w:t>
      </w:r>
      <w:r w:rsidRPr="00C319AF">
        <w:rPr>
          <w:rFonts w:cs="Times New Roman"/>
          <w:sz w:val="24"/>
          <w:szCs w:val="24"/>
        </w:rPr>
        <w:t xml:space="preserve"> i</w:t>
      </w:r>
      <w:r w:rsidR="00C92820" w:rsidRPr="00C319AF">
        <w:rPr>
          <w:rFonts w:cs="Times New Roman"/>
          <w:sz w:val="24"/>
          <w:szCs w:val="24"/>
        </w:rPr>
        <w:t xml:space="preserve"> </w:t>
      </w:r>
      <w:r w:rsidR="00985CA6" w:rsidRPr="00C319AF">
        <w:rPr>
          <w:rFonts w:cs="Times New Roman"/>
          <w:sz w:val="24"/>
          <w:szCs w:val="24"/>
        </w:rPr>
        <w:t>inkubatoru (</w:t>
      </w:r>
      <w:r w:rsidRPr="00C319AF">
        <w:rPr>
          <w:rFonts w:cs="Times New Roman"/>
          <w:sz w:val="24"/>
          <w:szCs w:val="24"/>
        </w:rPr>
        <w:t>termostat</w:t>
      </w:r>
      <w:r w:rsidR="00C92820" w:rsidRPr="00C319AF">
        <w:rPr>
          <w:rFonts w:cs="Times New Roman"/>
          <w:sz w:val="24"/>
          <w:szCs w:val="24"/>
        </w:rPr>
        <w:t>iranoj m</w:t>
      </w:r>
      <w:r w:rsidR="00910DA2" w:rsidRPr="00C319AF">
        <w:rPr>
          <w:rFonts w:cs="Times New Roman"/>
          <w:sz w:val="24"/>
          <w:szCs w:val="24"/>
        </w:rPr>
        <w:t>i</w:t>
      </w:r>
      <w:r w:rsidR="00C92820" w:rsidRPr="00C319AF">
        <w:rPr>
          <w:rFonts w:cs="Times New Roman"/>
          <w:sz w:val="24"/>
          <w:szCs w:val="24"/>
        </w:rPr>
        <w:t>ješalici</w:t>
      </w:r>
      <w:r w:rsidR="00985CA6" w:rsidRPr="00C319AF">
        <w:rPr>
          <w:rFonts w:cs="Times New Roman"/>
          <w:sz w:val="24"/>
          <w:szCs w:val="24"/>
        </w:rPr>
        <w:t>).</w:t>
      </w:r>
    </w:p>
    <w:p w14:paraId="13BBC1F9" w14:textId="6CC4D732" w:rsidR="0010250D" w:rsidRPr="00C319AF" w:rsidRDefault="00985CA6" w:rsidP="0010250D">
      <w:pPr>
        <w:pStyle w:val="ListParagraph"/>
        <w:numPr>
          <w:ilvl w:val="0"/>
          <w:numId w:val="15"/>
        </w:numPr>
        <w:jc w:val="both"/>
        <w:rPr>
          <w:rFonts w:cs="Times New Roman"/>
          <w:sz w:val="24"/>
          <w:szCs w:val="24"/>
        </w:rPr>
      </w:pPr>
      <w:r w:rsidRPr="00C319AF">
        <w:rPr>
          <w:rFonts w:cs="Times New Roman"/>
          <w:sz w:val="24"/>
          <w:szCs w:val="24"/>
        </w:rPr>
        <w:t>Identificirati</w:t>
      </w:r>
      <w:r w:rsidR="004843D8" w:rsidRPr="00C319AF">
        <w:rPr>
          <w:rFonts w:cs="Times New Roman"/>
          <w:sz w:val="24"/>
          <w:szCs w:val="24"/>
        </w:rPr>
        <w:t xml:space="preserve"> </w:t>
      </w:r>
      <w:r w:rsidR="00BD7B93" w:rsidRPr="00C319AF">
        <w:rPr>
          <w:rFonts w:cs="Times New Roman"/>
          <w:sz w:val="24"/>
          <w:szCs w:val="24"/>
        </w:rPr>
        <w:t xml:space="preserve">kemijske </w:t>
      </w:r>
      <w:r w:rsidRPr="00C319AF">
        <w:rPr>
          <w:rFonts w:cs="Times New Roman"/>
          <w:sz w:val="24"/>
          <w:szCs w:val="24"/>
        </w:rPr>
        <w:t xml:space="preserve">spojeve </w:t>
      </w:r>
      <w:r w:rsidR="00145D1D" w:rsidRPr="00C319AF">
        <w:rPr>
          <w:rFonts w:cs="Times New Roman"/>
          <w:sz w:val="24"/>
          <w:szCs w:val="24"/>
        </w:rPr>
        <w:t xml:space="preserve">i usporediti </w:t>
      </w:r>
      <w:r w:rsidRPr="00C319AF">
        <w:rPr>
          <w:rFonts w:cs="Times New Roman"/>
          <w:sz w:val="24"/>
          <w:szCs w:val="24"/>
        </w:rPr>
        <w:t>razlike u udjelima</w:t>
      </w:r>
      <w:r w:rsidR="004843D8" w:rsidRPr="00C319AF">
        <w:rPr>
          <w:rFonts w:cs="Times New Roman"/>
          <w:sz w:val="24"/>
          <w:szCs w:val="24"/>
        </w:rPr>
        <w:t xml:space="preserve"> dominant</w:t>
      </w:r>
      <w:r w:rsidRPr="00C319AF">
        <w:rPr>
          <w:rFonts w:cs="Times New Roman"/>
          <w:sz w:val="24"/>
          <w:szCs w:val="24"/>
        </w:rPr>
        <w:t>nih</w:t>
      </w:r>
      <w:r w:rsidR="004843D8" w:rsidRPr="00C319AF">
        <w:rPr>
          <w:rFonts w:cs="Times New Roman"/>
          <w:sz w:val="24"/>
          <w:szCs w:val="24"/>
        </w:rPr>
        <w:t xml:space="preserve"> spojev</w:t>
      </w:r>
      <w:r w:rsidRPr="00C319AF">
        <w:rPr>
          <w:rFonts w:cs="Times New Roman"/>
          <w:sz w:val="24"/>
          <w:szCs w:val="24"/>
        </w:rPr>
        <w:t>a te procijeniti</w:t>
      </w:r>
      <w:r w:rsidR="004843D8" w:rsidRPr="00C319AF">
        <w:rPr>
          <w:rFonts w:cs="Times New Roman"/>
          <w:sz w:val="24"/>
          <w:szCs w:val="24"/>
        </w:rPr>
        <w:t xml:space="preserve"> antoksidacijski potencijal ekstrakata dijatomej</w:t>
      </w:r>
      <w:r w:rsidR="00057988" w:rsidRPr="00C319AF">
        <w:rPr>
          <w:rFonts w:cs="Times New Roman"/>
          <w:sz w:val="24"/>
          <w:szCs w:val="24"/>
        </w:rPr>
        <w:t xml:space="preserve">e </w:t>
      </w:r>
      <w:r w:rsidR="00057988" w:rsidRPr="00C319AF">
        <w:rPr>
          <w:rFonts w:cs="Times New Roman"/>
          <w:i/>
          <w:iCs/>
          <w:sz w:val="24"/>
          <w:szCs w:val="24"/>
        </w:rPr>
        <w:t>Skeletonema grevillei</w:t>
      </w:r>
      <w:r w:rsidR="004843D8" w:rsidRPr="00C319AF">
        <w:rPr>
          <w:rFonts w:cs="Times New Roman"/>
          <w:sz w:val="24"/>
          <w:szCs w:val="24"/>
        </w:rPr>
        <w:t xml:space="preserve"> prikupljenih </w:t>
      </w:r>
      <w:r w:rsidR="000818B7" w:rsidRPr="00C319AF">
        <w:rPr>
          <w:rFonts w:cs="Times New Roman"/>
          <w:sz w:val="24"/>
          <w:szCs w:val="24"/>
        </w:rPr>
        <w:t>iz oba</w:t>
      </w:r>
      <w:r w:rsidR="004843D8" w:rsidRPr="00C319AF">
        <w:rPr>
          <w:rFonts w:cs="Times New Roman"/>
          <w:sz w:val="24"/>
          <w:szCs w:val="24"/>
        </w:rPr>
        <w:t xml:space="preserve"> sustavu</w:t>
      </w:r>
      <w:r w:rsidR="00057988" w:rsidRPr="00C319AF">
        <w:rPr>
          <w:rFonts w:cs="Times New Roman"/>
          <w:sz w:val="24"/>
          <w:szCs w:val="24"/>
        </w:rPr>
        <w:t xml:space="preserve"> (bioreaktor i inkubator)</w:t>
      </w:r>
      <w:r w:rsidR="004843D8" w:rsidRPr="00C319AF">
        <w:rPr>
          <w:rFonts w:cs="Times New Roman"/>
          <w:sz w:val="24"/>
          <w:szCs w:val="24"/>
        </w:rPr>
        <w:t xml:space="preserve"> tijekom dvije faze rasta</w:t>
      </w:r>
      <w:r w:rsidR="00057988" w:rsidRPr="00C319AF">
        <w:rPr>
          <w:rFonts w:cs="Times New Roman"/>
          <w:sz w:val="24"/>
          <w:szCs w:val="24"/>
        </w:rPr>
        <w:t xml:space="preserve"> (eksponencijalne i stacionarnne faze)</w:t>
      </w:r>
      <w:r w:rsidR="004843D8" w:rsidRPr="00C319AF">
        <w:rPr>
          <w:rFonts w:cs="Times New Roman"/>
          <w:sz w:val="24"/>
          <w:szCs w:val="24"/>
        </w:rPr>
        <w:t>.</w:t>
      </w:r>
    </w:p>
    <w:p w14:paraId="1886DB45" w14:textId="10D199BB" w:rsidR="004843D8" w:rsidRPr="00C319AF" w:rsidRDefault="004843D8" w:rsidP="004843D8">
      <w:pPr>
        <w:pStyle w:val="ListParagraph"/>
        <w:jc w:val="both"/>
        <w:rPr>
          <w:rFonts w:cs="Times New Roman"/>
          <w:sz w:val="24"/>
          <w:szCs w:val="24"/>
          <w:u w:val="single"/>
        </w:rPr>
      </w:pPr>
      <w:r w:rsidRPr="00C319AF">
        <w:rPr>
          <w:rFonts w:cs="Times New Roman"/>
          <w:sz w:val="24"/>
          <w:szCs w:val="24"/>
          <w:u w:val="single"/>
        </w:rPr>
        <w:t>Rad 3</w:t>
      </w:r>
    </w:p>
    <w:p w14:paraId="0191460D" w14:textId="21F5E4DF" w:rsidR="004843D8" w:rsidRPr="00C319AF" w:rsidRDefault="004843D8" w:rsidP="004874C6">
      <w:pPr>
        <w:pStyle w:val="ListParagraph"/>
        <w:numPr>
          <w:ilvl w:val="0"/>
          <w:numId w:val="17"/>
        </w:numPr>
        <w:jc w:val="both"/>
        <w:rPr>
          <w:rFonts w:cs="Times New Roman"/>
          <w:sz w:val="24"/>
          <w:szCs w:val="24"/>
        </w:rPr>
      </w:pPr>
      <w:r w:rsidRPr="00C319AF">
        <w:rPr>
          <w:rFonts w:cs="Times New Roman"/>
          <w:sz w:val="24"/>
          <w:szCs w:val="24"/>
        </w:rPr>
        <w:t xml:space="preserve">Uzgojiti dijatomeje </w:t>
      </w:r>
      <w:r w:rsidRPr="00C319AF">
        <w:rPr>
          <w:rFonts w:cs="Times New Roman"/>
          <w:i/>
          <w:iCs/>
          <w:sz w:val="24"/>
          <w:szCs w:val="24"/>
        </w:rPr>
        <w:t>C</w:t>
      </w:r>
      <w:r w:rsidR="000818B7" w:rsidRPr="00C319AF">
        <w:rPr>
          <w:rFonts w:cs="Times New Roman"/>
          <w:i/>
          <w:iCs/>
          <w:sz w:val="24"/>
          <w:szCs w:val="24"/>
        </w:rPr>
        <w:t>.</w:t>
      </w:r>
      <w:r w:rsidR="00C92820" w:rsidRPr="00C319AF">
        <w:rPr>
          <w:rFonts w:cs="Times New Roman"/>
          <w:i/>
          <w:iCs/>
          <w:sz w:val="24"/>
          <w:szCs w:val="24"/>
        </w:rPr>
        <w:t xml:space="preserve"> </w:t>
      </w:r>
      <w:r w:rsidRPr="00C319AF">
        <w:rPr>
          <w:rFonts w:cs="Times New Roman"/>
          <w:i/>
          <w:iCs/>
          <w:sz w:val="24"/>
          <w:szCs w:val="24"/>
        </w:rPr>
        <w:t xml:space="preserve">costatus </w:t>
      </w:r>
      <w:r w:rsidRPr="00C319AF">
        <w:rPr>
          <w:rFonts w:cs="Times New Roman"/>
          <w:sz w:val="24"/>
          <w:szCs w:val="24"/>
        </w:rPr>
        <w:t xml:space="preserve">i </w:t>
      </w:r>
      <w:r w:rsidR="00BD7B93" w:rsidRPr="00C319AF">
        <w:rPr>
          <w:rFonts w:cs="Times New Roman"/>
          <w:i/>
          <w:iCs/>
          <w:sz w:val="24"/>
          <w:szCs w:val="24"/>
        </w:rPr>
        <w:t>Chaetoceros</w:t>
      </w:r>
      <w:r w:rsidRPr="00C319AF">
        <w:rPr>
          <w:rFonts w:cs="Times New Roman"/>
          <w:i/>
          <w:iCs/>
          <w:sz w:val="24"/>
          <w:szCs w:val="24"/>
        </w:rPr>
        <w:t xml:space="preserve"> socialis </w:t>
      </w:r>
      <w:r w:rsidRPr="00C319AF">
        <w:rPr>
          <w:rFonts w:cs="Times New Roman"/>
          <w:sz w:val="24"/>
          <w:szCs w:val="24"/>
        </w:rPr>
        <w:t xml:space="preserve">u </w:t>
      </w:r>
      <w:r w:rsidR="004874C6" w:rsidRPr="00C319AF">
        <w:rPr>
          <w:rFonts w:cs="Times New Roman"/>
          <w:sz w:val="24"/>
          <w:szCs w:val="24"/>
        </w:rPr>
        <w:t>standardnom</w:t>
      </w:r>
      <w:r w:rsidR="00BD7B93" w:rsidRPr="00C319AF">
        <w:rPr>
          <w:rFonts w:cs="Times New Roman"/>
          <w:sz w:val="24"/>
          <w:szCs w:val="24"/>
        </w:rPr>
        <w:t xml:space="preserve"> (F/2) </w:t>
      </w:r>
      <w:r w:rsidRPr="00C319AF">
        <w:rPr>
          <w:rFonts w:cs="Times New Roman"/>
          <w:sz w:val="24"/>
          <w:szCs w:val="24"/>
        </w:rPr>
        <w:t>medij</w:t>
      </w:r>
      <w:r w:rsidR="00BD7B93" w:rsidRPr="00C319AF">
        <w:rPr>
          <w:rFonts w:cs="Times New Roman"/>
          <w:sz w:val="24"/>
          <w:szCs w:val="24"/>
        </w:rPr>
        <w:t>u i u F/2 mediju bez</w:t>
      </w:r>
      <w:r w:rsidRPr="00C319AF">
        <w:rPr>
          <w:rFonts w:cs="Times New Roman"/>
          <w:sz w:val="24"/>
          <w:szCs w:val="24"/>
        </w:rPr>
        <w:t xml:space="preserve"> limitirajućih nutrijenata fosfora, dušika i silicija</w:t>
      </w:r>
      <w:r w:rsidR="006A71F5" w:rsidRPr="00C319AF">
        <w:rPr>
          <w:rFonts w:cs="Times New Roman"/>
          <w:sz w:val="24"/>
          <w:szCs w:val="24"/>
        </w:rPr>
        <w:t xml:space="preserve"> te</w:t>
      </w:r>
      <w:r w:rsidR="004874C6" w:rsidRPr="00C319AF">
        <w:rPr>
          <w:rFonts w:cs="Times New Roman"/>
          <w:sz w:val="24"/>
          <w:szCs w:val="24"/>
        </w:rPr>
        <w:t xml:space="preserve"> prikupiti </w:t>
      </w:r>
      <w:r w:rsidR="006A71F5" w:rsidRPr="00C319AF">
        <w:rPr>
          <w:rFonts w:cs="Times New Roman"/>
          <w:sz w:val="24"/>
          <w:szCs w:val="24"/>
        </w:rPr>
        <w:t xml:space="preserve">i ekstrahirati </w:t>
      </w:r>
      <w:r w:rsidR="004874C6" w:rsidRPr="00C319AF">
        <w:rPr>
          <w:rFonts w:cs="Times New Roman"/>
          <w:sz w:val="24"/>
          <w:szCs w:val="24"/>
        </w:rPr>
        <w:t xml:space="preserve">uzgojenu biomasu </w:t>
      </w:r>
      <w:r w:rsidR="006A71F5" w:rsidRPr="00C319AF">
        <w:rPr>
          <w:rFonts w:cs="Times New Roman"/>
          <w:sz w:val="24"/>
          <w:szCs w:val="24"/>
        </w:rPr>
        <w:t>dijatomeja.</w:t>
      </w:r>
    </w:p>
    <w:p w14:paraId="439F98D9" w14:textId="5A557275" w:rsidR="006A71F5" w:rsidRPr="00C319AF" w:rsidRDefault="004874C6" w:rsidP="007E3528">
      <w:pPr>
        <w:pStyle w:val="ListParagraph"/>
        <w:numPr>
          <w:ilvl w:val="0"/>
          <w:numId w:val="17"/>
        </w:numPr>
        <w:jc w:val="both"/>
        <w:rPr>
          <w:rFonts w:cs="Times New Roman"/>
          <w:sz w:val="24"/>
          <w:szCs w:val="24"/>
        </w:rPr>
      </w:pPr>
      <w:r w:rsidRPr="00C319AF">
        <w:rPr>
          <w:rFonts w:cs="Times New Roman"/>
          <w:sz w:val="24"/>
          <w:szCs w:val="24"/>
        </w:rPr>
        <w:t>Usporediti a</w:t>
      </w:r>
      <w:r w:rsidR="004843D8" w:rsidRPr="00C319AF">
        <w:rPr>
          <w:rFonts w:cs="Times New Roman"/>
          <w:sz w:val="24"/>
          <w:szCs w:val="24"/>
        </w:rPr>
        <w:t>ntioksidacijski potencijal i kemijsk</w:t>
      </w:r>
      <w:r w:rsidRPr="00C319AF">
        <w:rPr>
          <w:rFonts w:cs="Times New Roman"/>
          <w:sz w:val="24"/>
          <w:szCs w:val="24"/>
        </w:rPr>
        <w:t>e</w:t>
      </w:r>
      <w:r w:rsidR="004843D8" w:rsidRPr="00C319AF">
        <w:rPr>
          <w:rFonts w:cs="Times New Roman"/>
          <w:sz w:val="24"/>
          <w:szCs w:val="24"/>
        </w:rPr>
        <w:t xml:space="preserve"> profil</w:t>
      </w:r>
      <w:r w:rsidRPr="00C319AF">
        <w:rPr>
          <w:rFonts w:cs="Times New Roman"/>
          <w:sz w:val="24"/>
          <w:szCs w:val="24"/>
        </w:rPr>
        <w:t>e</w:t>
      </w:r>
      <w:r w:rsidR="004843D8" w:rsidRPr="00C319AF">
        <w:rPr>
          <w:rFonts w:cs="Times New Roman"/>
          <w:sz w:val="24"/>
          <w:szCs w:val="24"/>
        </w:rPr>
        <w:t xml:space="preserve"> </w:t>
      </w:r>
      <w:r w:rsidRPr="00C319AF">
        <w:rPr>
          <w:rFonts w:cs="Times New Roman"/>
          <w:sz w:val="24"/>
          <w:szCs w:val="24"/>
        </w:rPr>
        <w:t>ekstrakata</w:t>
      </w:r>
      <w:r w:rsidR="006A71F5" w:rsidRPr="00C319AF">
        <w:rPr>
          <w:rFonts w:cs="Times New Roman"/>
          <w:sz w:val="24"/>
          <w:szCs w:val="24"/>
        </w:rPr>
        <w:t xml:space="preserve"> dijatomeja</w:t>
      </w:r>
      <w:r w:rsidRPr="00C319AF">
        <w:rPr>
          <w:rFonts w:cs="Times New Roman"/>
          <w:sz w:val="24"/>
          <w:szCs w:val="24"/>
        </w:rPr>
        <w:t xml:space="preserve"> </w:t>
      </w:r>
      <w:r w:rsidRPr="00C319AF">
        <w:rPr>
          <w:rFonts w:cs="Times New Roman"/>
          <w:i/>
          <w:iCs/>
          <w:sz w:val="24"/>
          <w:szCs w:val="24"/>
        </w:rPr>
        <w:t>C. costatus</w:t>
      </w:r>
      <w:r w:rsidRPr="00C319AF">
        <w:rPr>
          <w:rFonts w:cs="Times New Roman"/>
          <w:sz w:val="24"/>
          <w:szCs w:val="24"/>
        </w:rPr>
        <w:t xml:space="preserve"> i </w:t>
      </w:r>
      <w:r w:rsidRPr="00C319AF">
        <w:rPr>
          <w:rFonts w:cs="Times New Roman"/>
          <w:i/>
          <w:iCs/>
          <w:sz w:val="24"/>
          <w:szCs w:val="24"/>
        </w:rPr>
        <w:t>C. socialis</w:t>
      </w:r>
      <w:r w:rsidR="004843D8" w:rsidRPr="00C319AF">
        <w:rPr>
          <w:rFonts w:cs="Times New Roman"/>
          <w:sz w:val="24"/>
          <w:szCs w:val="24"/>
        </w:rPr>
        <w:t xml:space="preserve"> </w:t>
      </w:r>
      <w:r w:rsidRPr="00C319AF">
        <w:rPr>
          <w:rFonts w:cs="Times New Roman"/>
          <w:sz w:val="24"/>
          <w:szCs w:val="24"/>
        </w:rPr>
        <w:t xml:space="preserve">uzgojenih </w:t>
      </w:r>
      <w:r w:rsidR="006A71F5" w:rsidRPr="00C319AF">
        <w:rPr>
          <w:rFonts w:cs="Times New Roman"/>
          <w:sz w:val="24"/>
          <w:szCs w:val="24"/>
        </w:rPr>
        <w:t xml:space="preserve">u mediju bez dodatka fosfora, dušika i silicija s ekstraktima </w:t>
      </w:r>
      <w:r w:rsidR="00833F55" w:rsidRPr="00C319AF">
        <w:rPr>
          <w:rFonts w:cs="Times New Roman"/>
          <w:sz w:val="24"/>
          <w:szCs w:val="24"/>
        </w:rPr>
        <w:t xml:space="preserve">biomase </w:t>
      </w:r>
      <w:r w:rsidR="006A71F5" w:rsidRPr="00C319AF">
        <w:rPr>
          <w:rFonts w:cs="Times New Roman"/>
          <w:i/>
          <w:iCs/>
          <w:sz w:val="24"/>
          <w:szCs w:val="24"/>
        </w:rPr>
        <w:t>C. costatus</w:t>
      </w:r>
      <w:r w:rsidR="006A71F5" w:rsidRPr="00C319AF">
        <w:rPr>
          <w:rFonts w:cs="Times New Roman"/>
          <w:sz w:val="24"/>
          <w:szCs w:val="24"/>
        </w:rPr>
        <w:t xml:space="preserve"> i </w:t>
      </w:r>
      <w:r w:rsidR="006A71F5" w:rsidRPr="00C319AF">
        <w:rPr>
          <w:rFonts w:cs="Times New Roman"/>
          <w:i/>
          <w:iCs/>
          <w:sz w:val="24"/>
          <w:szCs w:val="24"/>
        </w:rPr>
        <w:t>C. socialis</w:t>
      </w:r>
      <w:r w:rsidR="006A71F5" w:rsidRPr="00C319AF">
        <w:rPr>
          <w:rFonts w:cs="Times New Roman"/>
          <w:sz w:val="24"/>
          <w:szCs w:val="24"/>
        </w:rPr>
        <w:t xml:space="preserve"> koji su uzgajani </w:t>
      </w:r>
      <w:r w:rsidRPr="00C319AF">
        <w:rPr>
          <w:rFonts w:cs="Times New Roman"/>
          <w:sz w:val="24"/>
          <w:szCs w:val="24"/>
        </w:rPr>
        <w:t xml:space="preserve">u </w:t>
      </w:r>
      <w:r w:rsidR="006A71F5" w:rsidRPr="00C319AF">
        <w:rPr>
          <w:rFonts w:cs="Times New Roman"/>
          <w:sz w:val="24"/>
          <w:szCs w:val="24"/>
        </w:rPr>
        <w:t>standardnom mediju.</w:t>
      </w:r>
    </w:p>
    <w:p w14:paraId="22D3E701" w14:textId="4C89200E" w:rsidR="00BE4320" w:rsidRPr="006A71F5" w:rsidRDefault="00BE4320" w:rsidP="007E3528">
      <w:pPr>
        <w:pStyle w:val="ListParagraph"/>
        <w:numPr>
          <w:ilvl w:val="0"/>
          <w:numId w:val="17"/>
        </w:numPr>
        <w:jc w:val="both"/>
        <w:rPr>
          <w:rFonts w:cs="Times New Roman"/>
          <w:sz w:val="24"/>
          <w:szCs w:val="24"/>
        </w:rPr>
      </w:pPr>
      <w:r w:rsidRPr="006A71F5">
        <w:rPr>
          <w:rFonts w:cs="Times New Roman"/>
          <w:sz w:val="24"/>
          <w:szCs w:val="24"/>
        </w:rPr>
        <w:br w:type="page"/>
      </w:r>
    </w:p>
    <w:p w14:paraId="30464A3C" w14:textId="517A127D" w:rsidR="00BE4320" w:rsidRDefault="00F60EB0" w:rsidP="0043308E">
      <w:pPr>
        <w:pStyle w:val="Heading1"/>
        <w:numPr>
          <w:ilvl w:val="0"/>
          <w:numId w:val="23"/>
        </w:numPr>
      </w:pPr>
      <w:bookmarkStart w:id="8" w:name="_Toc191544834"/>
      <w:r w:rsidRPr="00F60EB0">
        <w:lastRenderedPageBreak/>
        <w:t>MATERIJALI I METODE</w:t>
      </w:r>
      <w:bookmarkEnd w:id="8"/>
      <w:r w:rsidRPr="00F60EB0">
        <w:t xml:space="preserve"> </w:t>
      </w:r>
    </w:p>
    <w:p w14:paraId="532413B6" w14:textId="77777777" w:rsidR="00C92820" w:rsidRPr="006B0FBA" w:rsidRDefault="00C92820" w:rsidP="00910DA2">
      <w:pPr>
        <w:rPr>
          <w:bCs/>
        </w:rPr>
      </w:pPr>
    </w:p>
    <w:p w14:paraId="624C6554" w14:textId="2282AC1F" w:rsidR="00B146C0" w:rsidRPr="00EA2D15" w:rsidRDefault="00593238" w:rsidP="0043308E">
      <w:pPr>
        <w:pStyle w:val="Heading2"/>
        <w:rPr>
          <w:b w:val="0"/>
          <w:bCs w:val="0"/>
        </w:rPr>
      </w:pPr>
      <w:r w:rsidRPr="00EA2D15">
        <w:rPr>
          <w:b w:val="0"/>
          <w:bCs w:val="0"/>
        </w:rPr>
        <w:t xml:space="preserve"> </w:t>
      </w:r>
      <w:bookmarkStart w:id="9" w:name="_Toc191544835"/>
      <w:r w:rsidR="00CF24FB" w:rsidRPr="00EA2D15">
        <w:rPr>
          <w:b w:val="0"/>
          <w:bCs w:val="0"/>
        </w:rPr>
        <w:t>Odabir</w:t>
      </w:r>
      <w:r w:rsidR="008B53ED" w:rsidRPr="00EA2D15">
        <w:rPr>
          <w:b w:val="0"/>
          <w:bCs w:val="0"/>
        </w:rPr>
        <w:t xml:space="preserve"> dijatomejnih kultura</w:t>
      </w:r>
      <w:bookmarkEnd w:id="9"/>
      <w:r w:rsidR="008B53ED" w:rsidRPr="00EA2D15">
        <w:rPr>
          <w:b w:val="0"/>
          <w:bCs w:val="0"/>
        </w:rPr>
        <w:t xml:space="preserve"> </w:t>
      </w:r>
    </w:p>
    <w:p w14:paraId="7048B7C5" w14:textId="27236901" w:rsidR="008B53ED" w:rsidRPr="00EA2D15" w:rsidRDefault="00CF4572" w:rsidP="008B53ED">
      <w:pPr>
        <w:spacing w:line="360" w:lineRule="auto"/>
        <w:ind w:firstLine="567"/>
        <w:jc w:val="both"/>
        <w:rPr>
          <w:rFonts w:cs="Times New Roman"/>
          <w:sz w:val="24"/>
          <w:szCs w:val="24"/>
        </w:rPr>
      </w:pPr>
      <w:r w:rsidRPr="00EA2D15">
        <w:rPr>
          <w:rFonts w:cs="Times New Roman"/>
          <w:sz w:val="24"/>
          <w:szCs w:val="24"/>
        </w:rPr>
        <w:t>N</w:t>
      </w:r>
      <w:r w:rsidR="009B498F" w:rsidRPr="00EA2D15">
        <w:rPr>
          <w:rFonts w:cs="Times New Roman"/>
          <w:sz w:val="24"/>
          <w:szCs w:val="24"/>
        </w:rPr>
        <w:t xml:space="preserve">a području sjevernog Jadrana izolirano je </w:t>
      </w:r>
      <w:r w:rsidR="00CF24FB" w:rsidRPr="00EA2D15">
        <w:rPr>
          <w:rFonts w:cs="Times New Roman"/>
          <w:sz w:val="24"/>
          <w:szCs w:val="24"/>
        </w:rPr>
        <w:t>devet vrsta dijatomeja i donirano iz kolekcije kultura Centra za istraživanje mora Instituta Ruđer Bošković u Rovinju. Najbolj</w:t>
      </w:r>
      <w:r w:rsidRPr="00EA2D15">
        <w:rPr>
          <w:rFonts w:cs="Times New Roman"/>
          <w:sz w:val="24"/>
          <w:szCs w:val="24"/>
        </w:rPr>
        <w:t>u</w:t>
      </w:r>
      <w:r w:rsidR="00CF24FB" w:rsidRPr="00EA2D15">
        <w:rPr>
          <w:rFonts w:cs="Times New Roman"/>
          <w:sz w:val="24"/>
          <w:szCs w:val="24"/>
        </w:rPr>
        <w:t xml:space="preserve"> prilagodu</w:t>
      </w:r>
      <w:r w:rsidR="00F12CF7" w:rsidRPr="00EA2D15">
        <w:rPr>
          <w:rFonts w:cs="Times New Roman"/>
          <w:sz w:val="24"/>
          <w:szCs w:val="24"/>
        </w:rPr>
        <w:t xml:space="preserve"> (u pogledu rasta)</w:t>
      </w:r>
      <w:r w:rsidR="00CF24FB" w:rsidRPr="00EA2D15">
        <w:rPr>
          <w:rFonts w:cs="Times New Roman"/>
          <w:sz w:val="24"/>
          <w:szCs w:val="24"/>
        </w:rPr>
        <w:t xml:space="preserve"> na laboratorijske uvjete </w:t>
      </w:r>
      <w:r w:rsidRPr="00EA2D15">
        <w:rPr>
          <w:rFonts w:cs="Times New Roman"/>
          <w:sz w:val="24"/>
          <w:szCs w:val="24"/>
        </w:rPr>
        <w:t xml:space="preserve">uzgoja </w:t>
      </w:r>
      <w:r w:rsidR="00CF24FB" w:rsidRPr="00EA2D15">
        <w:rPr>
          <w:rFonts w:cs="Times New Roman"/>
          <w:sz w:val="24"/>
          <w:szCs w:val="24"/>
        </w:rPr>
        <w:t xml:space="preserve">pokazali su sojevi </w:t>
      </w:r>
      <w:r w:rsidR="009B498F" w:rsidRPr="00EA2D15">
        <w:rPr>
          <w:rFonts w:cs="Times New Roman"/>
          <w:sz w:val="24"/>
          <w:szCs w:val="24"/>
        </w:rPr>
        <w:t xml:space="preserve">dijatomeja </w:t>
      </w:r>
      <w:r w:rsidR="008B53ED" w:rsidRPr="00EA2D15">
        <w:rPr>
          <w:rFonts w:cs="Times New Roman"/>
          <w:i/>
          <w:iCs/>
          <w:sz w:val="24"/>
          <w:szCs w:val="24"/>
        </w:rPr>
        <w:t>C. costatus</w:t>
      </w:r>
      <w:r w:rsidR="008B53ED" w:rsidRPr="00EA2D15">
        <w:rPr>
          <w:rFonts w:cs="Times New Roman"/>
          <w:sz w:val="24"/>
          <w:szCs w:val="24"/>
        </w:rPr>
        <w:t xml:space="preserve"> (CIM935), </w:t>
      </w:r>
      <w:r w:rsidR="008B53ED" w:rsidRPr="00EA2D15">
        <w:rPr>
          <w:rFonts w:cs="Times New Roman"/>
          <w:i/>
          <w:iCs/>
          <w:sz w:val="24"/>
          <w:szCs w:val="24"/>
        </w:rPr>
        <w:t>C. socialis</w:t>
      </w:r>
      <w:r w:rsidR="008B53ED" w:rsidRPr="00EA2D15">
        <w:rPr>
          <w:rFonts w:cs="Times New Roman"/>
          <w:sz w:val="24"/>
          <w:szCs w:val="24"/>
        </w:rPr>
        <w:t xml:space="preserve"> (CIM929), </w:t>
      </w:r>
      <w:r w:rsidR="008B53ED" w:rsidRPr="00EA2D15">
        <w:rPr>
          <w:rFonts w:cs="Times New Roman"/>
          <w:i/>
          <w:iCs/>
          <w:sz w:val="24"/>
          <w:szCs w:val="24"/>
        </w:rPr>
        <w:t>S. grevillei</w:t>
      </w:r>
      <w:r w:rsidR="008B53ED" w:rsidRPr="00EA2D15">
        <w:rPr>
          <w:rFonts w:cs="Times New Roman"/>
          <w:sz w:val="24"/>
          <w:szCs w:val="24"/>
        </w:rPr>
        <w:t xml:space="preserve"> (CIM876) i </w:t>
      </w:r>
      <w:r w:rsidR="008B53ED" w:rsidRPr="00EA2D15">
        <w:rPr>
          <w:rFonts w:cs="Times New Roman"/>
          <w:i/>
          <w:iCs/>
          <w:sz w:val="24"/>
          <w:szCs w:val="24"/>
        </w:rPr>
        <w:t>T. rotula</w:t>
      </w:r>
      <w:r w:rsidR="008B53ED" w:rsidRPr="00EA2D15">
        <w:rPr>
          <w:rFonts w:cs="Times New Roman"/>
          <w:sz w:val="24"/>
          <w:szCs w:val="24"/>
        </w:rPr>
        <w:t xml:space="preserve"> (CIM861) </w:t>
      </w:r>
      <w:r w:rsidR="009B498F" w:rsidRPr="00EA2D15">
        <w:rPr>
          <w:rFonts w:cs="Times New Roman"/>
          <w:sz w:val="24"/>
          <w:szCs w:val="24"/>
        </w:rPr>
        <w:t xml:space="preserve">koji su odabrani </w:t>
      </w:r>
      <w:r w:rsidR="00CF24FB" w:rsidRPr="00EA2D15">
        <w:rPr>
          <w:rFonts w:cs="Times New Roman"/>
          <w:sz w:val="24"/>
          <w:szCs w:val="24"/>
        </w:rPr>
        <w:t xml:space="preserve">za </w:t>
      </w:r>
      <w:r w:rsidR="009B498F" w:rsidRPr="00EA2D15">
        <w:rPr>
          <w:rFonts w:cs="Times New Roman"/>
          <w:sz w:val="24"/>
          <w:szCs w:val="24"/>
        </w:rPr>
        <w:t>provedbu</w:t>
      </w:r>
      <w:r w:rsidR="00CF24FB" w:rsidRPr="00EA2D15">
        <w:rPr>
          <w:rFonts w:cs="Times New Roman"/>
          <w:sz w:val="24"/>
          <w:szCs w:val="24"/>
        </w:rPr>
        <w:t xml:space="preserve"> istraživanj</w:t>
      </w:r>
      <w:r w:rsidR="009B498F" w:rsidRPr="00EA2D15">
        <w:rPr>
          <w:rFonts w:cs="Times New Roman"/>
          <w:sz w:val="24"/>
          <w:szCs w:val="24"/>
        </w:rPr>
        <w:t>a</w:t>
      </w:r>
      <w:r w:rsidR="00CF24FB" w:rsidRPr="00EA2D15">
        <w:rPr>
          <w:rFonts w:cs="Times New Roman"/>
          <w:sz w:val="24"/>
          <w:szCs w:val="24"/>
        </w:rPr>
        <w:t>.</w:t>
      </w:r>
      <w:r w:rsidR="009B498F" w:rsidRPr="00EA2D15">
        <w:rPr>
          <w:rFonts w:cs="Times New Roman"/>
          <w:sz w:val="24"/>
          <w:szCs w:val="24"/>
        </w:rPr>
        <w:t xml:space="preserve"> </w:t>
      </w:r>
    </w:p>
    <w:p w14:paraId="46D33F7D" w14:textId="6EDF7C96" w:rsidR="00F62C2C" w:rsidRPr="00EA2D15" w:rsidRDefault="0023307A" w:rsidP="0043308E">
      <w:pPr>
        <w:pStyle w:val="Heading2"/>
        <w:rPr>
          <w:b w:val="0"/>
          <w:bCs w:val="0"/>
        </w:rPr>
      </w:pPr>
      <w:bookmarkStart w:id="10" w:name="_Toc191544836"/>
      <w:r w:rsidRPr="00EA2D15">
        <w:rPr>
          <w:b w:val="0"/>
          <w:bCs w:val="0"/>
        </w:rPr>
        <w:t>Uzgoj i određivanje krivulje rasta dijatomeja</w:t>
      </w:r>
      <w:bookmarkEnd w:id="10"/>
    </w:p>
    <w:p w14:paraId="04E387CD" w14:textId="658EC2E5" w:rsidR="0023307A" w:rsidRPr="00EA2D15" w:rsidRDefault="0023307A" w:rsidP="000818B7">
      <w:pPr>
        <w:spacing w:line="360" w:lineRule="auto"/>
        <w:ind w:firstLine="567"/>
        <w:jc w:val="both"/>
        <w:rPr>
          <w:rFonts w:cs="Times New Roman"/>
          <w:sz w:val="24"/>
          <w:szCs w:val="24"/>
        </w:rPr>
      </w:pPr>
      <w:r w:rsidRPr="00EA2D15">
        <w:rPr>
          <w:rFonts w:cs="Times New Roman"/>
          <w:sz w:val="24"/>
          <w:szCs w:val="24"/>
        </w:rPr>
        <w:t>U</w:t>
      </w:r>
      <w:r w:rsidR="00D33194" w:rsidRPr="00EA2D15">
        <w:rPr>
          <w:rFonts w:cs="Times New Roman"/>
          <w:sz w:val="24"/>
          <w:szCs w:val="24"/>
        </w:rPr>
        <w:t xml:space="preserve"> </w:t>
      </w:r>
      <w:r w:rsidR="008556BB" w:rsidRPr="00EA2D15">
        <w:rPr>
          <w:rFonts w:cs="Times New Roman"/>
          <w:sz w:val="24"/>
          <w:szCs w:val="24"/>
        </w:rPr>
        <w:t>istraživanj</w:t>
      </w:r>
      <w:r w:rsidR="008556BB">
        <w:rPr>
          <w:rFonts w:cs="Times New Roman"/>
          <w:sz w:val="24"/>
          <w:szCs w:val="24"/>
        </w:rPr>
        <w:t>ima</w:t>
      </w:r>
      <w:r w:rsidR="008556BB" w:rsidRPr="00EA2D15">
        <w:rPr>
          <w:rFonts w:cs="Times New Roman"/>
          <w:sz w:val="24"/>
          <w:szCs w:val="24"/>
        </w:rPr>
        <w:t xml:space="preserve"> </w:t>
      </w:r>
      <w:r w:rsidR="00D33194" w:rsidRPr="00EA2D15">
        <w:rPr>
          <w:rFonts w:cs="Times New Roman"/>
          <w:sz w:val="24"/>
          <w:szCs w:val="24"/>
        </w:rPr>
        <w:t>rast dijatomej</w:t>
      </w:r>
      <w:r w:rsidR="009D53A1" w:rsidRPr="00EA2D15">
        <w:rPr>
          <w:rFonts w:cs="Times New Roman"/>
          <w:sz w:val="24"/>
          <w:szCs w:val="24"/>
        </w:rPr>
        <w:t>a</w:t>
      </w:r>
      <w:r w:rsidR="00D33194" w:rsidRPr="00EA2D15">
        <w:rPr>
          <w:rFonts w:cs="Times New Roman"/>
          <w:sz w:val="24"/>
          <w:szCs w:val="24"/>
        </w:rPr>
        <w:t xml:space="preserve"> </w:t>
      </w:r>
      <w:r w:rsidR="009D53A1" w:rsidRPr="00EA2D15">
        <w:rPr>
          <w:rFonts w:cs="Times New Roman"/>
          <w:sz w:val="24"/>
          <w:szCs w:val="24"/>
        </w:rPr>
        <w:t>pra</w:t>
      </w:r>
      <w:r w:rsidR="00562828" w:rsidRPr="00EA2D15">
        <w:rPr>
          <w:rFonts w:cs="Times New Roman"/>
          <w:sz w:val="24"/>
          <w:szCs w:val="24"/>
        </w:rPr>
        <w:t>ćen je</w:t>
      </w:r>
      <w:r w:rsidR="000818B7" w:rsidRPr="00EA2D15">
        <w:rPr>
          <w:rFonts w:cs="Times New Roman"/>
          <w:sz w:val="24"/>
          <w:szCs w:val="24"/>
        </w:rPr>
        <w:t xml:space="preserve"> </w:t>
      </w:r>
      <w:r w:rsidR="00D33194" w:rsidRPr="00EA2D15">
        <w:rPr>
          <w:rFonts w:cs="Times New Roman"/>
          <w:sz w:val="24"/>
          <w:szCs w:val="24"/>
        </w:rPr>
        <w:t xml:space="preserve">prebrojavanjem dijatomejnih stanica u </w:t>
      </w:r>
      <w:r w:rsidR="009D53A1" w:rsidRPr="00EA2D15">
        <w:rPr>
          <w:rFonts w:cs="Times New Roman"/>
          <w:sz w:val="24"/>
          <w:szCs w:val="24"/>
        </w:rPr>
        <w:t>gr</w:t>
      </w:r>
      <w:r w:rsidR="008A5955" w:rsidRPr="00EA2D15">
        <w:rPr>
          <w:rFonts w:cs="Times New Roman"/>
          <w:sz w:val="24"/>
          <w:szCs w:val="24"/>
        </w:rPr>
        <w:t>a</w:t>
      </w:r>
      <w:r w:rsidR="009D53A1" w:rsidRPr="00EA2D15">
        <w:rPr>
          <w:rFonts w:cs="Times New Roman"/>
          <w:sz w:val="24"/>
          <w:szCs w:val="24"/>
        </w:rPr>
        <w:t xml:space="preserve">duiranoj </w:t>
      </w:r>
      <w:r w:rsidR="00D33194" w:rsidRPr="00EA2D15">
        <w:rPr>
          <w:rFonts w:cs="Times New Roman"/>
          <w:sz w:val="24"/>
          <w:szCs w:val="24"/>
        </w:rPr>
        <w:t>Sedgwick Rafter komorici</w:t>
      </w:r>
      <w:r w:rsidRPr="00EA2D15">
        <w:rPr>
          <w:rFonts w:cs="Times New Roman"/>
          <w:sz w:val="24"/>
          <w:szCs w:val="24"/>
        </w:rPr>
        <w:t xml:space="preserve"> na temelju koje je određena krivulja rasta</w:t>
      </w:r>
      <w:r w:rsidR="00D33194" w:rsidRPr="00EA2D15">
        <w:rPr>
          <w:rFonts w:cs="Times New Roman"/>
          <w:sz w:val="24"/>
          <w:szCs w:val="24"/>
        </w:rPr>
        <w:t xml:space="preserve"> </w:t>
      </w:r>
      <w:r w:rsidR="00562828" w:rsidRPr="00EA2D15">
        <w:rPr>
          <w:rFonts w:cs="Times New Roman"/>
          <w:sz w:val="24"/>
          <w:szCs w:val="24"/>
        </w:rPr>
        <w:t xml:space="preserve">prema standardnoj proceduri </w:t>
      </w:r>
      <w:r w:rsidR="00850495" w:rsidRPr="00EA2D15">
        <w:rPr>
          <w:rFonts w:cs="Times New Roman"/>
          <w:sz w:val="24"/>
          <w:szCs w:val="24"/>
        </w:rPr>
        <w:fldChar w:fldCharType="begin" w:fldLock="1"/>
      </w:r>
      <w:r w:rsidR="00850495" w:rsidRPr="00EA2D15">
        <w:rPr>
          <w:rFonts w:cs="Times New Roman"/>
          <w:sz w:val="24"/>
          <w:szCs w:val="24"/>
        </w:rPr>
        <w:instrText>ADDIN CSL_CITATION {"citationItems":[{"id":"ITEM-1","itemData":{"ISBN":"1111111111","ISSN":"20726651","PMID":"29803968","abstract":"As blooms of harmful algae continue to increase worldwide, the consequential risk for contamination of seafood with algal toxins is also growing. Mounting efforts to develop methods for efficient, reliable detection and quantification of these biotoxins have led to advancement of various chemical and analytical techniques, as well as different functional bioassays. One such bioassay, the radioligand receptor-binding assay (RBA), is based on the principle of competition for common receptor-binding sites between a toxin ligand labelled with radioactive hydrogen atoms and the toxin present in an environmental sample. This method has been optimized into a high-throughput microplate format for three important groups of neurotoxins (saxitoxins (STXs), brevetoxins and ciguatoxins (CTXs)) and was recently adopted as an AOAC Official Method of Analysis for the saxitoxins. As a functional assay that measures composite toxic potency, the radioligand RBA is a particularly useful tool for analysis of seafood samples containing a melange of known and/or unknown toxin analogues, as commonly occurs with chemically diverse toxin families such as STXs and CTXs. Moreover, the radioligand RBA can be used not only for sample screening and toxin quantification but also for research purposes including determination of receptor structure/function and target molecules as well as analysis of structure–activity relationships and toxic-equivalency factors among individual toxin analogues. Finally, the radioligand RBA has the potential to support biotoxin risk assessment and regulatory action.","author":[{"dropping-particle":"","family":"Karlson","given":"Bengt","non-dropping-particle":"","parse-names":false,"suffix":""},{"dropping-particle":"","family":"Cusack","given":"Caroline","non-dropping-particle":"","parse-names":false,"suffix":""},{"dropping-particle":"","family":"Bresnan","given":"Eileen","non-dropping-particle":"","parse-names":false,"suffix":""}],"container-title":"Intergovernmental Oceanographic Commission of ©UNESCO","id":"ITEM-1","issued":{"date-parts":[["2010"]]},"number-of-pages":"110","title":"MICROSCOPIC AND MOLECULAR METHODS FOR QUANTITATIVE PHYTOPLANKTON ANALYSIS","type":"book","volume":"55"},"uris":["http://www.mendeley.com/documents/?uuid=cf3e6bc4-0ffe-40aa-9478-cb833dc14ef1"]}],"mendeley":{"formattedCitation":"(Karlson et al., 2010)","manualFormatting":"(Karlson i sur., 2010)","plainTextFormattedCitation":"(Karlson et al., 2010)","previouslyFormattedCitation":"(Karlson et al., 2010)"},"properties":{"noteIndex":0},"schema":"https://github.com/citation-style-language/schema/raw/master/csl-citation.json"}</w:instrText>
      </w:r>
      <w:r w:rsidR="00850495" w:rsidRPr="00EA2D15">
        <w:rPr>
          <w:rFonts w:cs="Times New Roman"/>
          <w:sz w:val="24"/>
          <w:szCs w:val="24"/>
        </w:rPr>
        <w:fldChar w:fldCharType="separate"/>
      </w:r>
      <w:r w:rsidR="00850495" w:rsidRPr="00EA2D15">
        <w:rPr>
          <w:rFonts w:cs="Times New Roman"/>
          <w:noProof/>
          <w:sz w:val="24"/>
          <w:szCs w:val="24"/>
        </w:rPr>
        <w:t>(Karlson i sur., 2010)</w:t>
      </w:r>
      <w:r w:rsidR="00850495" w:rsidRPr="00EA2D15">
        <w:rPr>
          <w:rFonts w:cs="Times New Roman"/>
          <w:sz w:val="24"/>
          <w:szCs w:val="24"/>
        </w:rPr>
        <w:fldChar w:fldCharType="end"/>
      </w:r>
      <w:r w:rsidR="00D33194" w:rsidRPr="00EA2D15">
        <w:rPr>
          <w:rFonts w:cs="Times New Roman"/>
          <w:sz w:val="24"/>
          <w:szCs w:val="24"/>
        </w:rPr>
        <w:t>.</w:t>
      </w:r>
      <w:r w:rsidR="0004281D" w:rsidRPr="00EA2D15">
        <w:rPr>
          <w:rFonts w:cs="Times New Roman"/>
          <w:sz w:val="24"/>
          <w:szCs w:val="24"/>
        </w:rPr>
        <w:t xml:space="preserve"> Odabrani sojevi </w:t>
      </w:r>
      <w:r w:rsidR="009D53A1" w:rsidRPr="00EA2D15">
        <w:rPr>
          <w:rFonts w:cs="Times New Roman"/>
          <w:sz w:val="24"/>
          <w:szCs w:val="24"/>
        </w:rPr>
        <w:t>inokulir</w:t>
      </w:r>
      <w:r w:rsidR="00562828" w:rsidRPr="00EA2D15">
        <w:rPr>
          <w:rFonts w:cs="Times New Roman"/>
          <w:sz w:val="24"/>
          <w:szCs w:val="24"/>
        </w:rPr>
        <w:t>ani su</w:t>
      </w:r>
      <w:r w:rsidR="009D53A1" w:rsidRPr="00EA2D15">
        <w:rPr>
          <w:rFonts w:cs="Times New Roman"/>
          <w:sz w:val="24"/>
          <w:szCs w:val="24"/>
        </w:rPr>
        <w:t xml:space="preserve"> u</w:t>
      </w:r>
      <w:r w:rsidR="0004281D" w:rsidRPr="00EA2D15">
        <w:rPr>
          <w:rFonts w:cs="Times New Roman"/>
          <w:sz w:val="24"/>
          <w:szCs w:val="24"/>
        </w:rPr>
        <w:t xml:space="preserve"> stacionarn</w:t>
      </w:r>
      <w:r w:rsidR="009D53A1" w:rsidRPr="00EA2D15">
        <w:rPr>
          <w:rFonts w:cs="Times New Roman"/>
          <w:sz w:val="24"/>
          <w:szCs w:val="24"/>
        </w:rPr>
        <w:t>oj</w:t>
      </w:r>
      <w:r w:rsidR="0004281D" w:rsidRPr="00EA2D15">
        <w:rPr>
          <w:rFonts w:cs="Times New Roman"/>
          <w:sz w:val="24"/>
          <w:szCs w:val="24"/>
        </w:rPr>
        <w:t xml:space="preserve"> faz</w:t>
      </w:r>
      <w:r w:rsidR="009D53A1" w:rsidRPr="00EA2D15">
        <w:rPr>
          <w:rFonts w:cs="Times New Roman"/>
          <w:sz w:val="24"/>
          <w:szCs w:val="24"/>
        </w:rPr>
        <w:t>i</w:t>
      </w:r>
      <w:r w:rsidR="0004281D" w:rsidRPr="00EA2D15">
        <w:rPr>
          <w:rFonts w:cs="Times New Roman"/>
          <w:sz w:val="24"/>
          <w:szCs w:val="24"/>
        </w:rPr>
        <w:t xml:space="preserve"> rast</w:t>
      </w:r>
      <w:r w:rsidR="009D53A1" w:rsidRPr="00EA2D15">
        <w:rPr>
          <w:rFonts w:cs="Times New Roman"/>
          <w:sz w:val="24"/>
          <w:szCs w:val="24"/>
        </w:rPr>
        <w:t>a</w:t>
      </w:r>
      <w:r w:rsidR="0004281D" w:rsidRPr="00EA2D15">
        <w:rPr>
          <w:rFonts w:cs="Times New Roman"/>
          <w:sz w:val="24"/>
          <w:szCs w:val="24"/>
        </w:rPr>
        <w:t xml:space="preserve"> u F/2 uzgojni medij</w:t>
      </w:r>
      <w:r w:rsidR="00645943" w:rsidRPr="00EA2D15">
        <w:rPr>
          <w:rFonts w:cs="Times New Roman"/>
          <w:sz w:val="24"/>
          <w:szCs w:val="24"/>
        </w:rPr>
        <w:t>.</w:t>
      </w:r>
      <w:r w:rsidR="0004281D" w:rsidRPr="00EA2D15">
        <w:rPr>
          <w:rFonts w:cs="Times New Roman"/>
          <w:sz w:val="24"/>
          <w:szCs w:val="24"/>
        </w:rPr>
        <w:t xml:space="preserve"> </w:t>
      </w:r>
      <w:r w:rsidR="0005672C" w:rsidRPr="00EA2D15">
        <w:rPr>
          <w:rFonts w:cs="Times New Roman"/>
          <w:sz w:val="24"/>
          <w:szCs w:val="24"/>
        </w:rPr>
        <w:t xml:space="preserve">Medij za uzgoj dijatomeja </w:t>
      </w:r>
      <w:r w:rsidR="0004281D" w:rsidRPr="00EA2D15">
        <w:rPr>
          <w:rFonts w:cs="Times New Roman"/>
          <w:sz w:val="24"/>
          <w:szCs w:val="24"/>
        </w:rPr>
        <w:t xml:space="preserve">pripremljen </w:t>
      </w:r>
      <w:r w:rsidR="0005672C" w:rsidRPr="00EA2D15">
        <w:rPr>
          <w:rFonts w:cs="Times New Roman"/>
          <w:sz w:val="24"/>
          <w:szCs w:val="24"/>
        </w:rPr>
        <w:t>je</w:t>
      </w:r>
      <w:r w:rsidRPr="00EA2D15">
        <w:rPr>
          <w:rFonts w:cs="Times New Roman"/>
          <w:sz w:val="24"/>
          <w:szCs w:val="24"/>
        </w:rPr>
        <w:t xml:space="preserve"> korištenjem predhodno filtrirane sterilne morske vode uz dodatak</w:t>
      </w:r>
      <w:r w:rsidR="0005672C" w:rsidRPr="00EA2D15">
        <w:rPr>
          <w:rFonts w:cs="Times New Roman"/>
          <w:sz w:val="24"/>
          <w:szCs w:val="24"/>
        </w:rPr>
        <w:t xml:space="preserve"> </w:t>
      </w:r>
      <w:r w:rsidRPr="00EA2D15">
        <w:rPr>
          <w:rFonts w:cs="Times New Roman"/>
          <w:sz w:val="24"/>
          <w:szCs w:val="24"/>
        </w:rPr>
        <w:t xml:space="preserve">makronutrijenata (Si, N i P) te mikronutrijena (metala u tragovima i vitamina) </w:t>
      </w:r>
      <w:r w:rsidR="0004281D" w:rsidRPr="00EA2D15">
        <w:rPr>
          <w:rFonts w:cs="Times New Roman"/>
          <w:sz w:val="24"/>
          <w:szCs w:val="24"/>
        </w:rPr>
        <w:t xml:space="preserve">prema </w:t>
      </w:r>
      <w:r w:rsidR="00C92820" w:rsidRPr="00EA2D15">
        <w:rPr>
          <w:rFonts w:cs="Times New Roman"/>
          <w:sz w:val="24"/>
          <w:szCs w:val="24"/>
        </w:rPr>
        <w:t>standard</w:t>
      </w:r>
      <w:r w:rsidRPr="00EA2D15">
        <w:rPr>
          <w:rFonts w:cs="Times New Roman"/>
          <w:sz w:val="24"/>
          <w:szCs w:val="24"/>
        </w:rPr>
        <w:t>nim</w:t>
      </w:r>
      <w:r w:rsidR="00C92820" w:rsidRPr="00EA2D15">
        <w:rPr>
          <w:rFonts w:cs="Times New Roman"/>
          <w:sz w:val="24"/>
          <w:szCs w:val="24"/>
        </w:rPr>
        <w:t xml:space="preserve"> </w:t>
      </w:r>
      <w:r w:rsidRPr="00EA2D15">
        <w:rPr>
          <w:rFonts w:cs="Times New Roman"/>
          <w:sz w:val="24"/>
          <w:szCs w:val="24"/>
        </w:rPr>
        <w:t>postupcima</w:t>
      </w:r>
      <w:r w:rsidR="0004281D" w:rsidRPr="00EA2D15">
        <w:rPr>
          <w:rFonts w:cs="Times New Roman"/>
          <w:sz w:val="24"/>
          <w:szCs w:val="24"/>
        </w:rPr>
        <w:t xml:space="preserve"> </w:t>
      </w:r>
      <w:r w:rsidR="00F9678E" w:rsidRPr="00EA2D15">
        <w:rPr>
          <w:rFonts w:cs="Times New Roman"/>
          <w:sz w:val="24"/>
          <w:szCs w:val="24"/>
        </w:rPr>
        <w:fldChar w:fldCharType="begin" w:fldLock="1"/>
      </w:r>
      <w:r w:rsidR="00A85B59" w:rsidRPr="00EA2D15">
        <w:rPr>
          <w:rFonts w:cs="Times New Roman"/>
          <w:sz w:val="24"/>
          <w:szCs w:val="24"/>
        </w:rPr>
        <w:instrText>ADDIN CSL_CITATION {"citationItems":[{"id":"ITEM-1","itemData":{"ISBN":"0120884267","author":[{"dropping-particle":"","family":"Andersen","given":"Robert A.","non-dropping-particle":"","parse-names":false,"suffix":""}],"container-title":"Elsevier","id":"ITEM-1","issued":{"date-parts":[["2010"]]},"number-of-pages":"578","title":"Algal Culturing Techniques","type":"book"},"uris":["http://www.mendeley.com/documents/?uuid=3c97a422-bb22-4ba4-83ef-29fe5dc6f5ce"]}],"mendeley":{"formattedCitation":"(Andersen, 2010)","plainTextFormattedCitation":"(Andersen, 2010)","previouslyFormattedCitation":"(Andersen, 2010)"},"properties":{"noteIndex":0},"schema":"https://github.com/citation-style-language/schema/raw/master/csl-citation.json"}</w:instrText>
      </w:r>
      <w:r w:rsidR="00F9678E" w:rsidRPr="00EA2D15">
        <w:rPr>
          <w:rFonts w:cs="Times New Roman"/>
          <w:sz w:val="24"/>
          <w:szCs w:val="24"/>
        </w:rPr>
        <w:fldChar w:fldCharType="separate"/>
      </w:r>
      <w:r w:rsidR="00733917" w:rsidRPr="00EA2D15">
        <w:rPr>
          <w:rFonts w:cs="Times New Roman"/>
          <w:noProof/>
          <w:sz w:val="24"/>
          <w:szCs w:val="24"/>
        </w:rPr>
        <w:t>(Andersen, 2010)</w:t>
      </w:r>
      <w:r w:rsidR="00F9678E" w:rsidRPr="00EA2D15">
        <w:rPr>
          <w:rFonts w:cs="Times New Roman"/>
          <w:sz w:val="24"/>
          <w:szCs w:val="24"/>
        </w:rPr>
        <w:fldChar w:fldCharType="end"/>
      </w:r>
      <w:r w:rsidR="0004281D" w:rsidRPr="00EA2D15">
        <w:rPr>
          <w:rFonts w:cs="Times New Roman"/>
          <w:sz w:val="24"/>
          <w:szCs w:val="24"/>
        </w:rPr>
        <w:t xml:space="preserve">. </w:t>
      </w:r>
    </w:p>
    <w:p w14:paraId="41278CBF" w14:textId="599109BF" w:rsidR="0023307A" w:rsidRPr="00EA2D15" w:rsidRDefault="0023307A" w:rsidP="00EA2D15">
      <w:pPr>
        <w:pStyle w:val="Heading3"/>
        <w:ind w:left="993" w:hanging="426"/>
        <w:rPr>
          <w:sz w:val="26"/>
          <w:szCs w:val="26"/>
        </w:rPr>
      </w:pPr>
      <w:bookmarkStart w:id="11" w:name="_Toc191544837"/>
      <w:r w:rsidRPr="00EA2D15">
        <w:rPr>
          <w:sz w:val="26"/>
          <w:szCs w:val="26"/>
        </w:rPr>
        <w:t>Uzgojni parametri u preliminarnom istraživanju</w:t>
      </w:r>
      <w:bookmarkEnd w:id="11"/>
    </w:p>
    <w:p w14:paraId="2B31C29B" w14:textId="3BC9CDD8" w:rsidR="001975A7" w:rsidRPr="001975A7" w:rsidRDefault="00A80165" w:rsidP="00A80165">
      <w:pPr>
        <w:spacing w:line="360" w:lineRule="auto"/>
        <w:ind w:firstLine="698"/>
        <w:jc w:val="both"/>
        <w:rPr>
          <w:rFonts w:cs="Times New Roman"/>
          <w:sz w:val="24"/>
          <w:szCs w:val="24"/>
        </w:rPr>
      </w:pPr>
      <w:r>
        <w:rPr>
          <w:rFonts w:cs="Times New Roman"/>
          <w:sz w:val="24"/>
          <w:szCs w:val="24"/>
        </w:rPr>
        <w:t xml:space="preserve">Vrsta </w:t>
      </w:r>
      <w:r w:rsidRPr="00A80165">
        <w:rPr>
          <w:rFonts w:cs="Times New Roman"/>
          <w:i/>
          <w:iCs/>
          <w:sz w:val="24"/>
          <w:szCs w:val="24"/>
        </w:rPr>
        <w:t>C. costatus</w:t>
      </w:r>
      <w:r>
        <w:rPr>
          <w:rFonts w:cs="Times New Roman"/>
          <w:sz w:val="24"/>
          <w:szCs w:val="24"/>
        </w:rPr>
        <w:t xml:space="preserve"> uzgajana je u inkubatoru u </w:t>
      </w:r>
      <w:r w:rsidRPr="001975A7">
        <w:rPr>
          <w:rFonts w:cs="Times New Roman"/>
          <w:sz w:val="24"/>
          <w:szCs w:val="24"/>
        </w:rPr>
        <w:t>šest</w:t>
      </w:r>
      <w:r>
        <w:rPr>
          <w:rFonts w:cs="Times New Roman"/>
          <w:sz w:val="24"/>
          <w:szCs w:val="24"/>
        </w:rPr>
        <w:t xml:space="preserve"> </w:t>
      </w:r>
      <w:r w:rsidRPr="001975A7">
        <w:rPr>
          <w:rFonts w:cs="Times New Roman"/>
          <w:sz w:val="24"/>
          <w:szCs w:val="24"/>
        </w:rPr>
        <w:t>Erlenmeyer</w:t>
      </w:r>
      <w:r>
        <w:rPr>
          <w:rFonts w:cs="Times New Roman"/>
          <w:sz w:val="24"/>
          <w:szCs w:val="24"/>
        </w:rPr>
        <w:t xml:space="preserve"> </w:t>
      </w:r>
      <w:r w:rsidRPr="001975A7">
        <w:rPr>
          <w:rFonts w:cs="Times New Roman"/>
          <w:sz w:val="24"/>
          <w:szCs w:val="24"/>
        </w:rPr>
        <w:t>tikvic</w:t>
      </w:r>
      <w:r>
        <w:rPr>
          <w:rFonts w:cs="Times New Roman"/>
          <w:sz w:val="24"/>
          <w:szCs w:val="24"/>
        </w:rPr>
        <w:t>a</w:t>
      </w:r>
      <w:r w:rsidR="008556BB">
        <w:rPr>
          <w:rFonts w:cs="Times New Roman"/>
          <w:sz w:val="24"/>
          <w:szCs w:val="24"/>
        </w:rPr>
        <w:t>,</w:t>
      </w:r>
      <w:r>
        <w:rPr>
          <w:rFonts w:cs="Times New Roman"/>
          <w:sz w:val="24"/>
          <w:szCs w:val="24"/>
        </w:rPr>
        <w:t xml:space="preserve"> a svaka tikvica sadržavala je 1,5 L F/2 uzgojnog medija te 100 ml </w:t>
      </w:r>
      <w:r w:rsidR="008556BB">
        <w:rPr>
          <w:rFonts w:cs="Times New Roman"/>
          <w:sz w:val="24"/>
          <w:szCs w:val="24"/>
        </w:rPr>
        <w:t xml:space="preserve">inokuluma </w:t>
      </w:r>
      <w:r>
        <w:rPr>
          <w:rFonts w:cs="Times New Roman"/>
          <w:sz w:val="24"/>
          <w:szCs w:val="24"/>
        </w:rPr>
        <w:t xml:space="preserve">dijatomeje </w:t>
      </w:r>
      <w:r w:rsidRPr="00035C89">
        <w:rPr>
          <w:rFonts w:cs="Times New Roman"/>
          <w:i/>
          <w:iCs/>
          <w:sz w:val="24"/>
          <w:szCs w:val="24"/>
        </w:rPr>
        <w:t>C</w:t>
      </w:r>
      <w:r w:rsidR="00E0467C" w:rsidRPr="00035C89">
        <w:rPr>
          <w:rFonts w:cs="Times New Roman"/>
          <w:i/>
          <w:iCs/>
          <w:sz w:val="24"/>
          <w:szCs w:val="24"/>
        </w:rPr>
        <w:t xml:space="preserve">. </w:t>
      </w:r>
      <w:r w:rsidRPr="00035C89">
        <w:rPr>
          <w:rFonts w:cs="Times New Roman"/>
          <w:i/>
          <w:iCs/>
          <w:sz w:val="24"/>
          <w:szCs w:val="24"/>
        </w:rPr>
        <w:t>costatus</w:t>
      </w:r>
      <w:r>
        <w:rPr>
          <w:rFonts w:cs="Times New Roman"/>
          <w:sz w:val="24"/>
          <w:szCs w:val="24"/>
        </w:rPr>
        <w:t xml:space="preserve"> (</w:t>
      </w:r>
      <w:r w:rsidRPr="00836E95">
        <w:rPr>
          <w:rFonts w:cs="Times New Roman"/>
          <w:sz w:val="24"/>
          <w:szCs w:val="24"/>
        </w:rPr>
        <w:t>10</w:t>
      </w:r>
      <w:r>
        <w:rPr>
          <w:rFonts w:cs="Times New Roman"/>
          <w:sz w:val="24"/>
          <w:szCs w:val="24"/>
          <w:vertAlign w:val="superscript"/>
        </w:rPr>
        <w:t>5</w:t>
      </w:r>
      <w:r w:rsidRPr="00836E95">
        <w:rPr>
          <w:rFonts w:cs="Times New Roman"/>
          <w:sz w:val="24"/>
          <w:szCs w:val="24"/>
        </w:rPr>
        <w:t xml:space="preserve"> stanica/mL</w:t>
      </w:r>
      <w:r>
        <w:rPr>
          <w:rFonts w:cs="Times New Roman"/>
          <w:sz w:val="24"/>
          <w:szCs w:val="24"/>
        </w:rPr>
        <w:t>)</w:t>
      </w:r>
      <w:r w:rsidR="00E0467C">
        <w:rPr>
          <w:rFonts w:cs="Times New Roman"/>
          <w:sz w:val="24"/>
          <w:szCs w:val="24"/>
        </w:rPr>
        <w:t xml:space="preserve">. </w:t>
      </w:r>
      <w:r w:rsidR="00E0467C" w:rsidRPr="00E0467C">
        <w:rPr>
          <w:rFonts w:cs="Times New Roman"/>
          <w:i/>
          <w:iCs/>
          <w:sz w:val="24"/>
          <w:szCs w:val="24"/>
        </w:rPr>
        <w:t>Chaetoceros costatus</w:t>
      </w:r>
      <w:r w:rsidR="00E0467C">
        <w:rPr>
          <w:rFonts w:cs="Times New Roman"/>
          <w:sz w:val="24"/>
          <w:szCs w:val="24"/>
        </w:rPr>
        <w:t xml:space="preserve"> uzgajan je pri temperaturi od 18°C, fotoperiodu (</w:t>
      </w:r>
      <w:r w:rsidR="00E0467C" w:rsidRPr="001975A7">
        <w:rPr>
          <w:rFonts w:cs="Times New Roman"/>
          <w:sz w:val="24"/>
          <w:szCs w:val="24"/>
        </w:rPr>
        <w:t>svjetlo:tam</w:t>
      </w:r>
      <w:r w:rsidR="00E0467C">
        <w:rPr>
          <w:rFonts w:cs="Times New Roman"/>
          <w:sz w:val="24"/>
          <w:szCs w:val="24"/>
        </w:rPr>
        <w:t>a)</w:t>
      </w:r>
      <w:r w:rsidR="00E0467C" w:rsidRPr="001975A7">
        <w:rPr>
          <w:rFonts w:cs="Times New Roman"/>
          <w:sz w:val="24"/>
          <w:szCs w:val="24"/>
        </w:rPr>
        <w:t xml:space="preserve"> 1</w:t>
      </w:r>
      <w:r w:rsidR="00E0467C">
        <w:rPr>
          <w:rFonts w:cs="Times New Roman"/>
          <w:sz w:val="24"/>
          <w:szCs w:val="24"/>
        </w:rPr>
        <w:t>8</w:t>
      </w:r>
      <w:r w:rsidR="00E0467C" w:rsidRPr="001975A7">
        <w:rPr>
          <w:rFonts w:cs="Times New Roman"/>
          <w:sz w:val="24"/>
          <w:szCs w:val="24"/>
        </w:rPr>
        <w:t>:</w:t>
      </w:r>
      <w:r w:rsidR="00E0467C">
        <w:rPr>
          <w:rFonts w:cs="Times New Roman"/>
          <w:sz w:val="24"/>
          <w:szCs w:val="24"/>
        </w:rPr>
        <w:t>6 i intezitetu svjetlosti 2500 luxa. Prikupljanje kulture izvršeno je po ulasku kulture u stacionarnu fazu rasta postupkom fil</w:t>
      </w:r>
      <w:r w:rsidR="00E0467C" w:rsidRPr="001975A7">
        <w:rPr>
          <w:rFonts w:cs="Times New Roman"/>
          <w:sz w:val="24"/>
          <w:szCs w:val="24"/>
        </w:rPr>
        <w:t>tracij</w:t>
      </w:r>
      <w:r w:rsidR="00E0467C">
        <w:rPr>
          <w:rFonts w:cs="Times New Roman"/>
          <w:sz w:val="24"/>
          <w:szCs w:val="24"/>
        </w:rPr>
        <w:t>e korištenjem</w:t>
      </w:r>
      <w:r w:rsidR="00E0467C" w:rsidRPr="001975A7">
        <w:rPr>
          <w:rFonts w:cs="Times New Roman"/>
          <w:sz w:val="24"/>
          <w:szCs w:val="24"/>
        </w:rPr>
        <w:t xml:space="preserve"> filter</w:t>
      </w:r>
      <w:r w:rsidR="00E0467C">
        <w:rPr>
          <w:rFonts w:cs="Times New Roman"/>
          <w:sz w:val="24"/>
          <w:szCs w:val="24"/>
        </w:rPr>
        <w:t>a</w:t>
      </w:r>
      <w:r w:rsidR="00E0467C" w:rsidRPr="001975A7">
        <w:rPr>
          <w:rFonts w:cs="Times New Roman"/>
          <w:sz w:val="24"/>
          <w:szCs w:val="24"/>
        </w:rPr>
        <w:t xml:space="preserve"> od stakleni</w:t>
      </w:r>
      <w:r w:rsidR="00E0467C">
        <w:rPr>
          <w:rFonts w:cs="Times New Roman"/>
          <w:sz w:val="24"/>
          <w:szCs w:val="24"/>
        </w:rPr>
        <w:t>h</w:t>
      </w:r>
      <w:r w:rsidR="00E0467C" w:rsidRPr="001975A7">
        <w:rPr>
          <w:rFonts w:cs="Times New Roman"/>
          <w:sz w:val="24"/>
          <w:szCs w:val="24"/>
        </w:rPr>
        <w:t xml:space="preserve"> mikrovlakana (Grade GF/F Whatman).</w:t>
      </w:r>
      <w:r w:rsidR="00E0467C">
        <w:rPr>
          <w:rFonts w:cs="Times New Roman"/>
          <w:sz w:val="24"/>
          <w:szCs w:val="24"/>
        </w:rPr>
        <w:t xml:space="preserve"> Dijatomejna biomasa prikupljena je falcon epruvete te zamrznuta a zatim liofilizirana </w:t>
      </w:r>
      <w:r w:rsidR="00E0467C" w:rsidRPr="001975A7">
        <w:rPr>
          <w:rFonts w:cs="Times New Roman"/>
          <w:sz w:val="24"/>
          <w:szCs w:val="24"/>
        </w:rPr>
        <w:t>(FreeZone</w:t>
      </w:r>
      <w:r w:rsidR="00E0467C">
        <w:rPr>
          <w:rFonts w:cs="Times New Roman"/>
          <w:sz w:val="24"/>
          <w:szCs w:val="24"/>
        </w:rPr>
        <w:t xml:space="preserve"> </w:t>
      </w:r>
      <w:r w:rsidR="00E0467C" w:rsidRPr="001975A7">
        <w:rPr>
          <w:rFonts w:cs="Times New Roman"/>
          <w:sz w:val="24"/>
          <w:szCs w:val="24"/>
        </w:rPr>
        <w:t>2.5, Labconco, Kansas City, MO, SAD)</w:t>
      </w:r>
      <w:r w:rsidR="00E0467C">
        <w:rPr>
          <w:rFonts w:cs="Times New Roman"/>
          <w:sz w:val="24"/>
          <w:szCs w:val="24"/>
        </w:rPr>
        <w:t xml:space="preserve"> prije postupka ekstrakcije. </w:t>
      </w:r>
    </w:p>
    <w:p w14:paraId="3DBE72F6" w14:textId="555285AF" w:rsidR="0023307A" w:rsidRPr="00EA2D15" w:rsidRDefault="0023307A" w:rsidP="00EA2D15">
      <w:pPr>
        <w:pStyle w:val="Heading3"/>
        <w:ind w:hanging="851"/>
        <w:rPr>
          <w:sz w:val="26"/>
          <w:szCs w:val="26"/>
        </w:rPr>
      </w:pPr>
      <w:bookmarkStart w:id="12" w:name="_Toc191544838"/>
      <w:r w:rsidRPr="00EA2D15">
        <w:rPr>
          <w:sz w:val="26"/>
          <w:szCs w:val="26"/>
        </w:rPr>
        <w:t>Uzgojni parametri u Radu 1.</w:t>
      </w:r>
      <w:bookmarkEnd w:id="12"/>
    </w:p>
    <w:p w14:paraId="653514E9" w14:textId="77233E91" w:rsidR="00836E95" w:rsidRDefault="001975A7" w:rsidP="00836E95">
      <w:pPr>
        <w:spacing w:line="360" w:lineRule="auto"/>
        <w:ind w:firstLine="698"/>
        <w:jc w:val="both"/>
        <w:rPr>
          <w:rFonts w:cs="Times New Roman"/>
          <w:sz w:val="24"/>
          <w:szCs w:val="24"/>
        </w:rPr>
      </w:pPr>
      <w:r w:rsidRPr="001975A7">
        <w:rPr>
          <w:rFonts w:cs="Times New Roman"/>
          <w:sz w:val="24"/>
          <w:szCs w:val="24"/>
        </w:rPr>
        <w:t>Dijatom</w:t>
      </w:r>
      <w:r>
        <w:rPr>
          <w:rFonts w:cs="Times New Roman"/>
          <w:sz w:val="24"/>
          <w:szCs w:val="24"/>
        </w:rPr>
        <w:t xml:space="preserve">eja </w:t>
      </w:r>
      <w:r w:rsidRPr="00836E95">
        <w:rPr>
          <w:rFonts w:cs="Times New Roman"/>
          <w:i/>
          <w:iCs/>
          <w:sz w:val="24"/>
          <w:szCs w:val="24"/>
        </w:rPr>
        <w:t>T. rotula</w:t>
      </w:r>
      <w:r>
        <w:rPr>
          <w:rFonts w:cs="Times New Roman"/>
          <w:sz w:val="24"/>
          <w:szCs w:val="24"/>
        </w:rPr>
        <w:t xml:space="preserve"> </w:t>
      </w:r>
      <w:r w:rsidRPr="001975A7">
        <w:rPr>
          <w:rFonts w:cs="Times New Roman"/>
          <w:sz w:val="24"/>
          <w:szCs w:val="24"/>
        </w:rPr>
        <w:t>uz</w:t>
      </w:r>
      <w:r>
        <w:rPr>
          <w:rFonts w:cs="Times New Roman"/>
          <w:sz w:val="24"/>
          <w:szCs w:val="24"/>
        </w:rPr>
        <w:t>gajana je</w:t>
      </w:r>
      <w:r w:rsidRPr="001975A7">
        <w:rPr>
          <w:rFonts w:cs="Times New Roman"/>
          <w:sz w:val="24"/>
          <w:szCs w:val="24"/>
        </w:rPr>
        <w:t xml:space="preserve"> u</w:t>
      </w:r>
      <w:r w:rsidR="00F62C2C">
        <w:rPr>
          <w:rFonts w:cs="Times New Roman"/>
          <w:sz w:val="24"/>
          <w:szCs w:val="24"/>
        </w:rPr>
        <w:t xml:space="preserve"> inkubatoru u</w:t>
      </w:r>
      <w:r w:rsidRPr="001975A7">
        <w:rPr>
          <w:rFonts w:cs="Times New Roman"/>
          <w:sz w:val="24"/>
          <w:szCs w:val="24"/>
        </w:rPr>
        <w:t xml:space="preserve"> šest Erlenmeyerovih tikvica volumena 5 L. Svaka tikvica je sadržavala 1,5 L F/2 medija </w:t>
      </w:r>
      <w:r>
        <w:rPr>
          <w:rFonts w:cs="Times New Roman"/>
          <w:sz w:val="24"/>
          <w:szCs w:val="24"/>
        </w:rPr>
        <w:t xml:space="preserve">u koju je </w:t>
      </w:r>
      <w:r w:rsidRPr="001975A7">
        <w:rPr>
          <w:rFonts w:cs="Times New Roman"/>
          <w:sz w:val="24"/>
          <w:szCs w:val="24"/>
        </w:rPr>
        <w:t>inokuliran</w:t>
      </w:r>
      <w:r>
        <w:rPr>
          <w:rFonts w:cs="Times New Roman"/>
          <w:sz w:val="24"/>
          <w:szCs w:val="24"/>
        </w:rPr>
        <w:t>o</w:t>
      </w:r>
      <w:r w:rsidRPr="001975A7">
        <w:rPr>
          <w:rFonts w:cs="Times New Roman"/>
          <w:sz w:val="24"/>
          <w:szCs w:val="24"/>
        </w:rPr>
        <w:t xml:space="preserve"> 150 mL inokuluma </w:t>
      </w:r>
      <w:r w:rsidRPr="00836E95">
        <w:rPr>
          <w:rFonts w:cs="Times New Roman"/>
          <w:i/>
          <w:iCs/>
          <w:sz w:val="24"/>
          <w:szCs w:val="24"/>
        </w:rPr>
        <w:t>T. rotula</w:t>
      </w:r>
      <w:r>
        <w:rPr>
          <w:rFonts w:cs="Times New Roman"/>
          <w:sz w:val="24"/>
          <w:szCs w:val="24"/>
        </w:rPr>
        <w:t xml:space="preserve"> veličine </w:t>
      </w:r>
      <w:r w:rsidRPr="001975A7">
        <w:rPr>
          <w:rFonts w:cs="Times New Roman"/>
          <w:sz w:val="24"/>
          <w:szCs w:val="24"/>
        </w:rPr>
        <w:t>10</w:t>
      </w:r>
      <w:r w:rsidRPr="001975A7">
        <w:rPr>
          <w:rFonts w:cs="Times New Roman"/>
          <w:sz w:val="24"/>
          <w:szCs w:val="24"/>
          <w:vertAlign w:val="superscript"/>
        </w:rPr>
        <w:t>5</w:t>
      </w:r>
      <w:r w:rsidRPr="001975A7">
        <w:rPr>
          <w:rFonts w:cs="Times New Roman"/>
          <w:sz w:val="24"/>
          <w:szCs w:val="24"/>
        </w:rPr>
        <w:t xml:space="preserve"> stanica/mL. </w:t>
      </w:r>
      <w:r>
        <w:rPr>
          <w:rFonts w:cs="Times New Roman"/>
          <w:sz w:val="24"/>
          <w:szCs w:val="24"/>
        </w:rPr>
        <w:t xml:space="preserve">Do postizanja stacionarne faze rasta, dijatomeja </w:t>
      </w:r>
      <w:r w:rsidRPr="00035C89">
        <w:rPr>
          <w:rFonts w:cs="Times New Roman"/>
          <w:i/>
          <w:iCs/>
          <w:sz w:val="24"/>
          <w:szCs w:val="24"/>
        </w:rPr>
        <w:t>T. rotula</w:t>
      </w:r>
      <w:r w:rsidRPr="001975A7">
        <w:rPr>
          <w:rFonts w:cs="Times New Roman"/>
          <w:sz w:val="24"/>
          <w:szCs w:val="24"/>
        </w:rPr>
        <w:t xml:space="preserve"> uzgajana je na 17°C</w:t>
      </w:r>
      <w:r>
        <w:rPr>
          <w:rFonts w:cs="Times New Roman"/>
          <w:sz w:val="24"/>
          <w:szCs w:val="24"/>
        </w:rPr>
        <w:t>, pri fotoperiodu (</w:t>
      </w:r>
      <w:r w:rsidRPr="001975A7">
        <w:rPr>
          <w:rFonts w:cs="Times New Roman"/>
          <w:sz w:val="24"/>
          <w:szCs w:val="24"/>
        </w:rPr>
        <w:t>svjetlo:tam</w:t>
      </w:r>
      <w:r>
        <w:rPr>
          <w:rFonts w:cs="Times New Roman"/>
          <w:sz w:val="24"/>
          <w:szCs w:val="24"/>
        </w:rPr>
        <w:t>a)</w:t>
      </w:r>
      <w:r w:rsidRPr="001975A7">
        <w:rPr>
          <w:rFonts w:cs="Times New Roman"/>
          <w:sz w:val="24"/>
          <w:szCs w:val="24"/>
        </w:rPr>
        <w:t xml:space="preserve"> 16:8 </w:t>
      </w:r>
      <w:r>
        <w:rPr>
          <w:rFonts w:cs="Times New Roman"/>
          <w:sz w:val="24"/>
          <w:szCs w:val="24"/>
        </w:rPr>
        <w:t xml:space="preserve">pod </w:t>
      </w:r>
      <w:r w:rsidRPr="001975A7">
        <w:rPr>
          <w:rFonts w:cs="Times New Roman"/>
          <w:sz w:val="24"/>
          <w:szCs w:val="24"/>
        </w:rPr>
        <w:t>LED svjetlom (Led GNC</w:t>
      </w:r>
      <w:r>
        <w:rPr>
          <w:rFonts w:cs="Times New Roman"/>
          <w:sz w:val="24"/>
          <w:szCs w:val="24"/>
        </w:rPr>
        <w:t xml:space="preserve"> </w:t>
      </w:r>
      <w:r w:rsidRPr="001975A7">
        <w:rPr>
          <w:rFonts w:cs="Times New Roman"/>
          <w:sz w:val="24"/>
          <w:szCs w:val="24"/>
        </w:rPr>
        <w:t>Minu Deep AM140, Sicce, Pozzoleone, Italija) intenziteta od 2500 lu</w:t>
      </w:r>
      <w:r>
        <w:rPr>
          <w:rFonts w:cs="Times New Roman"/>
          <w:sz w:val="24"/>
          <w:szCs w:val="24"/>
        </w:rPr>
        <w:t>x</w:t>
      </w:r>
      <w:r w:rsidRPr="001975A7">
        <w:rPr>
          <w:rFonts w:cs="Times New Roman"/>
          <w:sz w:val="24"/>
          <w:szCs w:val="24"/>
        </w:rPr>
        <w:t>a</w:t>
      </w:r>
      <w:r>
        <w:rPr>
          <w:rFonts w:cs="Times New Roman"/>
          <w:sz w:val="24"/>
          <w:szCs w:val="24"/>
        </w:rPr>
        <w:t>. Dijatomejna biomasa</w:t>
      </w:r>
      <w:r w:rsidRPr="001975A7">
        <w:rPr>
          <w:rFonts w:cs="Times New Roman"/>
          <w:sz w:val="24"/>
          <w:szCs w:val="24"/>
        </w:rPr>
        <w:t xml:space="preserve"> </w:t>
      </w:r>
      <w:r>
        <w:rPr>
          <w:rFonts w:cs="Times New Roman"/>
          <w:sz w:val="24"/>
          <w:szCs w:val="24"/>
        </w:rPr>
        <w:t>pri</w:t>
      </w:r>
      <w:r w:rsidRPr="001975A7">
        <w:rPr>
          <w:rFonts w:cs="Times New Roman"/>
          <w:sz w:val="24"/>
          <w:szCs w:val="24"/>
        </w:rPr>
        <w:t xml:space="preserve">kupljena je u stacionarnoj fazi </w:t>
      </w:r>
      <w:r>
        <w:rPr>
          <w:rFonts w:cs="Times New Roman"/>
          <w:sz w:val="24"/>
          <w:szCs w:val="24"/>
        </w:rPr>
        <w:t xml:space="preserve">rasta postupkom </w:t>
      </w:r>
      <w:r w:rsidRPr="001975A7">
        <w:rPr>
          <w:rFonts w:cs="Times New Roman"/>
          <w:sz w:val="24"/>
          <w:szCs w:val="24"/>
        </w:rPr>
        <w:t>filtracij</w:t>
      </w:r>
      <w:r>
        <w:rPr>
          <w:rFonts w:cs="Times New Roman"/>
          <w:sz w:val="24"/>
          <w:szCs w:val="24"/>
        </w:rPr>
        <w:t>e korištenjem</w:t>
      </w:r>
      <w:r w:rsidRPr="001975A7">
        <w:rPr>
          <w:rFonts w:cs="Times New Roman"/>
          <w:sz w:val="24"/>
          <w:szCs w:val="24"/>
        </w:rPr>
        <w:t xml:space="preserve"> filter</w:t>
      </w:r>
      <w:r>
        <w:rPr>
          <w:rFonts w:cs="Times New Roman"/>
          <w:sz w:val="24"/>
          <w:szCs w:val="24"/>
        </w:rPr>
        <w:t>a</w:t>
      </w:r>
      <w:r w:rsidRPr="001975A7">
        <w:rPr>
          <w:rFonts w:cs="Times New Roman"/>
          <w:sz w:val="24"/>
          <w:szCs w:val="24"/>
        </w:rPr>
        <w:t xml:space="preserve"> od stakleni</w:t>
      </w:r>
      <w:r>
        <w:rPr>
          <w:rFonts w:cs="Times New Roman"/>
          <w:sz w:val="24"/>
          <w:szCs w:val="24"/>
        </w:rPr>
        <w:t>h</w:t>
      </w:r>
      <w:r w:rsidRPr="001975A7">
        <w:rPr>
          <w:rFonts w:cs="Times New Roman"/>
          <w:sz w:val="24"/>
          <w:szCs w:val="24"/>
        </w:rPr>
        <w:t xml:space="preserve"> mikrovlakana (Grade GF/F Whatman). </w:t>
      </w:r>
      <w:r w:rsidR="00E0467C">
        <w:rPr>
          <w:rFonts w:cs="Times New Roman"/>
          <w:sz w:val="24"/>
          <w:szCs w:val="24"/>
        </w:rPr>
        <w:t>Pri</w:t>
      </w:r>
      <w:r>
        <w:rPr>
          <w:rFonts w:cs="Times New Roman"/>
          <w:sz w:val="24"/>
          <w:szCs w:val="24"/>
        </w:rPr>
        <w:t xml:space="preserve">kupljena biomasa prebačena je pomoću strugača stanica u falcon epruvete te </w:t>
      </w:r>
      <w:r>
        <w:rPr>
          <w:rFonts w:cs="Times New Roman"/>
          <w:sz w:val="24"/>
          <w:szCs w:val="24"/>
        </w:rPr>
        <w:lastRenderedPageBreak/>
        <w:t>zamrznuta</w:t>
      </w:r>
      <w:r w:rsidR="00836E95">
        <w:rPr>
          <w:rFonts w:cs="Times New Roman"/>
          <w:sz w:val="24"/>
          <w:szCs w:val="24"/>
        </w:rPr>
        <w:t>.</w:t>
      </w:r>
      <w:r>
        <w:rPr>
          <w:rFonts w:cs="Times New Roman"/>
          <w:sz w:val="24"/>
          <w:szCs w:val="24"/>
        </w:rPr>
        <w:t xml:space="preserve"> </w:t>
      </w:r>
      <w:r w:rsidR="00836E95">
        <w:rPr>
          <w:rFonts w:cs="Times New Roman"/>
          <w:sz w:val="24"/>
          <w:szCs w:val="24"/>
        </w:rPr>
        <w:t>P</w:t>
      </w:r>
      <w:r>
        <w:rPr>
          <w:rFonts w:cs="Times New Roman"/>
          <w:sz w:val="24"/>
          <w:szCs w:val="24"/>
        </w:rPr>
        <w:t>rije postupka</w:t>
      </w:r>
      <w:r w:rsidR="00836E95">
        <w:rPr>
          <w:rFonts w:cs="Times New Roman"/>
          <w:sz w:val="24"/>
          <w:szCs w:val="24"/>
        </w:rPr>
        <w:t xml:space="preserve"> ekstrakcije, zamrznuta biomasa </w:t>
      </w:r>
      <w:r w:rsidR="00836E95" w:rsidRPr="00836E95">
        <w:rPr>
          <w:rFonts w:cs="Times New Roman"/>
          <w:i/>
          <w:iCs/>
          <w:sz w:val="24"/>
          <w:szCs w:val="24"/>
        </w:rPr>
        <w:t>T. rotul</w:t>
      </w:r>
      <w:r w:rsidR="00836E95">
        <w:rPr>
          <w:rFonts w:cs="Times New Roman"/>
          <w:i/>
          <w:iCs/>
          <w:sz w:val="24"/>
          <w:szCs w:val="24"/>
        </w:rPr>
        <w:t>a</w:t>
      </w:r>
      <w:r w:rsidR="00836E95">
        <w:rPr>
          <w:rFonts w:cs="Times New Roman"/>
          <w:sz w:val="24"/>
          <w:szCs w:val="24"/>
        </w:rPr>
        <w:t xml:space="preserve"> podvrgnuta je procesu</w:t>
      </w:r>
      <w:r>
        <w:rPr>
          <w:rFonts w:cs="Times New Roman"/>
          <w:sz w:val="24"/>
          <w:szCs w:val="24"/>
        </w:rPr>
        <w:t xml:space="preserve"> liofilizacije</w:t>
      </w:r>
      <w:r w:rsidR="00836E95">
        <w:rPr>
          <w:rFonts w:cs="Times New Roman"/>
          <w:sz w:val="24"/>
          <w:szCs w:val="24"/>
        </w:rPr>
        <w:t xml:space="preserve"> </w:t>
      </w:r>
      <w:r w:rsidR="00836E95" w:rsidRPr="001975A7">
        <w:rPr>
          <w:rFonts w:cs="Times New Roman"/>
          <w:sz w:val="24"/>
          <w:szCs w:val="24"/>
        </w:rPr>
        <w:t>(FreeZone</w:t>
      </w:r>
      <w:r w:rsidR="00836E95">
        <w:rPr>
          <w:rFonts w:cs="Times New Roman"/>
          <w:sz w:val="24"/>
          <w:szCs w:val="24"/>
        </w:rPr>
        <w:t xml:space="preserve"> </w:t>
      </w:r>
      <w:r w:rsidR="00836E95" w:rsidRPr="001975A7">
        <w:rPr>
          <w:rFonts w:cs="Times New Roman"/>
          <w:sz w:val="24"/>
          <w:szCs w:val="24"/>
        </w:rPr>
        <w:t>2.5, Labconco, Kansas City, MO, SAD).</w:t>
      </w:r>
      <w:r w:rsidR="00836E95">
        <w:rPr>
          <w:rFonts w:cs="Times New Roman"/>
          <w:sz w:val="24"/>
          <w:szCs w:val="24"/>
        </w:rPr>
        <w:t xml:space="preserve"> </w:t>
      </w:r>
    </w:p>
    <w:p w14:paraId="2C6C90AD" w14:textId="1CFE33C8" w:rsidR="0023307A" w:rsidRPr="00EA2D15" w:rsidRDefault="0023307A" w:rsidP="005A7B73">
      <w:pPr>
        <w:pStyle w:val="Heading3"/>
        <w:rPr>
          <w:sz w:val="26"/>
          <w:szCs w:val="26"/>
        </w:rPr>
      </w:pPr>
      <w:bookmarkStart w:id="13" w:name="_Toc191544839"/>
      <w:r w:rsidRPr="00EA2D15">
        <w:rPr>
          <w:sz w:val="26"/>
          <w:szCs w:val="26"/>
        </w:rPr>
        <w:t xml:space="preserve">Uzgojni parametri u Radu </w:t>
      </w:r>
      <w:r w:rsidR="00836E95" w:rsidRPr="00EA2D15">
        <w:rPr>
          <w:sz w:val="26"/>
          <w:szCs w:val="26"/>
        </w:rPr>
        <w:t>2</w:t>
      </w:r>
      <w:r w:rsidRPr="00EA2D15">
        <w:rPr>
          <w:sz w:val="26"/>
          <w:szCs w:val="26"/>
        </w:rPr>
        <w:t>.</w:t>
      </w:r>
      <w:bookmarkEnd w:id="13"/>
    </w:p>
    <w:p w14:paraId="7D7640C2" w14:textId="43F44A80" w:rsidR="00A80165" w:rsidRDefault="00836E95" w:rsidP="00C25338">
      <w:pPr>
        <w:spacing w:line="360" w:lineRule="auto"/>
        <w:ind w:firstLine="698"/>
        <w:jc w:val="both"/>
        <w:rPr>
          <w:rFonts w:cs="Times New Roman"/>
          <w:sz w:val="24"/>
          <w:szCs w:val="24"/>
        </w:rPr>
      </w:pPr>
      <w:r>
        <w:rPr>
          <w:rFonts w:cs="Times New Roman"/>
          <w:sz w:val="24"/>
          <w:szCs w:val="24"/>
        </w:rPr>
        <w:t xml:space="preserve">U mediju F/2 uzgajana je dijatomeja </w:t>
      </w:r>
      <w:r w:rsidRPr="00015332">
        <w:rPr>
          <w:rFonts w:cs="Times New Roman"/>
          <w:i/>
          <w:iCs/>
          <w:sz w:val="24"/>
          <w:szCs w:val="24"/>
        </w:rPr>
        <w:t>S. grevillei</w:t>
      </w:r>
      <w:r>
        <w:rPr>
          <w:rFonts w:cs="Times New Roman"/>
          <w:sz w:val="24"/>
          <w:szCs w:val="24"/>
        </w:rPr>
        <w:t xml:space="preserve"> u dva uzgojna sustava: bioreaktoru (BS) </w:t>
      </w:r>
      <w:r w:rsidRPr="00836E95">
        <w:rPr>
          <w:rFonts w:cs="Times New Roman"/>
          <w:sz w:val="24"/>
          <w:szCs w:val="24"/>
        </w:rPr>
        <w:t>(BiostatB Twin, Sartorius, Goettingen, Njemačka)</w:t>
      </w:r>
      <w:r>
        <w:rPr>
          <w:rFonts w:cs="Times New Roman"/>
          <w:sz w:val="24"/>
          <w:szCs w:val="24"/>
        </w:rPr>
        <w:t xml:space="preserve"> i </w:t>
      </w:r>
      <w:r w:rsidRPr="00836E95">
        <w:rPr>
          <w:rFonts w:cs="Times New Roman"/>
          <w:sz w:val="24"/>
          <w:szCs w:val="24"/>
        </w:rPr>
        <w:t>u</w:t>
      </w:r>
      <w:r>
        <w:rPr>
          <w:rFonts w:cs="Times New Roman"/>
          <w:sz w:val="24"/>
          <w:szCs w:val="24"/>
        </w:rPr>
        <w:t xml:space="preserve"> </w:t>
      </w:r>
      <w:r w:rsidRPr="00836E95">
        <w:rPr>
          <w:rFonts w:cs="Times New Roman"/>
          <w:sz w:val="24"/>
          <w:szCs w:val="24"/>
        </w:rPr>
        <w:t>Erlenmeyer tikvic</w:t>
      </w:r>
      <w:r>
        <w:rPr>
          <w:rFonts w:cs="Times New Roman"/>
          <w:sz w:val="24"/>
          <w:szCs w:val="24"/>
        </w:rPr>
        <w:t>i</w:t>
      </w:r>
      <w:r w:rsidRPr="00836E95">
        <w:rPr>
          <w:rFonts w:cs="Times New Roman"/>
          <w:sz w:val="24"/>
          <w:szCs w:val="24"/>
        </w:rPr>
        <w:t xml:space="preserve"> </w:t>
      </w:r>
      <w:r>
        <w:rPr>
          <w:rFonts w:cs="Times New Roman"/>
          <w:sz w:val="24"/>
          <w:szCs w:val="24"/>
        </w:rPr>
        <w:t>volumena</w:t>
      </w:r>
      <w:r w:rsidRPr="00836E95">
        <w:rPr>
          <w:rFonts w:cs="Times New Roman"/>
          <w:sz w:val="24"/>
          <w:szCs w:val="24"/>
        </w:rPr>
        <w:t xml:space="preserve"> 5</w:t>
      </w:r>
      <w:r>
        <w:rPr>
          <w:rFonts w:cs="Times New Roman"/>
          <w:sz w:val="24"/>
          <w:szCs w:val="24"/>
        </w:rPr>
        <w:t xml:space="preserve"> </w:t>
      </w:r>
      <w:r w:rsidRPr="00836E95">
        <w:rPr>
          <w:rFonts w:cs="Times New Roman"/>
          <w:sz w:val="24"/>
          <w:szCs w:val="24"/>
        </w:rPr>
        <w:t xml:space="preserve">L u </w:t>
      </w:r>
      <w:r>
        <w:rPr>
          <w:rFonts w:cs="Times New Roman"/>
          <w:sz w:val="24"/>
          <w:szCs w:val="24"/>
        </w:rPr>
        <w:t xml:space="preserve">termostatskoj mješalici </w:t>
      </w:r>
      <w:r w:rsidR="00015332">
        <w:rPr>
          <w:rFonts w:cs="Times New Roman"/>
          <w:sz w:val="24"/>
          <w:szCs w:val="24"/>
        </w:rPr>
        <w:t xml:space="preserve">tj. </w:t>
      </w:r>
      <w:r>
        <w:rPr>
          <w:rFonts w:cs="Times New Roman"/>
          <w:sz w:val="24"/>
          <w:szCs w:val="24"/>
        </w:rPr>
        <w:t>inkubatoru (IS)</w:t>
      </w:r>
      <w:r w:rsidR="00015332" w:rsidRPr="00015332">
        <w:rPr>
          <w:rFonts w:cs="Times New Roman"/>
          <w:sz w:val="24"/>
          <w:szCs w:val="24"/>
        </w:rPr>
        <w:t xml:space="preserve"> </w:t>
      </w:r>
      <w:r w:rsidR="00015332">
        <w:rPr>
          <w:rFonts w:cs="Times New Roman"/>
          <w:sz w:val="24"/>
          <w:szCs w:val="24"/>
        </w:rPr>
        <w:t>(</w:t>
      </w:r>
      <w:r w:rsidR="00015332" w:rsidRPr="00836E95">
        <w:rPr>
          <w:rFonts w:cs="Times New Roman"/>
          <w:sz w:val="24"/>
          <w:szCs w:val="24"/>
        </w:rPr>
        <w:t>Certomar T plus, Sartorius, Goettingen, Njemačka).</w:t>
      </w:r>
      <w:r w:rsidR="00015332" w:rsidRPr="00015332">
        <w:rPr>
          <w:rFonts w:cs="Times New Roman"/>
          <w:sz w:val="24"/>
          <w:szCs w:val="24"/>
        </w:rPr>
        <w:t xml:space="preserve"> </w:t>
      </w:r>
      <w:r w:rsidR="00015332" w:rsidRPr="00836E95">
        <w:rPr>
          <w:rFonts w:cs="Times New Roman"/>
          <w:sz w:val="24"/>
          <w:szCs w:val="24"/>
        </w:rPr>
        <w:t>Za svaki sustav korištene su dvije replike, od kojih</w:t>
      </w:r>
      <w:r w:rsidR="00015332">
        <w:rPr>
          <w:rFonts w:cs="Times New Roman"/>
          <w:sz w:val="24"/>
          <w:szCs w:val="24"/>
        </w:rPr>
        <w:t xml:space="preserve"> je</w:t>
      </w:r>
      <w:r w:rsidR="00015332" w:rsidRPr="00836E95">
        <w:rPr>
          <w:rFonts w:cs="Times New Roman"/>
          <w:sz w:val="24"/>
          <w:szCs w:val="24"/>
        </w:rPr>
        <w:t xml:space="preserve"> svaka sadrž</w:t>
      </w:r>
      <w:r w:rsidR="00015332">
        <w:rPr>
          <w:rFonts w:cs="Times New Roman"/>
          <w:sz w:val="24"/>
          <w:szCs w:val="24"/>
        </w:rPr>
        <w:t xml:space="preserve">avala </w:t>
      </w:r>
      <w:r w:rsidR="00015332" w:rsidRPr="00836E95">
        <w:rPr>
          <w:rFonts w:cs="Times New Roman"/>
          <w:sz w:val="24"/>
          <w:szCs w:val="24"/>
        </w:rPr>
        <w:t>2 L</w:t>
      </w:r>
      <w:r w:rsidR="00015332">
        <w:rPr>
          <w:rFonts w:cs="Times New Roman"/>
          <w:sz w:val="24"/>
          <w:szCs w:val="24"/>
        </w:rPr>
        <w:t xml:space="preserve"> </w:t>
      </w:r>
      <w:r w:rsidR="00015332" w:rsidRPr="00836E95">
        <w:rPr>
          <w:rFonts w:cs="Times New Roman"/>
          <w:sz w:val="24"/>
          <w:szCs w:val="24"/>
        </w:rPr>
        <w:t>F/2 medija</w:t>
      </w:r>
      <w:r w:rsidR="00015332">
        <w:rPr>
          <w:rFonts w:cs="Times New Roman"/>
          <w:sz w:val="24"/>
          <w:szCs w:val="24"/>
        </w:rPr>
        <w:t xml:space="preserve"> u kojem je</w:t>
      </w:r>
      <w:r w:rsidR="00015332" w:rsidRPr="00836E95">
        <w:rPr>
          <w:rFonts w:cs="Times New Roman"/>
          <w:sz w:val="24"/>
          <w:szCs w:val="24"/>
        </w:rPr>
        <w:t xml:space="preserve"> inokuliran</w:t>
      </w:r>
      <w:r w:rsidR="00015332">
        <w:rPr>
          <w:rFonts w:cs="Times New Roman"/>
          <w:sz w:val="24"/>
          <w:szCs w:val="24"/>
        </w:rPr>
        <w:t>o</w:t>
      </w:r>
      <w:r w:rsidR="00015332" w:rsidRPr="00836E95">
        <w:rPr>
          <w:rFonts w:cs="Times New Roman"/>
          <w:sz w:val="24"/>
          <w:szCs w:val="24"/>
        </w:rPr>
        <w:t xml:space="preserve"> 50 mL </w:t>
      </w:r>
      <w:r w:rsidR="00015332" w:rsidRPr="00015332">
        <w:rPr>
          <w:rFonts w:cs="Times New Roman"/>
          <w:i/>
          <w:iCs/>
          <w:sz w:val="24"/>
          <w:szCs w:val="24"/>
        </w:rPr>
        <w:t>S. gravillei</w:t>
      </w:r>
      <w:r w:rsidR="00015332" w:rsidRPr="00836E95">
        <w:rPr>
          <w:rFonts w:cs="Times New Roman"/>
          <w:sz w:val="24"/>
          <w:szCs w:val="24"/>
        </w:rPr>
        <w:t xml:space="preserve"> </w:t>
      </w:r>
      <w:r w:rsidR="00015332">
        <w:rPr>
          <w:rFonts w:cs="Times New Roman"/>
          <w:sz w:val="24"/>
          <w:szCs w:val="24"/>
        </w:rPr>
        <w:t>(</w:t>
      </w:r>
      <w:r w:rsidR="00015332" w:rsidRPr="00836E95">
        <w:rPr>
          <w:rFonts w:cs="Times New Roman"/>
          <w:sz w:val="24"/>
          <w:szCs w:val="24"/>
        </w:rPr>
        <w:t>9 × 10</w:t>
      </w:r>
      <w:r w:rsidR="00015332" w:rsidRPr="00015332">
        <w:rPr>
          <w:rFonts w:cs="Times New Roman"/>
          <w:sz w:val="24"/>
          <w:szCs w:val="24"/>
          <w:vertAlign w:val="superscript"/>
        </w:rPr>
        <w:t>4</w:t>
      </w:r>
      <w:r w:rsidR="00015332" w:rsidRPr="00836E95">
        <w:rPr>
          <w:rFonts w:cs="Times New Roman"/>
          <w:sz w:val="24"/>
          <w:szCs w:val="24"/>
        </w:rPr>
        <w:t xml:space="preserve"> stanica/mL).</w:t>
      </w:r>
      <w:r w:rsidR="00015332">
        <w:rPr>
          <w:rFonts w:cs="Times New Roman"/>
          <w:sz w:val="24"/>
          <w:szCs w:val="24"/>
        </w:rPr>
        <w:t xml:space="preserve"> </w:t>
      </w:r>
      <w:r w:rsidRPr="00836E95">
        <w:rPr>
          <w:rFonts w:cs="Times New Roman"/>
          <w:sz w:val="24"/>
          <w:szCs w:val="24"/>
        </w:rPr>
        <w:t xml:space="preserve">U oba sustava </w:t>
      </w:r>
      <w:r w:rsidR="00015332">
        <w:rPr>
          <w:rFonts w:cs="Times New Roman"/>
          <w:sz w:val="24"/>
          <w:szCs w:val="24"/>
        </w:rPr>
        <w:t xml:space="preserve">(BS i IS) </w:t>
      </w:r>
      <w:r w:rsidRPr="00836E95">
        <w:rPr>
          <w:rFonts w:cs="Times New Roman"/>
          <w:sz w:val="24"/>
          <w:szCs w:val="24"/>
        </w:rPr>
        <w:t xml:space="preserve">dijatomeje su uzgajane na 18 °C s postavljenim fotoperiodom </w:t>
      </w:r>
      <w:r w:rsidR="00015332">
        <w:rPr>
          <w:rFonts w:cs="Times New Roman"/>
          <w:sz w:val="24"/>
          <w:szCs w:val="24"/>
        </w:rPr>
        <w:t>(</w:t>
      </w:r>
      <w:r w:rsidRPr="00836E95">
        <w:rPr>
          <w:rFonts w:cs="Times New Roman"/>
          <w:sz w:val="24"/>
          <w:szCs w:val="24"/>
        </w:rPr>
        <w:t>svjetlo</w:t>
      </w:r>
      <w:r w:rsidR="00015332">
        <w:rPr>
          <w:rFonts w:cs="Times New Roman"/>
          <w:sz w:val="24"/>
          <w:szCs w:val="24"/>
        </w:rPr>
        <w:t>:</w:t>
      </w:r>
      <w:r w:rsidRPr="00836E95">
        <w:rPr>
          <w:rFonts w:cs="Times New Roman"/>
          <w:sz w:val="24"/>
          <w:szCs w:val="24"/>
        </w:rPr>
        <w:t>tama</w:t>
      </w:r>
      <w:r w:rsidR="00015332">
        <w:rPr>
          <w:rFonts w:cs="Times New Roman"/>
          <w:sz w:val="24"/>
          <w:szCs w:val="24"/>
        </w:rPr>
        <w:t xml:space="preserve">) </w:t>
      </w:r>
      <w:r w:rsidRPr="00836E95">
        <w:rPr>
          <w:rFonts w:cs="Times New Roman"/>
          <w:sz w:val="24"/>
          <w:szCs w:val="24"/>
        </w:rPr>
        <w:t>12</w:t>
      </w:r>
      <w:r w:rsidR="00015332">
        <w:rPr>
          <w:rFonts w:cs="Times New Roman"/>
          <w:sz w:val="24"/>
          <w:szCs w:val="24"/>
        </w:rPr>
        <w:t>:12</w:t>
      </w:r>
      <w:r w:rsidRPr="00836E95">
        <w:rPr>
          <w:rFonts w:cs="Times New Roman"/>
          <w:sz w:val="24"/>
          <w:szCs w:val="24"/>
        </w:rPr>
        <w:t xml:space="preserve"> h</w:t>
      </w:r>
      <w:r w:rsidR="00015332">
        <w:rPr>
          <w:rFonts w:cs="Times New Roman"/>
          <w:sz w:val="24"/>
          <w:szCs w:val="24"/>
        </w:rPr>
        <w:t xml:space="preserve"> te i</w:t>
      </w:r>
      <w:r w:rsidRPr="00836E95">
        <w:rPr>
          <w:rFonts w:cs="Times New Roman"/>
          <w:sz w:val="24"/>
          <w:szCs w:val="24"/>
        </w:rPr>
        <w:t>ntenzitet</w:t>
      </w:r>
      <w:r w:rsidR="00015332">
        <w:rPr>
          <w:rFonts w:cs="Times New Roman"/>
          <w:sz w:val="24"/>
          <w:szCs w:val="24"/>
        </w:rPr>
        <w:t>om</w:t>
      </w:r>
      <w:r w:rsidRPr="00836E95">
        <w:rPr>
          <w:rFonts w:cs="Times New Roman"/>
          <w:sz w:val="24"/>
          <w:szCs w:val="24"/>
        </w:rPr>
        <w:t xml:space="preserve"> svjetlosti </w:t>
      </w:r>
      <w:r w:rsidR="00015332">
        <w:rPr>
          <w:rFonts w:cs="Times New Roman"/>
          <w:sz w:val="24"/>
          <w:szCs w:val="24"/>
        </w:rPr>
        <w:t>od 2</w:t>
      </w:r>
      <w:r w:rsidRPr="00836E95">
        <w:rPr>
          <w:rFonts w:cs="Times New Roman"/>
          <w:sz w:val="24"/>
          <w:szCs w:val="24"/>
        </w:rPr>
        <w:t>500 lu</w:t>
      </w:r>
      <w:r w:rsidR="00015332">
        <w:rPr>
          <w:rFonts w:cs="Times New Roman"/>
          <w:sz w:val="24"/>
          <w:szCs w:val="24"/>
        </w:rPr>
        <w:t>x</w:t>
      </w:r>
      <w:r w:rsidRPr="00836E95">
        <w:rPr>
          <w:rFonts w:cs="Times New Roman"/>
          <w:sz w:val="24"/>
          <w:szCs w:val="24"/>
        </w:rPr>
        <w:t>a u oba sustava uzgoja. U B</w:t>
      </w:r>
      <w:r w:rsidR="00015332">
        <w:rPr>
          <w:rFonts w:cs="Times New Roman"/>
          <w:sz w:val="24"/>
          <w:szCs w:val="24"/>
        </w:rPr>
        <w:t>S</w:t>
      </w:r>
      <w:r w:rsidRPr="00836E95">
        <w:rPr>
          <w:rFonts w:cs="Times New Roman"/>
          <w:sz w:val="24"/>
          <w:szCs w:val="24"/>
        </w:rPr>
        <w:t xml:space="preserve">-u </w:t>
      </w:r>
      <w:r w:rsidR="00015332" w:rsidRPr="00836E95">
        <w:rPr>
          <w:rFonts w:cs="Times New Roman"/>
          <w:sz w:val="24"/>
          <w:szCs w:val="24"/>
        </w:rPr>
        <w:t>korišten</w:t>
      </w:r>
      <w:r w:rsidR="00015332">
        <w:rPr>
          <w:rFonts w:cs="Times New Roman"/>
          <w:sz w:val="24"/>
          <w:szCs w:val="24"/>
        </w:rPr>
        <w:t>o</w:t>
      </w:r>
      <w:r w:rsidR="00015332" w:rsidRPr="00836E95">
        <w:rPr>
          <w:rFonts w:cs="Times New Roman"/>
          <w:sz w:val="24"/>
          <w:szCs w:val="24"/>
        </w:rPr>
        <w:t xml:space="preserve"> je </w:t>
      </w:r>
      <w:r w:rsidRPr="00836E95">
        <w:rPr>
          <w:rFonts w:cs="Times New Roman"/>
          <w:sz w:val="24"/>
          <w:szCs w:val="24"/>
        </w:rPr>
        <w:t>LED svjetl</w:t>
      </w:r>
      <w:r w:rsidR="00015332">
        <w:rPr>
          <w:rFonts w:cs="Times New Roman"/>
          <w:sz w:val="24"/>
          <w:szCs w:val="24"/>
        </w:rPr>
        <w:t xml:space="preserve">o </w:t>
      </w:r>
      <w:r w:rsidRPr="00836E95">
        <w:rPr>
          <w:rFonts w:cs="Times New Roman"/>
          <w:sz w:val="24"/>
          <w:szCs w:val="24"/>
        </w:rPr>
        <w:t xml:space="preserve">(Led GNC Minu Deep AM140, Sicce, Pozzoleone, Italija) </w:t>
      </w:r>
      <w:r w:rsidR="00015332">
        <w:rPr>
          <w:rFonts w:cs="Times New Roman"/>
          <w:sz w:val="24"/>
          <w:szCs w:val="24"/>
        </w:rPr>
        <w:t>dok su u IS-u korištene</w:t>
      </w:r>
      <w:r w:rsidRPr="00836E95">
        <w:rPr>
          <w:rFonts w:cs="Times New Roman"/>
          <w:sz w:val="24"/>
          <w:szCs w:val="24"/>
        </w:rPr>
        <w:t xml:space="preserve"> fluorescentne </w:t>
      </w:r>
      <w:r w:rsidR="00015332">
        <w:rPr>
          <w:rFonts w:cs="Times New Roman"/>
          <w:sz w:val="24"/>
          <w:szCs w:val="24"/>
        </w:rPr>
        <w:t>lampe</w:t>
      </w:r>
      <w:r w:rsidRPr="00836E95">
        <w:rPr>
          <w:rFonts w:cs="Times New Roman"/>
          <w:sz w:val="24"/>
          <w:szCs w:val="24"/>
        </w:rPr>
        <w:t xml:space="preserve"> (Fluora T8, Osram, Garching, Njemačka).</w:t>
      </w:r>
      <w:r w:rsidR="00015332">
        <w:rPr>
          <w:rFonts w:cs="Times New Roman"/>
          <w:sz w:val="24"/>
          <w:szCs w:val="24"/>
        </w:rPr>
        <w:t xml:space="preserve"> Tijekom uzgoja u BS </w:t>
      </w:r>
      <w:r w:rsidR="00015332" w:rsidRPr="00015332">
        <w:rPr>
          <w:rFonts w:cs="Times New Roman"/>
          <w:i/>
          <w:iCs/>
          <w:sz w:val="24"/>
          <w:szCs w:val="24"/>
        </w:rPr>
        <w:t>S.</w:t>
      </w:r>
      <w:r w:rsidR="008556BB">
        <w:rPr>
          <w:rFonts w:cs="Times New Roman"/>
          <w:i/>
          <w:iCs/>
          <w:sz w:val="24"/>
          <w:szCs w:val="24"/>
        </w:rPr>
        <w:t xml:space="preserve"> </w:t>
      </w:r>
      <w:r w:rsidR="00015332" w:rsidRPr="00015332">
        <w:rPr>
          <w:rFonts w:cs="Times New Roman"/>
          <w:i/>
          <w:iCs/>
          <w:sz w:val="24"/>
          <w:szCs w:val="24"/>
        </w:rPr>
        <w:t>grevillei</w:t>
      </w:r>
      <w:r w:rsidR="00015332">
        <w:rPr>
          <w:rFonts w:cs="Times New Roman"/>
          <w:sz w:val="24"/>
          <w:szCs w:val="24"/>
        </w:rPr>
        <w:t xml:space="preserve"> </w:t>
      </w:r>
      <w:r w:rsidR="008556BB">
        <w:rPr>
          <w:rFonts w:cs="Times New Roman"/>
          <w:sz w:val="24"/>
          <w:szCs w:val="24"/>
        </w:rPr>
        <w:t>miješana</w:t>
      </w:r>
      <w:r w:rsidR="00015332">
        <w:rPr>
          <w:rFonts w:cs="Times New Roman"/>
          <w:sz w:val="24"/>
          <w:szCs w:val="24"/>
        </w:rPr>
        <w:t xml:space="preserve"> je pomoću propelera</w:t>
      </w:r>
      <w:r w:rsidR="00015332" w:rsidRPr="00015332">
        <w:rPr>
          <w:rFonts w:cs="Times New Roman"/>
          <w:sz w:val="24"/>
          <w:szCs w:val="24"/>
        </w:rPr>
        <w:t xml:space="preserve"> </w:t>
      </w:r>
      <w:r w:rsidR="00015332" w:rsidRPr="00836E95">
        <w:rPr>
          <w:rFonts w:cs="Times New Roman"/>
          <w:sz w:val="24"/>
          <w:szCs w:val="24"/>
        </w:rPr>
        <w:t>pri 70 okretaja</w:t>
      </w:r>
      <w:r w:rsidR="00015332">
        <w:rPr>
          <w:rFonts w:cs="Times New Roman"/>
          <w:sz w:val="24"/>
          <w:szCs w:val="24"/>
        </w:rPr>
        <w:t>/</w:t>
      </w:r>
      <w:r w:rsidR="00015332" w:rsidRPr="00836E95">
        <w:rPr>
          <w:rFonts w:cs="Times New Roman"/>
          <w:sz w:val="24"/>
          <w:szCs w:val="24"/>
        </w:rPr>
        <w:t>min</w:t>
      </w:r>
      <w:r w:rsidR="00015332">
        <w:rPr>
          <w:rFonts w:cs="Times New Roman"/>
          <w:sz w:val="24"/>
          <w:szCs w:val="24"/>
        </w:rPr>
        <w:t xml:space="preserve"> a brzina aeracije postavljena je na</w:t>
      </w:r>
      <w:r w:rsidR="00015332" w:rsidRPr="00836E95">
        <w:rPr>
          <w:rFonts w:cs="Times New Roman"/>
          <w:sz w:val="24"/>
          <w:szCs w:val="24"/>
        </w:rPr>
        <w:t xml:space="preserve"> 1 L/min</w:t>
      </w:r>
      <w:r w:rsidR="00015332">
        <w:rPr>
          <w:rFonts w:cs="Times New Roman"/>
          <w:sz w:val="24"/>
          <w:szCs w:val="24"/>
        </w:rPr>
        <w:t xml:space="preserve">, dok je u IS </w:t>
      </w:r>
      <w:r w:rsidR="00C25338">
        <w:rPr>
          <w:rFonts w:cs="Times New Roman"/>
          <w:sz w:val="24"/>
          <w:szCs w:val="24"/>
        </w:rPr>
        <w:t xml:space="preserve">brzina </w:t>
      </w:r>
      <w:r w:rsidR="00015332">
        <w:rPr>
          <w:rFonts w:cs="Times New Roman"/>
          <w:sz w:val="24"/>
          <w:szCs w:val="24"/>
        </w:rPr>
        <w:t>mješanj</w:t>
      </w:r>
      <w:r w:rsidR="00C25338">
        <w:rPr>
          <w:rFonts w:cs="Times New Roman"/>
          <w:sz w:val="24"/>
          <w:szCs w:val="24"/>
        </w:rPr>
        <w:t>a</w:t>
      </w:r>
      <w:r w:rsidR="00015332">
        <w:rPr>
          <w:rFonts w:cs="Times New Roman"/>
          <w:sz w:val="24"/>
          <w:szCs w:val="24"/>
        </w:rPr>
        <w:t xml:space="preserve"> </w:t>
      </w:r>
      <w:r w:rsidR="00C25338">
        <w:rPr>
          <w:rFonts w:cs="Times New Roman"/>
          <w:sz w:val="24"/>
          <w:szCs w:val="24"/>
        </w:rPr>
        <w:t>iznosila</w:t>
      </w:r>
      <w:r w:rsidR="00015332">
        <w:rPr>
          <w:rFonts w:cs="Times New Roman"/>
          <w:sz w:val="24"/>
          <w:szCs w:val="24"/>
        </w:rPr>
        <w:t xml:space="preserve"> </w:t>
      </w:r>
      <w:r w:rsidR="00C25338">
        <w:rPr>
          <w:rFonts w:cs="Times New Roman"/>
          <w:sz w:val="24"/>
          <w:szCs w:val="24"/>
        </w:rPr>
        <w:t>5</w:t>
      </w:r>
      <w:r w:rsidR="00015332" w:rsidRPr="00836E95">
        <w:rPr>
          <w:rFonts w:cs="Times New Roman"/>
          <w:sz w:val="24"/>
          <w:szCs w:val="24"/>
        </w:rPr>
        <w:t>0 okretaja</w:t>
      </w:r>
      <w:r w:rsidR="00015332">
        <w:rPr>
          <w:rFonts w:cs="Times New Roman"/>
          <w:sz w:val="24"/>
          <w:szCs w:val="24"/>
        </w:rPr>
        <w:t>/</w:t>
      </w:r>
      <w:r w:rsidR="00015332" w:rsidRPr="00836E95">
        <w:rPr>
          <w:rFonts w:cs="Times New Roman"/>
          <w:sz w:val="24"/>
          <w:szCs w:val="24"/>
        </w:rPr>
        <w:t>min</w:t>
      </w:r>
      <w:r w:rsidR="00C25338" w:rsidRPr="00C25338">
        <w:rPr>
          <w:rFonts w:cs="Times New Roman"/>
          <w:sz w:val="24"/>
          <w:szCs w:val="24"/>
        </w:rPr>
        <w:t xml:space="preserve"> </w:t>
      </w:r>
      <w:r w:rsidR="00C25338" w:rsidRPr="00836E95">
        <w:rPr>
          <w:rFonts w:cs="Times New Roman"/>
          <w:sz w:val="24"/>
          <w:szCs w:val="24"/>
        </w:rPr>
        <w:t>kako bi se izbjeglo prolijevanje</w:t>
      </w:r>
      <w:r w:rsidR="00C25338">
        <w:rPr>
          <w:rFonts w:cs="Times New Roman"/>
          <w:sz w:val="24"/>
          <w:szCs w:val="24"/>
        </w:rPr>
        <w:t xml:space="preserve"> kultura.</w:t>
      </w:r>
      <w:r w:rsidR="00A80165">
        <w:rPr>
          <w:rFonts w:cs="Times New Roman"/>
          <w:sz w:val="24"/>
          <w:szCs w:val="24"/>
        </w:rPr>
        <w:t xml:space="preserve"> Prikupljanje biomase izvršeno je u eksponencijalnoj (nakon 192 h uzgoja) i na početku stacionarne (nakon 312 h uzgoja) faze rasta postupkom </w:t>
      </w:r>
      <w:r w:rsidR="00A80165" w:rsidRPr="001975A7">
        <w:rPr>
          <w:rFonts w:cs="Times New Roman"/>
          <w:sz w:val="24"/>
          <w:szCs w:val="24"/>
        </w:rPr>
        <w:t>filtracij</w:t>
      </w:r>
      <w:r w:rsidR="00A80165">
        <w:rPr>
          <w:rFonts w:cs="Times New Roman"/>
          <w:sz w:val="24"/>
          <w:szCs w:val="24"/>
        </w:rPr>
        <w:t>e korištenjem</w:t>
      </w:r>
      <w:r w:rsidR="00A80165" w:rsidRPr="001975A7">
        <w:rPr>
          <w:rFonts w:cs="Times New Roman"/>
          <w:sz w:val="24"/>
          <w:szCs w:val="24"/>
        </w:rPr>
        <w:t xml:space="preserve"> filter</w:t>
      </w:r>
      <w:r w:rsidR="00A80165">
        <w:rPr>
          <w:rFonts w:cs="Times New Roman"/>
          <w:sz w:val="24"/>
          <w:szCs w:val="24"/>
        </w:rPr>
        <w:t>a</w:t>
      </w:r>
      <w:r w:rsidR="00A80165" w:rsidRPr="001975A7">
        <w:rPr>
          <w:rFonts w:cs="Times New Roman"/>
          <w:sz w:val="24"/>
          <w:szCs w:val="24"/>
        </w:rPr>
        <w:t xml:space="preserve"> od stakleni</w:t>
      </w:r>
      <w:r w:rsidR="00A80165">
        <w:rPr>
          <w:rFonts w:cs="Times New Roman"/>
          <w:sz w:val="24"/>
          <w:szCs w:val="24"/>
        </w:rPr>
        <w:t>h</w:t>
      </w:r>
      <w:r w:rsidR="00A80165" w:rsidRPr="001975A7">
        <w:rPr>
          <w:rFonts w:cs="Times New Roman"/>
          <w:sz w:val="24"/>
          <w:szCs w:val="24"/>
        </w:rPr>
        <w:t xml:space="preserve"> mikrovlakana (Grade GF/F Whatman).</w:t>
      </w:r>
      <w:r w:rsidR="00A80165">
        <w:rPr>
          <w:rFonts w:cs="Times New Roman"/>
          <w:sz w:val="24"/>
          <w:szCs w:val="24"/>
        </w:rPr>
        <w:t xml:space="preserve"> U BS i IS uzgoj je proveden u dva ponavljanja.</w:t>
      </w:r>
    </w:p>
    <w:p w14:paraId="244233F0" w14:textId="14F29216" w:rsidR="00C25338" w:rsidRPr="00EA2D15" w:rsidRDefault="00C25338" w:rsidP="005A7B73">
      <w:pPr>
        <w:pStyle w:val="Heading3"/>
        <w:rPr>
          <w:sz w:val="26"/>
          <w:szCs w:val="26"/>
        </w:rPr>
      </w:pPr>
      <w:bookmarkStart w:id="14" w:name="_Toc191544840"/>
      <w:r w:rsidRPr="00EA2D15">
        <w:rPr>
          <w:sz w:val="26"/>
          <w:szCs w:val="26"/>
        </w:rPr>
        <w:t>Uzgojni parametri u Radu 3.</w:t>
      </w:r>
      <w:bookmarkEnd w:id="14"/>
    </w:p>
    <w:p w14:paraId="40B89B53" w14:textId="340F1741" w:rsidR="00F62C2C" w:rsidRDefault="00C25338" w:rsidP="00F62C2C">
      <w:pPr>
        <w:spacing w:line="360" w:lineRule="auto"/>
        <w:jc w:val="both"/>
        <w:rPr>
          <w:rFonts w:cs="Times New Roman"/>
          <w:sz w:val="24"/>
          <w:szCs w:val="24"/>
        </w:rPr>
      </w:pPr>
      <w:r>
        <w:rPr>
          <w:rFonts w:cs="Times New Roman"/>
          <w:sz w:val="24"/>
          <w:szCs w:val="24"/>
        </w:rPr>
        <w:t xml:space="preserve">Vrste </w:t>
      </w:r>
      <w:r w:rsidRPr="0045512B">
        <w:rPr>
          <w:rFonts w:cs="Times New Roman"/>
          <w:i/>
          <w:iCs/>
          <w:sz w:val="24"/>
          <w:szCs w:val="24"/>
        </w:rPr>
        <w:t>C. costatus</w:t>
      </w:r>
      <w:r>
        <w:rPr>
          <w:rFonts w:cs="Times New Roman"/>
          <w:sz w:val="24"/>
          <w:szCs w:val="24"/>
        </w:rPr>
        <w:t xml:space="preserve"> i </w:t>
      </w:r>
      <w:r w:rsidRPr="0045512B">
        <w:rPr>
          <w:rFonts w:cs="Times New Roman"/>
          <w:i/>
          <w:iCs/>
          <w:sz w:val="24"/>
          <w:szCs w:val="24"/>
        </w:rPr>
        <w:t>C. socialis</w:t>
      </w:r>
      <w:r>
        <w:rPr>
          <w:rFonts w:cs="Times New Roman"/>
          <w:sz w:val="24"/>
          <w:szCs w:val="24"/>
        </w:rPr>
        <w:t xml:space="preserve"> uzadajane su u </w:t>
      </w:r>
      <w:r w:rsidRPr="00C25338">
        <w:rPr>
          <w:rFonts w:cs="Times New Roman"/>
          <w:sz w:val="24"/>
          <w:szCs w:val="24"/>
        </w:rPr>
        <w:t>standardnom F/2 mediju</w:t>
      </w:r>
      <w:r>
        <w:rPr>
          <w:rFonts w:cs="Times New Roman"/>
          <w:sz w:val="24"/>
          <w:szCs w:val="24"/>
        </w:rPr>
        <w:t xml:space="preserve"> koji je predstavljao k</w:t>
      </w:r>
      <w:r w:rsidRPr="00C25338">
        <w:rPr>
          <w:rFonts w:cs="Times New Roman"/>
          <w:sz w:val="24"/>
          <w:szCs w:val="24"/>
        </w:rPr>
        <w:t>ontroln</w:t>
      </w:r>
      <w:r>
        <w:rPr>
          <w:rFonts w:cs="Times New Roman"/>
          <w:sz w:val="24"/>
          <w:szCs w:val="24"/>
        </w:rPr>
        <w:t>u</w:t>
      </w:r>
      <w:r w:rsidRPr="00C25338">
        <w:rPr>
          <w:rFonts w:cs="Times New Roman"/>
          <w:sz w:val="24"/>
          <w:szCs w:val="24"/>
        </w:rPr>
        <w:t xml:space="preserve"> skupin</w:t>
      </w:r>
      <w:r>
        <w:rPr>
          <w:rFonts w:cs="Times New Roman"/>
          <w:sz w:val="24"/>
          <w:szCs w:val="24"/>
        </w:rPr>
        <w:t>u</w:t>
      </w:r>
      <w:r w:rsidRPr="00C25338">
        <w:rPr>
          <w:rFonts w:cs="Times New Roman"/>
          <w:sz w:val="24"/>
          <w:szCs w:val="24"/>
        </w:rPr>
        <w:t xml:space="preserve"> </w:t>
      </w:r>
      <w:r w:rsidR="00F62C2C">
        <w:rPr>
          <w:rFonts w:cs="Times New Roman"/>
          <w:sz w:val="24"/>
          <w:szCs w:val="24"/>
        </w:rPr>
        <w:t xml:space="preserve">(K) </w:t>
      </w:r>
      <w:r>
        <w:rPr>
          <w:rFonts w:cs="Times New Roman"/>
          <w:sz w:val="24"/>
          <w:szCs w:val="24"/>
        </w:rPr>
        <w:t xml:space="preserve">dok su testne </w:t>
      </w:r>
      <w:r w:rsidR="00F62C2C">
        <w:rPr>
          <w:rFonts w:cs="Times New Roman"/>
          <w:sz w:val="24"/>
          <w:szCs w:val="24"/>
        </w:rPr>
        <w:t xml:space="preserve">skupine uzgajane u F/2 mediju bez dodatka fosfora (P-), dušika (N-) i silicija(Si-). </w:t>
      </w:r>
      <w:r w:rsidRPr="00C25338">
        <w:rPr>
          <w:rFonts w:cs="Times New Roman"/>
          <w:sz w:val="24"/>
          <w:szCs w:val="24"/>
        </w:rPr>
        <w:t xml:space="preserve">Tijekom uzgoja sve su skupine </w:t>
      </w:r>
      <w:r w:rsidR="00F62C2C">
        <w:rPr>
          <w:rFonts w:cs="Times New Roman"/>
          <w:sz w:val="24"/>
          <w:szCs w:val="24"/>
        </w:rPr>
        <w:t>(K, P-, N-, Si-) uzgajane u inkubatoru pri</w:t>
      </w:r>
      <w:r w:rsidR="00F62C2C" w:rsidRPr="00F62C2C">
        <w:rPr>
          <w:rFonts w:cs="Times New Roman"/>
          <w:sz w:val="24"/>
          <w:szCs w:val="24"/>
        </w:rPr>
        <w:t xml:space="preserve"> </w:t>
      </w:r>
      <w:r w:rsidR="00F62C2C" w:rsidRPr="00C25338">
        <w:rPr>
          <w:rFonts w:cs="Times New Roman"/>
          <w:sz w:val="24"/>
          <w:szCs w:val="24"/>
        </w:rPr>
        <w:t xml:space="preserve">temperaturi od 18 ◦C, </w:t>
      </w:r>
      <w:r w:rsidR="00F62C2C">
        <w:rPr>
          <w:rFonts w:cs="Times New Roman"/>
          <w:sz w:val="24"/>
          <w:szCs w:val="24"/>
        </w:rPr>
        <w:t>intezitetu</w:t>
      </w:r>
      <w:r w:rsidR="00F62C2C" w:rsidRPr="00C25338">
        <w:rPr>
          <w:rFonts w:cs="Times New Roman"/>
          <w:sz w:val="24"/>
          <w:szCs w:val="24"/>
        </w:rPr>
        <w:t xml:space="preserve"> svjetl</w:t>
      </w:r>
      <w:r w:rsidR="00F62C2C">
        <w:rPr>
          <w:rFonts w:cs="Times New Roman"/>
          <w:sz w:val="24"/>
          <w:szCs w:val="24"/>
        </w:rPr>
        <w:t xml:space="preserve">osti </w:t>
      </w:r>
      <w:r w:rsidR="00F62C2C" w:rsidRPr="00C25338">
        <w:rPr>
          <w:rFonts w:cs="Times New Roman"/>
          <w:sz w:val="24"/>
          <w:szCs w:val="24"/>
        </w:rPr>
        <w:t>od 2500 lu</w:t>
      </w:r>
      <w:r w:rsidR="00F62C2C">
        <w:rPr>
          <w:rFonts w:cs="Times New Roman"/>
          <w:sz w:val="24"/>
          <w:szCs w:val="24"/>
        </w:rPr>
        <w:t>x</w:t>
      </w:r>
      <w:r w:rsidR="00F62C2C" w:rsidRPr="00C25338">
        <w:rPr>
          <w:rFonts w:cs="Times New Roman"/>
          <w:sz w:val="24"/>
          <w:szCs w:val="24"/>
        </w:rPr>
        <w:t xml:space="preserve">a (Led GNC Minu Deep AM140, Sicce, Pozzoleone, Italija) i </w:t>
      </w:r>
      <w:r w:rsidR="00F62C2C" w:rsidRPr="00836E95">
        <w:rPr>
          <w:rFonts w:cs="Times New Roman"/>
          <w:sz w:val="24"/>
          <w:szCs w:val="24"/>
        </w:rPr>
        <w:t>fotoperiod</w:t>
      </w:r>
      <w:r w:rsidR="00F62C2C">
        <w:rPr>
          <w:rFonts w:cs="Times New Roman"/>
          <w:sz w:val="24"/>
          <w:szCs w:val="24"/>
        </w:rPr>
        <w:t>u</w:t>
      </w:r>
      <w:r w:rsidR="00F62C2C" w:rsidRPr="00836E95">
        <w:rPr>
          <w:rFonts w:cs="Times New Roman"/>
          <w:sz w:val="24"/>
          <w:szCs w:val="24"/>
        </w:rPr>
        <w:t xml:space="preserve"> </w:t>
      </w:r>
      <w:r w:rsidR="00F62C2C">
        <w:rPr>
          <w:rFonts w:cs="Times New Roman"/>
          <w:sz w:val="24"/>
          <w:szCs w:val="24"/>
        </w:rPr>
        <w:t>(</w:t>
      </w:r>
      <w:r w:rsidR="00F62C2C" w:rsidRPr="00836E95">
        <w:rPr>
          <w:rFonts w:cs="Times New Roman"/>
          <w:sz w:val="24"/>
          <w:szCs w:val="24"/>
        </w:rPr>
        <w:t>svjetlo</w:t>
      </w:r>
      <w:r w:rsidR="00F62C2C">
        <w:rPr>
          <w:rFonts w:cs="Times New Roman"/>
          <w:sz w:val="24"/>
          <w:szCs w:val="24"/>
        </w:rPr>
        <w:t>:</w:t>
      </w:r>
      <w:r w:rsidR="00F62C2C" w:rsidRPr="00836E95">
        <w:rPr>
          <w:rFonts w:cs="Times New Roman"/>
          <w:sz w:val="24"/>
          <w:szCs w:val="24"/>
        </w:rPr>
        <w:t>tama</w:t>
      </w:r>
      <w:r w:rsidR="00F62C2C">
        <w:rPr>
          <w:rFonts w:cs="Times New Roman"/>
          <w:sz w:val="24"/>
          <w:szCs w:val="24"/>
        </w:rPr>
        <w:t xml:space="preserve">) </w:t>
      </w:r>
      <w:r w:rsidR="00F62C2C" w:rsidRPr="00C25338">
        <w:rPr>
          <w:rFonts w:cs="Times New Roman"/>
          <w:sz w:val="24"/>
          <w:szCs w:val="24"/>
        </w:rPr>
        <w:t>16:8.</w:t>
      </w:r>
      <w:r w:rsidR="00F62C2C" w:rsidRPr="00F62C2C">
        <w:rPr>
          <w:rFonts w:cs="Times New Roman"/>
          <w:sz w:val="24"/>
          <w:szCs w:val="24"/>
        </w:rPr>
        <w:t xml:space="preserve"> </w:t>
      </w:r>
      <w:r w:rsidR="00F62C2C" w:rsidRPr="00C25338">
        <w:rPr>
          <w:rFonts w:cs="Times New Roman"/>
          <w:sz w:val="24"/>
          <w:szCs w:val="24"/>
        </w:rPr>
        <w:t xml:space="preserve">Dijatomeje su uzgajane u </w:t>
      </w:r>
      <w:r w:rsidR="00F62C2C" w:rsidRPr="00836E95">
        <w:rPr>
          <w:rFonts w:cs="Times New Roman"/>
          <w:sz w:val="24"/>
          <w:szCs w:val="24"/>
        </w:rPr>
        <w:t>Erlenmeyer tikvic</w:t>
      </w:r>
      <w:r w:rsidR="00F62C2C">
        <w:rPr>
          <w:rFonts w:cs="Times New Roman"/>
          <w:sz w:val="24"/>
          <w:szCs w:val="24"/>
        </w:rPr>
        <w:t>i</w:t>
      </w:r>
      <w:r w:rsidR="00F62C2C" w:rsidRPr="00836E95">
        <w:rPr>
          <w:rFonts w:cs="Times New Roman"/>
          <w:sz w:val="24"/>
          <w:szCs w:val="24"/>
        </w:rPr>
        <w:t xml:space="preserve"> </w:t>
      </w:r>
      <w:r w:rsidR="00F62C2C">
        <w:rPr>
          <w:rFonts w:cs="Times New Roman"/>
          <w:sz w:val="24"/>
          <w:szCs w:val="24"/>
        </w:rPr>
        <w:t>volumena</w:t>
      </w:r>
      <w:r w:rsidR="00F62C2C" w:rsidRPr="00836E95">
        <w:rPr>
          <w:rFonts w:cs="Times New Roman"/>
          <w:sz w:val="24"/>
          <w:szCs w:val="24"/>
        </w:rPr>
        <w:t xml:space="preserve"> </w:t>
      </w:r>
      <w:r w:rsidR="00F62C2C">
        <w:rPr>
          <w:rFonts w:cs="Times New Roman"/>
          <w:sz w:val="24"/>
          <w:szCs w:val="24"/>
        </w:rPr>
        <w:t>2 L koja je sadržavala</w:t>
      </w:r>
      <w:r w:rsidR="00F62C2C" w:rsidRPr="00C25338">
        <w:rPr>
          <w:rFonts w:cs="Times New Roman"/>
          <w:sz w:val="24"/>
          <w:szCs w:val="24"/>
        </w:rPr>
        <w:t xml:space="preserve"> 500 mL</w:t>
      </w:r>
      <w:r w:rsidR="00F62C2C">
        <w:rPr>
          <w:rFonts w:cs="Times New Roman"/>
          <w:sz w:val="24"/>
          <w:szCs w:val="24"/>
        </w:rPr>
        <w:t xml:space="preserve"> uzgojnog</w:t>
      </w:r>
      <w:r w:rsidR="00F62C2C" w:rsidRPr="00C25338">
        <w:rPr>
          <w:rFonts w:cs="Times New Roman"/>
          <w:sz w:val="24"/>
          <w:szCs w:val="24"/>
        </w:rPr>
        <w:t xml:space="preserve"> </w:t>
      </w:r>
      <w:r w:rsidR="00F62C2C">
        <w:rPr>
          <w:rFonts w:cs="Times New Roman"/>
          <w:sz w:val="24"/>
          <w:szCs w:val="24"/>
        </w:rPr>
        <w:t>medija</w:t>
      </w:r>
      <w:r w:rsidR="00F62C2C" w:rsidRPr="00C25338">
        <w:rPr>
          <w:rFonts w:cs="Times New Roman"/>
          <w:sz w:val="24"/>
          <w:szCs w:val="24"/>
        </w:rPr>
        <w:t xml:space="preserve"> i 20 mL inokuluma dijatomeje</w:t>
      </w:r>
      <w:r w:rsidR="00F62C2C">
        <w:rPr>
          <w:rFonts w:cs="Times New Roman"/>
          <w:sz w:val="24"/>
          <w:szCs w:val="24"/>
        </w:rPr>
        <w:t xml:space="preserve"> S. grevillei</w:t>
      </w:r>
      <w:r w:rsidR="00F62C2C" w:rsidRPr="00C25338">
        <w:rPr>
          <w:rFonts w:cs="Times New Roman"/>
          <w:sz w:val="24"/>
          <w:szCs w:val="24"/>
        </w:rPr>
        <w:t xml:space="preserve"> (10</w:t>
      </w:r>
      <w:r w:rsidR="00F62C2C" w:rsidRPr="00F62C2C">
        <w:rPr>
          <w:rFonts w:cs="Times New Roman"/>
          <w:sz w:val="24"/>
          <w:szCs w:val="24"/>
          <w:vertAlign w:val="superscript"/>
        </w:rPr>
        <w:t xml:space="preserve">5 </w:t>
      </w:r>
      <w:r w:rsidR="00F62C2C" w:rsidRPr="00C25338">
        <w:rPr>
          <w:rFonts w:cs="Times New Roman"/>
          <w:sz w:val="24"/>
          <w:szCs w:val="24"/>
        </w:rPr>
        <w:t xml:space="preserve">stanica/mL). </w:t>
      </w:r>
      <w:r w:rsidR="00F62C2C">
        <w:rPr>
          <w:rFonts w:cs="Times New Roman"/>
          <w:sz w:val="24"/>
          <w:szCs w:val="24"/>
        </w:rPr>
        <w:t>Uzgoj s</w:t>
      </w:r>
      <w:r w:rsidR="00F62C2C" w:rsidRPr="00C25338">
        <w:rPr>
          <w:rFonts w:cs="Times New Roman"/>
          <w:sz w:val="24"/>
          <w:szCs w:val="24"/>
        </w:rPr>
        <w:t>vak</w:t>
      </w:r>
      <w:r w:rsidR="00F62C2C">
        <w:rPr>
          <w:rFonts w:cs="Times New Roman"/>
          <w:sz w:val="24"/>
          <w:szCs w:val="24"/>
        </w:rPr>
        <w:t>e</w:t>
      </w:r>
      <w:r w:rsidR="00F62C2C" w:rsidRPr="00C25338">
        <w:rPr>
          <w:rFonts w:cs="Times New Roman"/>
          <w:sz w:val="24"/>
          <w:szCs w:val="24"/>
        </w:rPr>
        <w:t xml:space="preserve"> </w:t>
      </w:r>
      <w:r w:rsidR="00F62C2C">
        <w:rPr>
          <w:rFonts w:cs="Times New Roman"/>
          <w:sz w:val="24"/>
          <w:szCs w:val="24"/>
        </w:rPr>
        <w:t>tretmanske</w:t>
      </w:r>
      <w:r w:rsidR="00F62C2C" w:rsidRPr="00C25338">
        <w:rPr>
          <w:rFonts w:cs="Times New Roman"/>
          <w:sz w:val="24"/>
          <w:szCs w:val="24"/>
        </w:rPr>
        <w:t xml:space="preserve"> skupin</w:t>
      </w:r>
      <w:r w:rsidR="00F62C2C">
        <w:rPr>
          <w:rFonts w:cs="Times New Roman"/>
          <w:sz w:val="24"/>
          <w:szCs w:val="24"/>
        </w:rPr>
        <w:t xml:space="preserve">e proveden je </w:t>
      </w:r>
      <w:r w:rsidR="00F62C2C" w:rsidRPr="00C25338">
        <w:rPr>
          <w:rFonts w:cs="Times New Roman"/>
          <w:sz w:val="24"/>
          <w:szCs w:val="24"/>
        </w:rPr>
        <w:t>u dva ponavljanja.</w:t>
      </w:r>
    </w:p>
    <w:p w14:paraId="00EAEDEB" w14:textId="77777777" w:rsidR="00E0467C" w:rsidRDefault="00E0467C" w:rsidP="00F62C2C">
      <w:pPr>
        <w:spacing w:line="360" w:lineRule="auto"/>
        <w:jc w:val="both"/>
        <w:rPr>
          <w:rFonts w:cs="Times New Roman"/>
          <w:sz w:val="24"/>
          <w:szCs w:val="24"/>
        </w:rPr>
      </w:pPr>
    </w:p>
    <w:p w14:paraId="13BBB926" w14:textId="77777777" w:rsidR="00E0467C" w:rsidRDefault="00E0467C" w:rsidP="00F62C2C">
      <w:pPr>
        <w:spacing w:line="360" w:lineRule="auto"/>
        <w:jc w:val="both"/>
        <w:rPr>
          <w:rFonts w:cs="Times New Roman"/>
          <w:sz w:val="24"/>
          <w:szCs w:val="24"/>
        </w:rPr>
      </w:pPr>
    </w:p>
    <w:p w14:paraId="744BE1FD" w14:textId="77777777" w:rsidR="00E0467C" w:rsidRDefault="00E0467C" w:rsidP="00F62C2C">
      <w:pPr>
        <w:spacing w:line="360" w:lineRule="auto"/>
        <w:jc w:val="both"/>
        <w:rPr>
          <w:rFonts w:cs="Times New Roman"/>
          <w:sz w:val="24"/>
          <w:szCs w:val="24"/>
        </w:rPr>
      </w:pPr>
    </w:p>
    <w:p w14:paraId="157B5B1A" w14:textId="77777777" w:rsidR="00E0467C" w:rsidRPr="00C25338" w:rsidRDefault="00E0467C" w:rsidP="00F62C2C">
      <w:pPr>
        <w:spacing w:line="360" w:lineRule="auto"/>
        <w:jc w:val="both"/>
        <w:rPr>
          <w:rFonts w:cs="Times New Roman"/>
          <w:sz w:val="24"/>
          <w:szCs w:val="24"/>
        </w:rPr>
      </w:pPr>
    </w:p>
    <w:p w14:paraId="323F5D19" w14:textId="73D113A3" w:rsidR="00C92820" w:rsidRPr="00EA2D15" w:rsidRDefault="009E0776" w:rsidP="0043308E">
      <w:pPr>
        <w:pStyle w:val="Heading2"/>
        <w:rPr>
          <w:b w:val="0"/>
          <w:bCs w:val="0"/>
        </w:rPr>
      </w:pPr>
      <w:bookmarkStart w:id="15" w:name="_Toc191544841"/>
      <w:r w:rsidRPr="00EA2D15">
        <w:rPr>
          <w:b w:val="0"/>
          <w:bCs w:val="0"/>
        </w:rPr>
        <w:lastRenderedPageBreak/>
        <w:t>Metode</w:t>
      </w:r>
      <w:r w:rsidR="00FD0BBA" w:rsidRPr="00EA2D15">
        <w:rPr>
          <w:b w:val="0"/>
          <w:bCs w:val="0"/>
        </w:rPr>
        <w:t xml:space="preserve"> ekstrakcije dijatomejne biomase</w:t>
      </w:r>
      <w:bookmarkEnd w:id="15"/>
    </w:p>
    <w:p w14:paraId="39A78A8B" w14:textId="77777777" w:rsidR="00E0467C" w:rsidRPr="00E0467C" w:rsidRDefault="00E0467C" w:rsidP="00E0467C"/>
    <w:p w14:paraId="06E55B7B" w14:textId="21FD73E5" w:rsidR="009E0776" w:rsidRDefault="009E0776" w:rsidP="00A7178F">
      <w:pPr>
        <w:spacing w:line="360" w:lineRule="auto"/>
        <w:ind w:firstLine="567"/>
        <w:jc w:val="both"/>
        <w:rPr>
          <w:rFonts w:cs="Times New Roman"/>
          <w:sz w:val="24"/>
          <w:szCs w:val="24"/>
        </w:rPr>
      </w:pPr>
      <w:r>
        <w:rPr>
          <w:rFonts w:cs="Times New Roman"/>
          <w:sz w:val="24"/>
          <w:szCs w:val="24"/>
        </w:rPr>
        <w:t>P</w:t>
      </w:r>
      <w:r w:rsidR="00FD0BBA" w:rsidRPr="00771EA2">
        <w:rPr>
          <w:rFonts w:cs="Times New Roman"/>
          <w:sz w:val="24"/>
          <w:szCs w:val="24"/>
        </w:rPr>
        <w:t xml:space="preserve">rikupljena biomasa dijatomeja </w:t>
      </w:r>
      <w:r w:rsidR="000E5A54" w:rsidRPr="00771EA2">
        <w:rPr>
          <w:rFonts w:cs="Times New Roman"/>
          <w:sz w:val="24"/>
          <w:szCs w:val="24"/>
        </w:rPr>
        <w:t>liofilizira</w:t>
      </w:r>
      <w:r>
        <w:rPr>
          <w:rFonts w:cs="Times New Roman"/>
          <w:sz w:val="24"/>
          <w:szCs w:val="24"/>
        </w:rPr>
        <w:t>na je</w:t>
      </w:r>
      <w:r w:rsidR="000E5A54" w:rsidRPr="00771EA2">
        <w:rPr>
          <w:rFonts w:cs="Times New Roman"/>
          <w:sz w:val="24"/>
          <w:szCs w:val="24"/>
        </w:rPr>
        <w:t xml:space="preserve"> </w:t>
      </w:r>
      <w:r w:rsidR="00FD0BBA" w:rsidRPr="00771EA2">
        <w:rPr>
          <w:rFonts w:cs="Times New Roman"/>
          <w:sz w:val="24"/>
          <w:szCs w:val="24"/>
        </w:rPr>
        <w:t>prije postupka ekstrakcije</w:t>
      </w:r>
      <w:r w:rsidRPr="009E0776">
        <w:rPr>
          <w:rFonts w:cs="Times New Roman"/>
          <w:sz w:val="24"/>
          <w:szCs w:val="24"/>
        </w:rPr>
        <w:t xml:space="preserve"> </w:t>
      </w:r>
      <w:r>
        <w:rPr>
          <w:rFonts w:cs="Times New Roman"/>
          <w:sz w:val="24"/>
          <w:szCs w:val="24"/>
        </w:rPr>
        <w:t>u</w:t>
      </w:r>
      <w:r w:rsidRPr="00771EA2">
        <w:rPr>
          <w:rFonts w:cs="Times New Roman"/>
          <w:sz w:val="24"/>
          <w:szCs w:val="24"/>
        </w:rPr>
        <w:t xml:space="preserve"> </w:t>
      </w:r>
      <w:r>
        <w:rPr>
          <w:rFonts w:cs="Times New Roman"/>
          <w:sz w:val="24"/>
          <w:szCs w:val="24"/>
        </w:rPr>
        <w:t>svrhu</w:t>
      </w:r>
      <w:r w:rsidRPr="00771EA2">
        <w:rPr>
          <w:rFonts w:cs="Times New Roman"/>
          <w:sz w:val="24"/>
          <w:szCs w:val="24"/>
        </w:rPr>
        <w:t xml:space="preserve"> smanjenja degradacije termolabilnih bioaktivnih spojeva</w:t>
      </w:r>
      <w:r w:rsidR="00FD0BBA" w:rsidRPr="00771EA2">
        <w:rPr>
          <w:rFonts w:cs="Times New Roman"/>
          <w:sz w:val="24"/>
          <w:szCs w:val="24"/>
        </w:rPr>
        <w:t xml:space="preserve">. </w:t>
      </w:r>
      <w:r>
        <w:rPr>
          <w:rFonts w:cs="Times New Roman"/>
          <w:sz w:val="24"/>
          <w:szCs w:val="24"/>
        </w:rPr>
        <w:t>S ciljem povećanja ekstrakcijskog prinosa proces ekstrakcije dodatno je potpomognut</w:t>
      </w:r>
      <w:r w:rsidR="000013B0">
        <w:rPr>
          <w:rFonts w:cs="Times New Roman"/>
          <w:sz w:val="24"/>
          <w:szCs w:val="24"/>
        </w:rPr>
        <w:t xml:space="preserve"> koštenjem </w:t>
      </w:r>
      <w:r>
        <w:rPr>
          <w:rFonts w:cs="Times New Roman"/>
          <w:sz w:val="24"/>
          <w:szCs w:val="24"/>
        </w:rPr>
        <w:t>ultrazvuk</w:t>
      </w:r>
      <w:r w:rsidR="000013B0">
        <w:rPr>
          <w:rFonts w:cs="Times New Roman"/>
          <w:sz w:val="24"/>
          <w:szCs w:val="24"/>
        </w:rPr>
        <w:t>a</w:t>
      </w:r>
      <w:r>
        <w:rPr>
          <w:rFonts w:cs="Times New Roman"/>
          <w:sz w:val="24"/>
          <w:szCs w:val="24"/>
        </w:rPr>
        <w:t>.</w:t>
      </w:r>
    </w:p>
    <w:p w14:paraId="43133FE1" w14:textId="0FB1CC63" w:rsidR="00D16960" w:rsidRPr="00EA2D15" w:rsidRDefault="000013B0" w:rsidP="005A7B73">
      <w:pPr>
        <w:pStyle w:val="Heading3"/>
        <w:rPr>
          <w:sz w:val="26"/>
          <w:szCs w:val="26"/>
        </w:rPr>
      </w:pPr>
      <w:bookmarkStart w:id="16" w:name="_Toc191544842"/>
      <w:r w:rsidRPr="00EA2D15">
        <w:rPr>
          <w:sz w:val="26"/>
          <w:szCs w:val="26"/>
        </w:rPr>
        <w:t>Ekstrakcijski parametri u prelimiranom istraživanju</w:t>
      </w:r>
      <w:bookmarkEnd w:id="16"/>
    </w:p>
    <w:p w14:paraId="4593320D" w14:textId="2B9B61EC" w:rsidR="00A578EF" w:rsidRDefault="007E33D0" w:rsidP="00A578EF">
      <w:pPr>
        <w:spacing w:line="360" w:lineRule="auto"/>
        <w:ind w:firstLine="708"/>
        <w:jc w:val="both"/>
        <w:rPr>
          <w:rFonts w:cs="Times New Roman"/>
          <w:sz w:val="24"/>
          <w:szCs w:val="24"/>
        </w:rPr>
      </w:pPr>
      <w:r>
        <w:rPr>
          <w:rFonts w:cs="Times New Roman"/>
          <w:sz w:val="24"/>
          <w:szCs w:val="24"/>
        </w:rPr>
        <w:t xml:space="preserve">U </w:t>
      </w:r>
      <w:r w:rsidR="00A578EF">
        <w:rPr>
          <w:rFonts w:cs="Times New Roman"/>
          <w:sz w:val="24"/>
          <w:szCs w:val="24"/>
        </w:rPr>
        <w:t xml:space="preserve">ekstrakciji </w:t>
      </w:r>
      <w:r>
        <w:rPr>
          <w:rFonts w:cs="Times New Roman"/>
          <w:sz w:val="24"/>
          <w:szCs w:val="24"/>
        </w:rPr>
        <w:t xml:space="preserve">liofilizirane biomase </w:t>
      </w:r>
      <w:r w:rsidRPr="007E33D0">
        <w:rPr>
          <w:rFonts w:cs="Times New Roman"/>
          <w:i/>
          <w:iCs/>
          <w:sz w:val="24"/>
          <w:szCs w:val="24"/>
        </w:rPr>
        <w:t>C. costatus</w:t>
      </w:r>
      <w:r>
        <w:rPr>
          <w:rFonts w:cs="Times New Roman"/>
          <w:i/>
          <w:iCs/>
          <w:sz w:val="24"/>
          <w:szCs w:val="24"/>
        </w:rPr>
        <w:t xml:space="preserve"> </w:t>
      </w:r>
      <w:r w:rsidRPr="007E33D0">
        <w:rPr>
          <w:rFonts w:cs="Times New Roman"/>
          <w:sz w:val="24"/>
          <w:szCs w:val="24"/>
        </w:rPr>
        <w:t>za ekstrakcij</w:t>
      </w:r>
      <w:r>
        <w:rPr>
          <w:rFonts w:cs="Times New Roman"/>
          <w:sz w:val="24"/>
          <w:szCs w:val="24"/>
        </w:rPr>
        <w:t>sko otapalo odabrani</w:t>
      </w:r>
      <w:r w:rsidRPr="007E33D0">
        <w:rPr>
          <w:rFonts w:cs="Times New Roman"/>
          <w:sz w:val="24"/>
          <w:szCs w:val="24"/>
        </w:rPr>
        <w:t xml:space="preserve"> su</w:t>
      </w:r>
      <w:r>
        <w:rPr>
          <w:rFonts w:cs="Times New Roman"/>
          <w:i/>
          <w:iCs/>
          <w:sz w:val="24"/>
          <w:szCs w:val="24"/>
        </w:rPr>
        <w:t xml:space="preserve"> </w:t>
      </w:r>
      <w:r>
        <w:rPr>
          <w:rFonts w:cs="Times New Roman"/>
          <w:sz w:val="24"/>
          <w:szCs w:val="24"/>
        </w:rPr>
        <w:t>aceton, etanol i heksan</w:t>
      </w:r>
      <w:r w:rsidR="00A578EF">
        <w:rPr>
          <w:rFonts w:cs="Times New Roman"/>
          <w:sz w:val="24"/>
          <w:szCs w:val="24"/>
        </w:rPr>
        <w:t>. Ekstrakcijski proces podpomognut je korištenjem ultrazvuka</w:t>
      </w:r>
      <w:r w:rsidR="00A578EF" w:rsidRPr="00A578EF">
        <w:rPr>
          <w:rFonts w:cs="Times New Roman"/>
          <w:sz w:val="24"/>
          <w:szCs w:val="24"/>
        </w:rPr>
        <w:t xml:space="preserve"> u ultrazvučnoj kupki (DU-100 Digital Ultrasonic Cleaner, Giorgio Bormac, Carpi, Italija) na frekvenciji od 40 kHz i 40 °C tijekom 1 sata. Svi uzorci su centrifugirani (Rotafix 32A, Hettich, Tuttlingen, Njemačka) na 3220 </w:t>
      </w:r>
      <w:r w:rsidR="00A578EF" w:rsidRPr="00A578EF">
        <w:rPr>
          <w:rFonts w:cs="Times New Roman"/>
          <w:i/>
          <w:iCs/>
          <w:sz w:val="24"/>
          <w:szCs w:val="24"/>
        </w:rPr>
        <w:t>g</w:t>
      </w:r>
      <w:r w:rsidR="00A578EF" w:rsidRPr="00A578EF">
        <w:rPr>
          <w:rFonts w:cs="Times New Roman"/>
          <w:sz w:val="24"/>
          <w:szCs w:val="24"/>
        </w:rPr>
        <w:t xml:space="preserve"> </w:t>
      </w:r>
      <w:r w:rsidR="00A578EF">
        <w:rPr>
          <w:rFonts w:cs="Times New Roman"/>
          <w:sz w:val="24"/>
          <w:szCs w:val="24"/>
        </w:rPr>
        <w:t xml:space="preserve">tijekom </w:t>
      </w:r>
      <w:r w:rsidR="00A578EF" w:rsidRPr="00A578EF">
        <w:rPr>
          <w:rFonts w:cs="Times New Roman"/>
          <w:sz w:val="24"/>
          <w:szCs w:val="24"/>
        </w:rPr>
        <w:t>5 minuta. Sakupljeni supernatanti</w:t>
      </w:r>
      <w:r w:rsidR="00A578EF">
        <w:rPr>
          <w:rFonts w:cs="Times New Roman"/>
          <w:sz w:val="24"/>
          <w:szCs w:val="24"/>
        </w:rPr>
        <w:t xml:space="preserve"> (ekstrakti)</w:t>
      </w:r>
      <w:r w:rsidR="00A578EF" w:rsidRPr="00A578EF">
        <w:rPr>
          <w:rFonts w:cs="Times New Roman"/>
          <w:sz w:val="24"/>
          <w:szCs w:val="24"/>
        </w:rPr>
        <w:t xml:space="preserve"> filtrirani su kroz </w:t>
      </w:r>
      <w:r w:rsidR="00A578EF" w:rsidRPr="009702AA">
        <w:rPr>
          <w:rFonts w:cs="Times New Roman"/>
          <w:sz w:val="24"/>
          <w:szCs w:val="24"/>
        </w:rPr>
        <w:t xml:space="preserve">filter </w:t>
      </w:r>
      <w:r w:rsidR="00A578EF">
        <w:rPr>
          <w:rFonts w:cs="Times New Roman"/>
          <w:sz w:val="24"/>
          <w:szCs w:val="24"/>
        </w:rPr>
        <w:t xml:space="preserve">mješanog celuloznog estera promjera pore </w:t>
      </w:r>
      <w:r w:rsidR="00A578EF" w:rsidRPr="009702AA">
        <w:rPr>
          <w:rFonts w:cs="Times New Roman"/>
          <w:sz w:val="24"/>
          <w:szCs w:val="24"/>
        </w:rPr>
        <w:t xml:space="preserve">0,45 µM </w:t>
      </w:r>
      <w:r w:rsidR="00A578EF" w:rsidRPr="00A578EF">
        <w:rPr>
          <w:rFonts w:cs="Times New Roman"/>
          <w:sz w:val="24"/>
          <w:szCs w:val="24"/>
        </w:rPr>
        <w:t xml:space="preserve">(LGG, Meckenheim, Njemačka) </w:t>
      </w:r>
      <w:r w:rsidR="00A578EF">
        <w:rPr>
          <w:rFonts w:cs="Times New Roman"/>
          <w:sz w:val="24"/>
          <w:szCs w:val="24"/>
        </w:rPr>
        <w:t>te</w:t>
      </w:r>
      <w:r w:rsidR="00A578EF" w:rsidRPr="00A578EF">
        <w:rPr>
          <w:rFonts w:cs="Times New Roman"/>
          <w:sz w:val="24"/>
          <w:szCs w:val="24"/>
        </w:rPr>
        <w:t xml:space="preserve"> upareni do suho</w:t>
      </w:r>
      <w:r w:rsidR="00A578EF">
        <w:rPr>
          <w:rFonts w:cs="Times New Roman"/>
          <w:sz w:val="24"/>
          <w:szCs w:val="24"/>
        </w:rPr>
        <w:t>g</w:t>
      </w:r>
      <w:r w:rsidR="00A578EF" w:rsidRPr="00A578EF">
        <w:rPr>
          <w:rFonts w:cs="Times New Roman"/>
          <w:sz w:val="24"/>
          <w:szCs w:val="24"/>
        </w:rPr>
        <w:t xml:space="preserve"> pomoću centrifugalnog </w:t>
      </w:r>
      <w:r w:rsidR="00A578EF">
        <w:rPr>
          <w:rFonts w:cs="Times New Roman"/>
          <w:sz w:val="24"/>
          <w:szCs w:val="24"/>
        </w:rPr>
        <w:t>u</w:t>
      </w:r>
      <w:r w:rsidR="00A578EF" w:rsidRPr="00A578EF">
        <w:rPr>
          <w:rFonts w:cs="Times New Roman"/>
          <w:sz w:val="24"/>
          <w:szCs w:val="24"/>
        </w:rPr>
        <w:t>sparivača (RC10-22, Jouan, Herblain, Francuska).</w:t>
      </w:r>
      <w:r w:rsidR="00A578EF">
        <w:rPr>
          <w:rFonts w:cs="Times New Roman"/>
          <w:sz w:val="24"/>
          <w:szCs w:val="24"/>
        </w:rPr>
        <w:t xml:space="preserve"> </w:t>
      </w:r>
    </w:p>
    <w:p w14:paraId="7A8401E7" w14:textId="63B6AAF5" w:rsidR="000013B0" w:rsidRPr="00EA2D15" w:rsidRDefault="00A578EF" w:rsidP="005A7B73">
      <w:pPr>
        <w:pStyle w:val="Heading3"/>
        <w:rPr>
          <w:sz w:val="26"/>
          <w:szCs w:val="26"/>
        </w:rPr>
      </w:pPr>
      <w:bookmarkStart w:id="17" w:name="_Toc191544843"/>
      <w:r w:rsidRPr="00EA2D15">
        <w:rPr>
          <w:sz w:val="26"/>
          <w:szCs w:val="26"/>
        </w:rPr>
        <w:t>E</w:t>
      </w:r>
      <w:r w:rsidR="000013B0" w:rsidRPr="00EA2D15">
        <w:rPr>
          <w:sz w:val="26"/>
          <w:szCs w:val="26"/>
        </w:rPr>
        <w:t>kstrakcijski parametri u Radu 1.</w:t>
      </w:r>
      <w:bookmarkEnd w:id="17"/>
    </w:p>
    <w:p w14:paraId="02583804" w14:textId="09D1CC6D" w:rsidR="00436706" w:rsidRPr="00436706" w:rsidRDefault="00436706" w:rsidP="00436706">
      <w:pPr>
        <w:spacing w:line="360" w:lineRule="auto"/>
        <w:ind w:firstLine="708"/>
        <w:jc w:val="both"/>
        <w:rPr>
          <w:rFonts w:cs="Times New Roman"/>
          <w:sz w:val="24"/>
          <w:szCs w:val="24"/>
        </w:rPr>
      </w:pPr>
      <w:r>
        <w:rPr>
          <w:rFonts w:cs="Times New Roman"/>
          <w:sz w:val="24"/>
          <w:szCs w:val="24"/>
        </w:rPr>
        <w:t>Liofilizirana b</w:t>
      </w:r>
      <w:r w:rsidRPr="00436706">
        <w:rPr>
          <w:rFonts w:cs="Times New Roman"/>
          <w:sz w:val="24"/>
          <w:szCs w:val="24"/>
        </w:rPr>
        <w:t>iomasa dijatomej</w:t>
      </w:r>
      <w:r>
        <w:rPr>
          <w:rFonts w:cs="Times New Roman"/>
          <w:sz w:val="24"/>
          <w:szCs w:val="24"/>
        </w:rPr>
        <w:t>e</w:t>
      </w:r>
      <w:r w:rsidR="007E33D0">
        <w:rPr>
          <w:rFonts w:cs="Times New Roman"/>
          <w:sz w:val="24"/>
          <w:szCs w:val="24"/>
        </w:rPr>
        <w:t xml:space="preserve"> </w:t>
      </w:r>
      <w:r w:rsidR="007E33D0" w:rsidRPr="007E33D0">
        <w:rPr>
          <w:rFonts w:cs="Times New Roman"/>
          <w:i/>
          <w:iCs/>
          <w:sz w:val="24"/>
          <w:szCs w:val="24"/>
        </w:rPr>
        <w:t>T. rotula</w:t>
      </w:r>
      <w:r w:rsidRPr="00436706">
        <w:rPr>
          <w:rFonts w:cs="Times New Roman"/>
          <w:sz w:val="24"/>
          <w:szCs w:val="24"/>
        </w:rPr>
        <w:t xml:space="preserve"> ekstrahirana je u </w:t>
      </w:r>
      <w:r>
        <w:rPr>
          <w:rFonts w:cs="Times New Roman"/>
          <w:sz w:val="24"/>
          <w:szCs w:val="24"/>
        </w:rPr>
        <w:t xml:space="preserve">hidroalkoholnim mješavinom </w:t>
      </w:r>
      <w:r w:rsidRPr="00436706">
        <w:rPr>
          <w:rFonts w:cs="Times New Roman"/>
          <w:sz w:val="24"/>
          <w:szCs w:val="24"/>
        </w:rPr>
        <w:t>50</w:t>
      </w:r>
      <w:r w:rsidR="001703F2">
        <w:rPr>
          <w:rFonts w:cs="Times New Roman"/>
          <w:sz w:val="24"/>
          <w:szCs w:val="24"/>
        </w:rPr>
        <w:t xml:space="preserve"> </w:t>
      </w:r>
      <w:r w:rsidRPr="00436706">
        <w:rPr>
          <w:rFonts w:cs="Times New Roman"/>
          <w:sz w:val="24"/>
          <w:szCs w:val="24"/>
        </w:rPr>
        <w:t>% i 70</w:t>
      </w:r>
      <w:r w:rsidR="001703F2">
        <w:rPr>
          <w:rFonts w:cs="Times New Roman"/>
          <w:sz w:val="24"/>
          <w:szCs w:val="24"/>
        </w:rPr>
        <w:t xml:space="preserve"> </w:t>
      </w:r>
      <w:r w:rsidRPr="00436706">
        <w:rPr>
          <w:rFonts w:cs="Times New Roman"/>
          <w:sz w:val="24"/>
          <w:szCs w:val="24"/>
        </w:rPr>
        <w:t>%</w:t>
      </w:r>
      <w:r>
        <w:rPr>
          <w:rFonts w:cs="Times New Roman"/>
          <w:sz w:val="24"/>
          <w:szCs w:val="24"/>
        </w:rPr>
        <w:t xml:space="preserve"> e</w:t>
      </w:r>
      <w:r w:rsidRPr="00436706">
        <w:rPr>
          <w:rFonts w:cs="Times New Roman"/>
          <w:sz w:val="24"/>
          <w:szCs w:val="24"/>
        </w:rPr>
        <w:t>tanola</w:t>
      </w:r>
      <w:r>
        <w:rPr>
          <w:rFonts w:cs="Times New Roman"/>
          <w:sz w:val="24"/>
          <w:szCs w:val="24"/>
        </w:rPr>
        <w:t xml:space="preserve"> procesom EPU korištenjem ultrazvučne kupelji </w:t>
      </w:r>
      <w:r w:rsidRPr="00436706">
        <w:rPr>
          <w:rFonts w:cs="Times New Roman"/>
          <w:sz w:val="24"/>
          <w:szCs w:val="24"/>
        </w:rPr>
        <w:t xml:space="preserve">(Transsonic Tp 310H, Elma Schmidbauer GmbH,Singen, Njemačka) </w:t>
      </w:r>
      <w:r>
        <w:rPr>
          <w:rFonts w:cs="Times New Roman"/>
          <w:sz w:val="24"/>
          <w:szCs w:val="24"/>
        </w:rPr>
        <w:t xml:space="preserve">pri </w:t>
      </w:r>
      <w:r w:rsidRPr="00436706">
        <w:rPr>
          <w:rFonts w:cs="Times New Roman"/>
          <w:sz w:val="24"/>
          <w:szCs w:val="24"/>
        </w:rPr>
        <w:t xml:space="preserve">frekvenciji od 40 kHz i </w:t>
      </w:r>
      <w:r>
        <w:rPr>
          <w:rFonts w:cs="Times New Roman"/>
          <w:sz w:val="24"/>
          <w:szCs w:val="24"/>
        </w:rPr>
        <w:t xml:space="preserve">temperaturi od </w:t>
      </w:r>
      <w:r w:rsidRPr="00436706">
        <w:rPr>
          <w:rFonts w:cs="Times New Roman"/>
          <w:sz w:val="24"/>
          <w:szCs w:val="24"/>
        </w:rPr>
        <w:t>40°C tijekom 1 sata. Nakon</w:t>
      </w:r>
      <w:r>
        <w:rPr>
          <w:rFonts w:cs="Times New Roman"/>
          <w:sz w:val="24"/>
          <w:szCs w:val="24"/>
        </w:rPr>
        <w:t xml:space="preserve"> </w:t>
      </w:r>
      <w:r w:rsidRPr="00436706">
        <w:rPr>
          <w:rFonts w:cs="Times New Roman"/>
          <w:sz w:val="24"/>
          <w:szCs w:val="24"/>
        </w:rPr>
        <w:t>ekstrakcij</w:t>
      </w:r>
      <w:r>
        <w:rPr>
          <w:rFonts w:cs="Times New Roman"/>
          <w:sz w:val="24"/>
          <w:szCs w:val="24"/>
        </w:rPr>
        <w:t>e</w:t>
      </w:r>
      <w:r w:rsidRPr="00436706">
        <w:rPr>
          <w:rFonts w:cs="Times New Roman"/>
          <w:sz w:val="24"/>
          <w:szCs w:val="24"/>
        </w:rPr>
        <w:t>, uzorci su centrifugirani (Centric 150, Tehtnica,</w:t>
      </w:r>
      <w:r>
        <w:rPr>
          <w:rFonts w:cs="Times New Roman"/>
          <w:sz w:val="24"/>
          <w:szCs w:val="24"/>
        </w:rPr>
        <w:t xml:space="preserve"> </w:t>
      </w:r>
      <w:r w:rsidRPr="00436706">
        <w:rPr>
          <w:rFonts w:cs="Times New Roman"/>
          <w:sz w:val="24"/>
          <w:szCs w:val="24"/>
        </w:rPr>
        <w:t xml:space="preserve">Slovenija) 10 minuta na sobnoj temperaturi i 2,515 × </w:t>
      </w:r>
      <w:r w:rsidRPr="007E33D0">
        <w:rPr>
          <w:rFonts w:cs="Times New Roman"/>
          <w:i/>
          <w:iCs/>
          <w:sz w:val="24"/>
          <w:szCs w:val="24"/>
        </w:rPr>
        <w:t>g</w:t>
      </w:r>
      <w:r w:rsidRPr="00436706">
        <w:rPr>
          <w:rFonts w:cs="Times New Roman"/>
          <w:sz w:val="24"/>
          <w:szCs w:val="24"/>
        </w:rPr>
        <w:t xml:space="preserve">. </w:t>
      </w:r>
      <w:r>
        <w:rPr>
          <w:rFonts w:cs="Times New Roman"/>
          <w:sz w:val="24"/>
          <w:szCs w:val="24"/>
        </w:rPr>
        <w:t>D</w:t>
      </w:r>
      <w:r w:rsidRPr="00436706">
        <w:rPr>
          <w:rFonts w:cs="Times New Roman"/>
          <w:sz w:val="24"/>
          <w:szCs w:val="24"/>
        </w:rPr>
        <w:t xml:space="preserve">obiveni supernatant </w:t>
      </w:r>
      <w:r w:rsidR="009702AA">
        <w:rPr>
          <w:rFonts w:cs="Times New Roman"/>
          <w:sz w:val="24"/>
          <w:szCs w:val="24"/>
        </w:rPr>
        <w:t>(ekstrakt)</w:t>
      </w:r>
      <w:r w:rsidR="009702AA" w:rsidRPr="009702AA">
        <w:rPr>
          <w:rFonts w:cs="Times New Roman"/>
          <w:sz w:val="24"/>
          <w:szCs w:val="24"/>
        </w:rPr>
        <w:t xml:space="preserve"> </w:t>
      </w:r>
      <w:r w:rsidRPr="00436706">
        <w:rPr>
          <w:rFonts w:cs="Times New Roman"/>
          <w:sz w:val="24"/>
          <w:szCs w:val="24"/>
        </w:rPr>
        <w:t>filtriran</w:t>
      </w:r>
      <w:r>
        <w:rPr>
          <w:rFonts w:cs="Times New Roman"/>
          <w:sz w:val="24"/>
          <w:szCs w:val="24"/>
        </w:rPr>
        <w:t xml:space="preserve"> je</w:t>
      </w:r>
      <w:r w:rsidRPr="00436706">
        <w:rPr>
          <w:rFonts w:cs="Times New Roman"/>
          <w:sz w:val="24"/>
          <w:szCs w:val="24"/>
        </w:rPr>
        <w:t xml:space="preserve"> </w:t>
      </w:r>
      <w:r>
        <w:rPr>
          <w:rFonts w:cs="Times New Roman"/>
          <w:sz w:val="24"/>
          <w:szCs w:val="24"/>
        </w:rPr>
        <w:t>korištenjem</w:t>
      </w:r>
      <w:r w:rsidRPr="00436706">
        <w:rPr>
          <w:rFonts w:cs="Times New Roman"/>
          <w:sz w:val="24"/>
          <w:szCs w:val="24"/>
        </w:rPr>
        <w:t xml:space="preserve"> filter celuloznog estera </w:t>
      </w:r>
      <w:r w:rsidR="009702AA" w:rsidRPr="009702AA">
        <w:rPr>
          <w:rFonts w:cs="Times New Roman"/>
          <w:sz w:val="24"/>
          <w:szCs w:val="24"/>
        </w:rPr>
        <w:t>promjer</w:t>
      </w:r>
      <w:r w:rsidR="009702AA">
        <w:rPr>
          <w:rFonts w:cs="Times New Roman"/>
          <w:sz w:val="24"/>
          <w:szCs w:val="24"/>
        </w:rPr>
        <w:t>a</w:t>
      </w:r>
      <w:r w:rsidR="009702AA" w:rsidRPr="009702AA">
        <w:rPr>
          <w:rFonts w:cs="Times New Roman"/>
          <w:sz w:val="24"/>
          <w:szCs w:val="24"/>
        </w:rPr>
        <w:t xml:space="preserve"> pora</w:t>
      </w:r>
      <w:r w:rsidR="009702AA" w:rsidRPr="00436706">
        <w:rPr>
          <w:rFonts w:cs="Times New Roman"/>
          <w:sz w:val="24"/>
          <w:szCs w:val="24"/>
        </w:rPr>
        <w:t xml:space="preserve"> </w:t>
      </w:r>
      <w:r w:rsidRPr="00436706">
        <w:rPr>
          <w:rFonts w:cs="Times New Roman"/>
          <w:sz w:val="24"/>
          <w:szCs w:val="24"/>
        </w:rPr>
        <w:t xml:space="preserve">0,45 µm (LGG, Meckenheim, Njemačka) </w:t>
      </w:r>
      <w:r>
        <w:rPr>
          <w:rFonts w:cs="Times New Roman"/>
          <w:sz w:val="24"/>
          <w:szCs w:val="24"/>
        </w:rPr>
        <w:t>te uparen do potpune suhoće</w:t>
      </w:r>
      <w:r w:rsidRPr="00436706">
        <w:rPr>
          <w:rFonts w:cs="Times New Roman"/>
          <w:sz w:val="24"/>
          <w:szCs w:val="24"/>
        </w:rPr>
        <w:t xml:space="preserve"> pomoću centrifugalnog </w:t>
      </w:r>
      <w:r w:rsidR="00A578EF">
        <w:rPr>
          <w:rFonts w:cs="Times New Roman"/>
          <w:sz w:val="24"/>
          <w:szCs w:val="24"/>
        </w:rPr>
        <w:t>u</w:t>
      </w:r>
      <w:r w:rsidRPr="00436706">
        <w:rPr>
          <w:rFonts w:cs="Times New Roman"/>
          <w:sz w:val="24"/>
          <w:szCs w:val="24"/>
        </w:rPr>
        <w:t>sparivača (RC10-22, Jouan,</w:t>
      </w:r>
      <w:r>
        <w:rPr>
          <w:rFonts w:cs="Times New Roman"/>
          <w:sz w:val="24"/>
          <w:szCs w:val="24"/>
        </w:rPr>
        <w:t xml:space="preserve"> </w:t>
      </w:r>
      <w:r w:rsidRPr="00436706">
        <w:rPr>
          <w:rFonts w:cs="Times New Roman"/>
          <w:sz w:val="24"/>
          <w:szCs w:val="24"/>
        </w:rPr>
        <w:t>Herblain, Francuska).</w:t>
      </w:r>
    </w:p>
    <w:p w14:paraId="490A90F7" w14:textId="73E168EE" w:rsidR="000013B0" w:rsidRPr="00EA2D15" w:rsidRDefault="000013B0" w:rsidP="005A7B73">
      <w:pPr>
        <w:pStyle w:val="Heading3"/>
        <w:rPr>
          <w:sz w:val="26"/>
          <w:szCs w:val="26"/>
        </w:rPr>
      </w:pPr>
      <w:bookmarkStart w:id="18" w:name="_Toc191544844"/>
      <w:r w:rsidRPr="00EA2D15">
        <w:rPr>
          <w:sz w:val="26"/>
          <w:szCs w:val="26"/>
        </w:rPr>
        <w:t>Ekstrakcijski parametri u Radu 2.</w:t>
      </w:r>
      <w:bookmarkEnd w:id="18"/>
    </w:p>
    <w:p w14:paraId="5531D5BC" w14:textId="232F02EB" w:rsidR="00436706" w:rsidRPr="00436706" w:rsidRDefault="009702AA" w:rsidP="00A41F92">
      <w:pPr>
        <w:spacing w:line="360" w:lineRule="auto"/>
        <w:ind w:firstLine="708"/>
        <w:jc w:val="both"/>
        <w:rPr>
          <w:rFonts w:cs="Times New Roman"/>
          <w:sz w:val="24"/>
          <w:szCs w:val="24"/>
        </w:rPr>
      </w:pPr>
      <w:r>
        <w:rPr>
          <w:rFonts w:cs="Times New Roman"/>
          <w:sz w:val="24"/>
          <w:szCs w:val="24"/>
        </w:rPr>
        <w:t>Svježe prikupljena biomasa</w:t>
      </w:r>
      <w:r w:rsidRPr="009702AA">
        <w:rPr>
          <w:rFonts w:cs="Times New Roman"/>
          <w:sz w:val="24"/>
          <w:szCs w:val="24"/>
        </w:rPr>
        <w:t xml:space="preserve"> </w:t>
      </w:r>
      <w:r>
        <w:rPr>
          <w:rFonts w:cs="Times New Roman"/>
          <w:sz w:val="24"/>
          <w:szCs w:val="24"/>
        </w:rPr>
        <w:t>prenesena je</w:t>
      </w:r>
      <w:r w:rsidRPr="009702AA">
        <w:rPr>
          <w:rFonts w:cs="Times New Roman"/>
          <w:sz w:val="24"/>
          <w:szCs w:val="24"/>
        </w:rPr>
        <w:t xml:space="preserve"> u </w:t>
      </w:r>
      <w:r>
        <w:rPr>
          <w:rFonts w:cs="Times New Roman"/>
          <w:sz w:val="24"/>
          <w:szCs w:val="24"/>
        </w:rPr>
        <w:t>f</w:t>
      </w:r>
      <w:r w:rsidRPr="009702AA">
        <w:rPr>
          <w:rFonts w:cs="Times New Roman"/>
          <w:sz w:val="24"/>
          <w:szCs w:val="24"/>
        </w:rPr>
        <w:t xml:space="preserve">alcon epruvete </w:t>
      </w:r>
      <w:r>
        <w:rPr>
          <w:rFonts w:cs="Times New Roman"/>
          <w:sz w:val="24"/>
          <w:szCs w:val="24"/>
        </w:rPr>
        <w:t>te</w:t>
      </w:r>
      <w:r w:rsidRPr="009702AA">
        <w:rPr>
          <w:rFonts w:cs="Times New Roman"/>
          <w:sz w:val="24"/>
          <w:szCs w:val="24"/>
        </w:rPr>
        <w:t xml:space="preserve"> </w:t>
      </w:r>
      <w:r>
        <w:rPr>
          <w:rFonts w:cs="Times New Roman"/>
          <w:sz w:val="24"/>
          <w:szCs w:val="24"/>
        </w:rPr>
        <w:t>re</w:t>
      </w:r>
      <w:r w:rsidRPr="009702AA">
        <w:rPr>
          <w:rFonts w:cs="Times New Roman"/>
          <w:sz w:val="24"/>
          <w:szCs w:val="24"/>
        </w:rPr>
        <w:t>suspendira</w:t>
      </w:r>
      <w:r>
        <w:rPr>
          <w:rFonts w:cs="Times New Roman"/>
          <w:sz w:val="24"/>
          <w:szCs w:val="24"/>
        </w:rPr>
        <w:t xml:space="preserve">na </w:t>
      </w:r>
      <w:r w:rsidRPr="009702AA">
        <w:rPr>
          <w:rFonts w:cs="Times New Roman"/>
          <w:sz w:val="24"/>
          <w:szCs w:val="24"/>
        </w:rPr>
        <w:t>u 10 mL 70</w:t>
      </w:r>
      <w:r w:rsidR="001703F2">
        <w:rPr>
          <w:rFonts w:cs="Times New Roman"/>
          <w:sz w:val="24"/>
          <w:szCs w:val="24"/>
        </w:rPr>
        <w:t xml:space="preserve"> </w:t>
      </w:r>
      <w:r w:rsidRPr="009702AA">
        <w:rPr>
          <w:rFonts w:cs="Times New Roman"/>
          <w:sz w:val="24"/>
          <w:szCs w:val="24"/>
        </w:rPr>
        <w:t xml:space="preserve">% etanola. </w:t>
      </w:r>
      <w:r>
        <w:rPr>
          <w:rFonts w:cs="Times New Roman"/>
          <w:sz w:val="24"/>
          <w:szCs w:val="24"/>
        </w:rPr>
        <w:t>Postupak</w:t>
      </w:r>
      <w:r w:rsidRPr="009702AA">
        <w:rPr>
          <w:rFonts w:cs="Times New Roman"/>
          <w:sz w:val="24"/>
          <w:szCs w:val="24"/>
        </w:rPr>
        <w:t xml:space="preserve"> </w:t>
      </w:r>
      <w:r>
        <w:rPr>
          <w:rFonts w:cs="Times New Roman"/>
          <w:sz w:val="24"/>
          <w:szCs w:val="24"/>
        </w:rPr>
        <w:t>e</w:t>
      </w:r>
      <w:r w:rsidRPr="009702AA">
        <w:rPr>
          <w:rFonts w:cs="Times New Roman"/>
          <w:sz w:val="24"/>
          <w:szCs w:val="24"/>
        </w:rPr>
        <w:t>kstrakcij</w:t>
      </w:r>
      <w:r>
        <w:rPr>
          <w:rFonts w:cs="Times New Roman"/>
          <w:sz w:val="24"/>
          <w:szCs w:val="24"/>
        </w:rPr>
        <w:t xml:space="preserve">e </w:t>
      </w:r>
      <w:r w:rsidRPr="009702AA">
        <w:rPr>
          <w:rFonts w:cs="Times New Roman"/>
          <w:sz w:val="24"/>
          <w:szCs w:val="24"/>
        </w:rPr>
        <w:t xml:space="preserve">provedena je u duplikatu </w:t>
      </w:r>
      <w:r>
        <w:rPr>
          <w:rFonts w:cs="Times New Roman"/>
          <w:sz w:val="24"/>
          <w:szCs w:val="24"/>
        </w:rPr>
        <w:t>korištenjem EPU</w:t>
      </w:r>
      <w:r w:rsidRPr="009702AA">
        <w:rPr>
          <w:rFonts w:cs="Times New Roman"/>
          <w:sz w:val="24"/>
          <w:szCs w:val="24"/>
        </w:rPr>
        <w:t xml:space="preserve"> pomoću ultrazvučne sonde (Sonoplus HD 3200, Bandalin, Berlin, Njemačka) na 20 kHz ± 500 Hz</w:t>
      </w:r>
      <w:r>
        <w:rPr>
          <w:rFonts w:cs="Times New Roman"/>
          <w:sz w:val="24"/>
          <w:szCs w:val="24"/>
        </w:rPr>
        <w:t xml:space="preserve"> tijekom </w:t>
      </w:r>
      <w:r w:rsidRPr="009702AA">
        <w:rPr>
          <w:rFonts w:cs="Times New Roman"/>
          <w:sz w:val="24"/>
          <w:szCs w:val="24"/>
        </w:rPr>
        <w:t>5 minuta, pri amplitudi od 30</w:t>
      </w:r>
      <w:r w:rsidR="001703F2">
        <w:rPr>
          <w:rFonts w:cs="Times New Roman"/>
          <w:sz w:val="24"/>
          <w:szCs w:val="24"/>
        </w:rPr>
        <w:t xml:space="preserve"> </w:t>
      </w:r>
      <w:r w:rsidRPr="009702AA">
        <w:rPr>
          <w:rFonts w:cs="Times New Roman"/>
          <w:sz w:val="24"/>
          <w:szCs w:val="24"/>
        </w:rPr>
        <w:t xml:space="preserve">% i tretmanima od 20 s. Pauza između tretmana bila je 40 s. </w:t>
      </w:r>
      <w:r>
        <w:rPr>
          <w:rFonts w:cs="Times New Roman"/>
          <w:sz w:val="24"/>
          <w:szCs w:val="24"/>
        </w:rPr>
        <w:t>Nakon završetka ekstrakcije, u</w:t>
      </w:r>
      <w:r w:rsidRPr="009702AA">
        <w:rPr>
          <w:rFonts w:cs="Times New Roman"/>
          <w:sz w:val="24"/>
          <w:szCs w:val="24"/>
        </w:rPr>
        <w:t xml:space="preserve">zorci su centrifugirani (Lynx 4000 centrifuga, Thermo Scientific, Waltham, Massachusetts, SAD) na 29,097 × </w:t>
      </w:r>
      <w:r w:rsidRPr="007E33D0">
        <w:rPr>
          <w:rFonts w:cs="Times New Roman"/>
          <w:i/>
          <w:iCs/>
          <w:sz w:val="24"/>
          <w:szCs w:val="24"/>
        </w:rPr>
        <w:t>g</w:t>
      </w:r>
      <w:r w:rsidRPr="009702AA">
        <w:rPr>
          <w:rFonts w:cs="Times New Roman"/>
          <w:sz w:val="24"/>
          <w:szCs w:val="24"/>
        </w:rPr>
        <w:t>, na 4 °C tijekom 30 minuta</w:t>
      </w:r>
      <w:r>
        <w:rPr>
          <w:rFonts w:cs="Times New Roman"/>
          <w:sz w:val="24"/>
          <w:szCs w:val="24"/>
        </w:rPr>
        <w:t xml:space="preserve">. </w:t>
      </w:r>
      <w:r w:rsidRPr="009702AA">
        <w:rPr>
          <w:rFonts w:cs="Times New Roman"/>
          <w:sz w:val="24"/>
          <w:szCs w:val="24"/>
        </w:rPr>
        <w:t>Sakupljeni supernatant</w:t>
      </w:r>
      <w:r>
        <w:rPr>
          <w:rFonts w:cs="Times New Roman"/>
          <w:sz w:val="24"/>
          <w:szCs w:val="24"/>
        </w:rPr>
        <w:t xml:space="preserve"> (ekstrakt)</w:t>
      </w:r>
      <w:r w:rsidRPr="009702AA">
        <w:rPr>
          <w:rFonts w:cs="Times New Roman"/>
          <w:sz w:val="24"/>
          <w:szCs w:val="24"/>
        </w:rPr>
        <w:t xml:space="preserve"> filtriran je kroz sterilni </w:t>
      </w:r>
      <w:r>
        <w:rPr>
          <w:rFonts w:cs="Times New Roman"/>
          <w:sz w:val="24"/>
          <w:szCs w:val="24"/>
        </w:rPr>
        <w:t xml:space="preserve">acetat celulozni </w:t>
      </w:r>
      <w:r w:rsidRPr="009702AA">
        <w:rPr>
          <w:rFonts w:cs="Times New Roman"/>
          <w:sz w:val="24"/>
          <w:szCs w:val="24"/>
        </w:rPr>
        <w:t>filter promjer</w:t>
      </w:r>
      <w:r>
        <w:rPr>
          <w:rFonts w:cs="Times New Roman"/>
          <w:sz w:val="24"/>
          <w:szCs w:val="24"/>
        </w:rPr>
        <w:t>a</w:t>
      </w:r>
      <w:r w:rsidRPr="009702AA">
        <w:rPr>
          <w:rFonts w:cs="Times New Roman"/>
          <w:sz w:val="24"/>
          <w:szCs w:val="24"/>
        </w:rPr>
        <w:t xml:space="preserve"> pora 0,2 μm (LGG, Meckenheim, Njemačka) </w:t>
      </w:r>
      <w:r>
        <w:rPr>
          <w:rFonts w:cs="Times New Roman"/>
          <w:sz w:val="24"/>
          <w:szCs w:val="24"/>
        </w:rPr>
        <w:t>i uparen do potpune suhoće</w:t>
      </w:r>
      <w:r w:rsidRPr="00436706">
        <w:rPr>
          <w:rFonts w:cs="Times New Roman"/>
          <w:sz w:val="24"/>
          <w:szCs w:val="24"/>
        </w:rPr>
        <w:t xml:space="preserve"> pomoću centrifugalnog </w:t>
      </w:r>
      <w:r w:rsidR="00A578EF">
        <w:rPr>
          <w:rFonts w:cs="Times New Roman"/>
          <w:sz w:val="24"/>
          <w:szCs w:val="24"/>
        </w:rPr>
        <w:t>u</w:t>
      </w:r>
      <w:r w:rsidRPr="00436706">
        <w:rPr>
          <w:rFonts w:cs="Times New Roman"/>
          <w:sz w:val="24"/>
          <w:szCs w:val="24"/>
        </w:rPr>
        <w:t>sparivača (RC10-22, Jouan,</w:t>
      </w:r>
      <w:r>
        <w:rPr>
          <w:rFonts w:cs="Times New Roman"/>
          <w:sz w:val="24"/>
          <w:szCs w:val="24"/>
        </w:rPr>
        <w:t xml:space="preserve"> </w:t>
      </w:r>
      <w:r w:rsidRPr="00436706">
        <w:rPr>
          <w:rFonts w:cs="Times New Roman"/>
          <w:sz w:val="24"/>
          <w:szCs w:val="24"/>
        </w:rPr>
        <w:t>Herblain, Francuska).</w:t>
      </w:r>
    </w:p>
    <w:p w14:paraId="5614C2DF" w14:textId="6A2AB40C" w:rsidR="000013B0" w:rsidRPr="00EA2D15" w:rsidRDefault="00CB55CA" w:rsidP="005A7B73">
      <w:pPr>
        <w:pStyle w:val="Heading3"/>
        <w:rPr>
          <w:sz w:val="26"/>
          <w:szCs w:val="26"/>
        </w:rPr>
      </w:pPr>
      <w:bookmarkStart w:id="19" w:name="_Toc191544845"/>
      <w:r>
        <w:rPr>
          <w:sz w:val="26"/>
          <w:szCs w:val="26"/>
        </w:rPr>
        <w:lastRenderedPageBreak/>
        <w:t xml:space="preserve"> </w:t>
      </w:r>
      <w:r w:rsidR="000013B0" w:rsidRPr="00EA2D15">
        <w:rPr>
          <w:sz w:val="26"/>
          <w:szCs w:val="26"/>
        </w:rPr>
        <w:t>Ekstrakcijski parametri u Radu 3.</w:t>
      </w:r>
      <w:bookmarkEnd w:id="19"/>
    </w:p>
    <w:p w14:paraId="6A025DDD" w14:textId="25B0D2C4" w:rsidR="00096558" w:rsidRDefault="009702AA" w:rsidP="00096558">
      <w:pPr>
        <w:spacing w:line="360" w:lineRule="auto"/>
        <w:ind w:firstLine="567"/>
        <w:jc w:val="both"/>
        <w:rPr>
          <w:rFonts w:cs="Times New Roman"/>
          <w:sz w:val="24"/>
          <w:szCs w:val="24"/>
        </w:rPr>
      </w:pPr>
      <w:r w:rsidRPr="009702AA">
        <w:rPr>
          <w:rFonts w:cs="Times New Roman"/>
          <w:sz w:val="24"/>
          <w:szCs w:val="24"/>
        </w:rPr>
        <w:t xml:space="preserve">Ekstrakcija </w:t>
      </w:r>
      <w:r>
        <w:rPr>
          <w:rFonts w:cs="Times New Roman"/>
          <w:sz w:val="24"/>
          <w:szCs w:val="24"/>
        </w:rPr>
        <w:t>liofilizirane biomase</w:t>
      </w:r>
      <w:r w:rsidR="007E33D0">
        <w:rPr>
          <w:rFonts w:cs="Times New Roman"/>
          <w:sz w:val="24"/>
          <w:szCs w:val="24"/>
        </w:rPr>
        <w:t xml:space="preserve"> dijatomeja</w:t>
      </w:r>
      <w:r>
        <w:rPr>
          <w:rFonts w:cs="Times New Roman"/>
          <w:sz w:val="24"/>
          <w:szCs w:val="24"/>
        </w:rPr>
        <w:t xml:space="preserve"> </w:t>
      </w:r>
      <w:r w:rsidR="007E33D0" w:rsidRPr="007E33D0">
        <w:rPr>
          <w:rFonts w:cs="Times New Roman"/>
          <w:i/>
          <w:iCs/>
          <w:sz w:val="24"/>
          <w:szCs w:val="24"/>
        </w:rPr>
        <w:t>C. costatus</w:t>
      </w:r>
      <w:r w:rsidR="007E33D0">
        <w:rPr>
          <w:rFonts w:cs="Times New Roman"/>
          <w:sz w:val="24"/>
          <w:szCs w:val="24"/>
        </w:rPr>
        <w:t xml:space="preserve"> i </w:t>
      </w:r>
      <w:r w:rsidR="007E33D0" w:rsidRPr="007E33D0">
        <w:rPr>
          <w:rFonts w:cs="Times New Roman"/>
          <w:i/>
          <w:iCs/>
          <w:sz w:val="24"/>
          <w:szCs w:val="24"/>
        </w:rPr>
        <w:t>C. socialis</w:t>
      </w:r>
      <w:r w:rsidR="007E33D0">
        <w:rPr>
          <w:rFonts w:cs="Times New Roman"/>
          <w:sz w:val="24"/>
          <w:szCs w:val="24"/>
        </w:rPr>
        <w:t xml:space="preserve"> provedena je korištenjem </w:t>
      </w:r>
      <w:r w:rsidR="007E33D0" w:rsidRPr="009702AA">
        <w:rPr>
          <w:rFonts w:cs="Times New Roman"/>
          <w:sz w:val="24"/>
          <w:szCs w:val="24"/>
        </w:rPr>
        <w:t>70</w:t>
      </w:r>
      <w:r w:rsidR="001703F2">
        <w:rPr>
          <w:rFonts w:cs="Times New Roman"/>
          <w:sz w:val="24"/>
          <w:szCs w:val="24"/>
        </w:rPr>
        <w:t xml:space="preserve"> </w:t>
      </w:r>
      <w:r w:rsidR="007E33D0" w:rsidRPr="009702AA">
        <w:rPr>
          <w:rFonts w:cs="Times New Roman"/>
          <w:sz w:val="24"/>
          <w:szCs w:val="24"/>
        </w:rPr>
        <w:t>% etanol</w:t>
      </w:r>
      <w:r w:rsidR="007E33D0">
        <w:rPr>
          <w:rFonts w:cs="Times New Roman"/>
          <w:sz w:val="24"/>
          <w:szCs w:val="24"/>
        </w:rPr>
        <w:t>a</w:t>
      </w:r>
      <w:r w:rsidR="007E33D0" w:rsidRPr="009702AA">
        <w:rPr>
          <w:rFonts w:cs="Times New Roman"/>
          <w:sz w:val="24"/>
          <w:szCs w:val="24"/>
        </w:rPr>
        <w:t xml:space="preserve"> </w:t>
      </w:r>
      <w:r w:rsidR="007E33D0">
        <w:rPr>
          <w:rFonts w:cs="Times New Roman"/>
          <w:sz w:val="24"/>
          <w:szCs w:val="24"/>
        </w:rPr>
        <w:t xml:space="preserve">te </w:t>
      </w:r>
      <w:r w:rsidRPr="009702AA">
        <w:rPr>
          <w:rFonts w:cs="Times New Roman"/>
          <w:sz w:val="24"/>
          <w:szCs w:val="24"/>
        </w:rPr>
        <w:t xml:space="preserve">potpomognuta ultrazvukom </w:t>
      </w:r>
      <w:r w:rsidR="007E33D0">
        <w:rPr>
          <w:rFonts w:cs="Times New Roman"/>
          <w:sz w:val="24"/>
          <w:szCs w:val="24"/>
        </w:rPr>
        <w:t>u</w:t>
      </w:r>
      <w:r>
        <w:rPr>
          <w:rFonts w:cs="Times New Roman"/>
          <w:sz w:val="24"/>
          <w:szCs w:val="24"/>
        </w:rPr>
        <w:t xml:space="preserve"> </w:t>
      </w:r>
      <w:r w:rsidRPr="009702AA">
        <w:rPr>
          <w:rFonts w:cs="Times New Roman"/>
          <w:sz w:val="24"/>
          <w:szCs w:val="24"/>
        </w:rPr>
        <w:t>ultrazvučn</w:t>
      </w:r>
      <w:r w:rsidR="007E33D0">
        <w:rPr>
          <w:rFonts w:cs="Times New Roman"/>
          <w:sz w:val="24"/>
          <w:szCs w:val="24"/>
        </w:rPr>
        <w:t>oj</w:t>
      </w:r>
      <w:r w:rsidRPr="009702AA">
        <w:rPr>
          <w:rFonts w:cs="Times New Roman"/>
          <w:sz w:val="24"/>
          <w:szCs w:val="24"/>
        </w:rPr>
        <w:t xml:space="preserve"> kup</w:t>
      </w:r>
      <w:r w:rsidR="007E33D0">
        <w:rPr>
          <w:rFonts w:cs="Times New Roman"/>
          <w:sz w:val="24"/>
          <w:szCs w:val="24"/>
        </w:rPr>
        <w:t>elji</w:t>
      </w:r>
      <w:r w:rsidRPr="009702AA">
        <w:rPr>
          <w:rFonts w:cs="Times New Roman"/>
          <w:sz w:val="24"/>
          <w:szCs w:val="24"/>
        </w:rPr>
        <w:t xml:space="preserve"> (</w:t>
      </w:r>
      <w:r w:rsidR="007E33D0" w:rsidRPr="007E33D0">
        <w:rPr>
          <w:rFonts w:cs="Times New Roman"/>
          <w:sz w:val="24"/>
          <w:szCs w:val="24"/>
        </w:rPr>
        <w:t xml:space="preserve">DU-100 Digital ultrasonic cleaner, Giorgio Bormac, Carpi, </w:t>
      </w:r>
      <w:r w:rsidRPr="009702AA">
        <w:rPr>
          <w:rFonts w:cs="Times New Roman"/>
          <w:sz w:val="24"/>
          <w:szCs w:val="24"/>
        </w:rPr>
        <w:t xml:space="preserve">Giorgio Bormac, Carpi, Italija) frekvenciji 40 kHz </w:t>
      </w:r>
      <w:r w:rsidR="007E33D0">
        <w:rPr>
          <w:rFonts w:cs="Times New Roman"/>
          <w:sz w:val="24"/>
          <w:szCs w:val="24"/>
        </w:rPr>
        <w:t>pri temperaturi od</w:t>
      </w:r>
      <w:r w:rsidRPr="009702AA">
        <w:rPr>
          <w:rFonts w:cs="Times New Roman"/>
          <w:sz w:val="24"/>
          <w:szCs w:val="24"/>
        </w:rPr>
        <w:t xml:space="preserve"> 50 ◦C tijekom 1 sata. Uzorci su centrifugirani</w:t>
      </w:r>
      <w:r w:rsidR="007E33D0">
        <w:rPr>
          <w:rFonts w:cs="Times New Roman"/>
          <w:sz w:val="24"/>
          <w:szCs w:val="24"/>
        </w:rPr>
        <w:t xml:space="preserve"> </w:t>
      </w:r>
      <w:r w:rsidRPr="009702AA">
        <w:rPr>
          <w:rFonts w:cs="Times New Roman"/>
          <w:sz w:val="24"/>
          <w:szCs w:val="24"/>
        </w:rPr>
        <w:t>(Rotafix 32A, Hettich, Tuttlingen, Njemačka) 5 minuta na sobnoj temperaturi i 3220</w:t>
      </w:r>
      <w:r w:rsidR="007E33D0">
        <w:rPr>
          <w:rFonts w:cs="Times New Roman"/>
          <w:sz w:val="24"/>
          <w:szCs w:val="24"/>
        </w:rPr>
        <w:t xml:space="preserve"> </w:t>
      </w:r>
      <w:r w:rsidRPr="009702AA">
        <w:rPr>
          <w:rFonts w:cs="Times New Roman"/>
          <w:sz w:val="24"/>
          <w:szCs w:val="24"/>
        </w:rPr>
        <w:t xml:space="preserve">× </w:t>
      </w:r>
      <w:r w:rsidRPr="007E33D0">
        <w:rPr>
          <w:rFonts w:cs="Times New Roman"/>
          <w:i/>
          <w:iCs/>
          <w:sz w:val="24"/>
          <w:szCs w:val="24"/>
        </w:rPr>
        <w:t>g</w:t>
      </w:r>
      <w:r w:rsidR="007E33D0">
        <w:rPr>
          <w:rFonts w:cs="Times New Roman"/>
          <w:i/>
          <w:iCs/>
          <w:sz w:val="24"/>
          <w:szCs w:val="24"/>
        </w:rPr>
        <w:t xml:space="preserve"> </w:t>
      </w:r>
      <w:r w:rsidR="007E33D0">
        <w:rPr>
          <w:rFonts w:cs="Times New Roman"/>
          <w:sz w:val="24"/>
          <w:szCs w:val="24"/>
        </w:rPr>
        <w:t xml:space="preserve">a </w:t>
      </w:r>
      <w:r w:rsidRPr="009702AA">
        <w:rPr>
          <w:rFonts w:cs="Times New Roman"/>
          <w:sz w:val="24"/>
          <w:szCs w:val="24"/>
        </w:rPr>
        <w:t xml:space="preserve">dobiveni supernatanti su filtrirani kroz </w:t>
      </w:r>
      <w:r w:rsidR="007E33D0" w:rsidRPr="009702AA">
        <w:rPr>
          <w:rFonts w:cs="Times New Roman"/>
          <w:sz w:val="24"/>
          <w:szCs w:val="24"/>
        </w:rPr>
        <w:t xml:space="preserve">filter </w:t>
      </w:r>
      <w:r w:rsidR="007E33D0">
        <w:rPr>
          <w:rFonts w:cs="Times New Roman"/>
          <w:sz w:val="24"/>
          <w:szCs w:val="24"/>
        </w:rPr>
        <w:t xml:space="preserve">mješanog celuloznog estera promjera pore </w:t>
      </w:r>
      <w:r w:rsidRPr="009702AA">
        <w:rPr>
          <w:rFonts w:cs="Times New Roman"/>
          <w:sz w:val="24"/>
          <w:szCs w:val="24"/>
        </w:rPr>
        <w:t>0,45 µM (LGG, Meckenheim, Njemačka) i osušen centrifugalnim isparivačem (RC10-22,</w:t>
      </w:r>
      <w:r w:rsidR="007E33D0">
        <w:rPr>
          <w:rFonts w:cs="Times New Roman"/>
          <w:sz w:val="24"/>
          <w:szCs w:val="24"/>
        </w:rPr>
        <w:t xml:space="preserve"> </w:t>
      </w:r>
      <w:r w:rsidRPr="009702AA">
        <w:rPr>
          <w:rFonts w:cs="Times New Roman"/>
          <w:sz w:val="24"/>
          <w:szCs w:val="24"/>
        </w:rPr>
        <w:t>Jouan, Herblain, Francuska).</w:t>
      </w:r>
    </w:p>
    <w:p w14:paraId="2237223D" w14:textId="080FA4A8" w:rsidR="00E33ACF" w:rsidRPr="00EA2D15" w:rsidRDefault="0096048C" w:rsidP="0043308E">
      <w:pPr>
        <w:pStyle w:val="Heading2"/>
        <w:rPr>
          <w:rFonts w:cs="Times New Roman"/>
          <w:b w:val="0"/>
          <w:bCs w:val="0"/>
          <w:sz w:val="24"/>
          <w:szCs w:val="24"/>
        </w:rPr>
      </w:pPr>
      <w:bookmarkStart w:id="20" w:name="_Toc191544846"/>
      <w:r w:rsidRPr="00EA2D15">
        <w:rPr>
          <w:b w:val="0"/>
          <w:bCs w:val="0"/>
        </w:rPr>
        <w:t>Kemijska identifikacija spojeva</w:t>
      </w:r>
      <w:bookmarkEnd w:id="20"/>
    </w:p>
    <w:p w14:paraId="5672EA95" w14:textId="32D3A87A" w:rsidR="0050392C" w:rsidRPr="00EA2D15" w:rsidRDefault="0096048C" w:rsidP="005A7B73">
      <w:pPr>
        <w:pStyle w:val="Heading3"/>
        <w:rPr>
          <w:sz w:val="26"/>
          <w:szCs w:val="26"/>
        </w:rPr>
      </w:pPr>
      <w:bookmarkStart w:id="21" w:name="_Toc191544847"/>
      <w:r w:rsidRPr="00EA2D15">
        <w:rPr>
          <w:sz w:val="26"/>
          <w:szCs w:val="26"/>
        </w:rPr>
        <w:t>Spektrofotometrijska metoda</w:t>
      </w:r>
      <w:r w:rsidR="00C92820" w:rsidRPr="00EA2D15">
        <w:rPr>
          <w:sz w:val="26"/>
          <w:szCs w:val="26"/>
        </w:rPr>
        <w:t xml:space="preserve"> određivanja ukupnog sadržaja fenolnih spojeva</w:t>
      </w:r>
      <w:r w:rsidRPr="00EA2D15">
        <w:rPr>
          <w:sz w:val="26"/>
          <w:szCs w:val="26"/>
        </w:rPr>
        <w:t xml:space="preserve"> – Folin Ciocalteu</w:t>
      </w:r>
      <w:bookmarkEnd w:id="21"/>
      <w:r w:rsidRPr="00EA2D15">
        <w:rPr>
          <w:sz w:val="26"/>
          <w:szCs w:val="26"/>
        </w:rPr>
        <w:t xml:space="preserve"> </w:t>
      </w:r>
    </w:p>
    <w:p w14:paraId="46212309" w14:textId="160144D7" w:rsidR="0050392C" w:rsidRPr="00651DF2" w:rsidRDefault="0050392C" w:rsidP="0050392C">
      <w:pPr>
        <w:spacing w:line="360" w:lineRule="auto"/>
        <w:ind w:firstLine="708"/>
        <w:rPr>
          <w:sz w:val="24"/>
          <w:szCs w:val="24"/>
        </w:rPr>
      </w:pPr>
      <w:r w:rsidRPr="00651DF2">
        <w:rPr>
          <w:sz w:val="24"/>
          <w:szCs w:val="24"/>
        </w:rPr>
        <w:t>Određivanje ukupnog sadržaja fenola (</w:t>
      </w:r>
      <w:r w:rsidR="001159CD" w:rsidRPr="00651DF2">
        <w:rPr>
          <w:sz w:val="24"/>
          <w:szCs w:val="24"/>
        </w:rPr>
        <w:t>USF</w:t>
      </w:r>
      <w:r w:rsidRPr="00651DF2">
        <w:rPr>
          <w:sz w:val="24"/>
          <w:szCs w:val="24"/>
        </w:rPr>
        <w:t xml:space="preserve">) u ekstraktima dijatomeja provedeno je Folin–Ciocalteu metodom </w:t>
      </w:r>
      <w:r w:rsidR="00850495" w:rsidRPr="00651DF2">
        <w:rPr>
          <w:sz w:val="24"/>
          <w:szCs w:val="24"/>
        </w:rPr>
        <w:fldChar w:fldCharType="begin" w:fldLock="1"/>
      </w:r>
      <w:r w:rsidR="00850495" w:rsidRPr="00651DF2">
        <w:rPr>
          <w:sz w:val="24"/>
          <w:szCs w:val="24"/>
        </w:rPr>
        <w:instrText>ADDIN CSL_CITATION {"citationItems":[{"id":"ITEM-1","itemData":{"author":[{"dropping-particle":"","family":"Amerine, M.A.; Ough","given":"C.S.","non-dropping-particle":"","parse-names":false,"suffix":""}],"id":"ITEM-1","issued":{"date-parts":[["1980"]]},"publisher":"Wiley","publisher-place":"Hoboken,NJ,USA","title":"Methods for Analysis of Musts and Wines","type":"book"},"uris":["http://www.mendeley.com/documents/?uuid=4030aba8-ba6f-4c5f-aceb-415978250029"]}],"mendeley":{"formattedCitation":"(Amerine, M.A.; Ough, 1980)","manualFormatting":"(Amerine i Ough, 1980)","plainTextFormattedCitation":"(Amerine, M.A.; Ough, 1980)","previouslyFormattedCitation":"(Amerine, M.A.; Ough, 1980)"},"properties":{"noteIndex":0},"schema":"https://github.com/citation-style-language/schema/raw/master/csl-citation.json"}</w:instrText>
      </w:r>
      <w:r w:rsidR="00850495" w:rsidRPr="00651DF2">
        <w:rPr>
          <w:sz w:val="24"/>
          <w:szCs w:val="24"/>
        </w:rPr>
        <w:fldChar w:fldCharType="separate"/>
      </w:r>
      <w:r w:rsidR="00850495" w:rsidRPr="00651DF2">
        <w:rPr>
          <w:noProof/>
          <w:sz w:val="24"/>
          <w:szCs w:val="24"/>
        </w:rPr>
        <w:t>(Amerine i Ough, 1980)</w:t>
      </w:r>
      <w:r w:rsidR="00850495" w:rsidRPr="00651DF2">
        <w:rPr>
          <w:sz w:val="24"/>
          <w:szCs w:val="24"/>
        </w:rPr>
        <w:fldChar w:fldCharType="end"/>
      </w:r>
      <w:r w:rsidRPr="00651DF2">
        <w:rPr>
          <w:sz w:val="24"/>
          <w:szCs w:val="24"/>
        </w:rPr>
        <w:t xml:space="preserve">. U volumen destilirane vode od 1,5 mL dodano je 25 µL ekstrakata </w:t>
      </w:r>
      <w:r w:rsidRPr="009C1CAD">
        <w:rPr>
          <w:i/>
          <w:iCs/>
          <w:sz w:val="24"/>
          <w:szCs w:val="24"/>
        </w:rPr>
        <w:t>T. rotula</w:t>
      </w:r>
      <w:r w:rsidRPr="00651DF2">
        <w:rPr>
          <w:sz w:val="24"/>
          <w:szCs w:val="24"/>
        </w:rPr>
        <w:t xml:space="preserve"> te 25 µL Folin-Ciocalteu reagensa. Nakon dodavanja reagensa smjese su promiješane i ostavljene 1 min. Zatim je dodano 475 µL destilirane vode i 375 µL 20</w:t>
      </w:r>
      <w:r w:rsidR="001703F2" w:rsidRPr="00651DF2">
        <w:rPr>
          <w:sz w:val="24"/>
          <w:szCs w:val="24"/>
        </w:rPr>
        <w:t xml:space="preserve"> </w:t>
      </w:r>
      <w:r w:rsidRPr="00651DF2">
        <w:rPr>
          <w:sz w:val="24"/>
          <w:szCs w:val="24"/>
        </w:rPr>
        <w:t>% otopine natrijeva karbonata. Uzorci su ostavljeni 2 h na sobnoj temperaturi u mraku, a apsorbancija je izmjerena na 765 nm pomoću spektrofotometra (SPECORD 200 Plus, Edition 2010, Analytik Jena AG, Jena, Njemačka). Analiza uzoraka provedena je u 4 ponavljanja a rezultati u istraživanju izraženi su mg galne kiseline (</w:t>
      </w:r>
      <w:r w:rsidR="00D47D1D" w:rsidRPr="00651DF2">
        <w:rPr>
          <w:sz w:val="24"/>
          <w:szCs w:val="24"/>
        </w:rPr>
        <w:t xml:space="preserve">mg </w:t>
      </w:r>
      <w:r w:rsidRPr="00651DF2">
        <w:rPr>
          <w:sz w:val="24"/>
          <w:szCs w:val="24"/>
        </w:rPr>
        <w:t>GK)/g suhe dijatomeje (g SD)</w:t>
      </w:r>
      <w:r w:rsidR="00D47D1D" w:rsidRPr="00651DF2">
        <w:rPr>
          <w:sz w:val="24"/>
          <w:szCs w:val="24"/>
        </w:rPr>
        <w:t xml:space="preserve"> (u Radu 1)</w:t>
      </w:r>
      <w:r w:rsidRPr="00651DF2">
        <w:rPr>
          <w:sz w:val="24"/>
          <w:szCs w:val="24"/>
        </w:rPr>
        <w:t xml:space="preserve"> te mg galne kiseline (</w:t>
      </w:r>
      <w:r w:rsidR="00D47D1D" w:rsidRPr="00651DF2">
        <w:rPr>
          <w:sz w:val="24"/>
          <w:szCs w:val="24"/>
        </w:rPr>
        <w:t xml:space="preserve">mg </w:t>
      </w:r>
      <w:r w:rsidRPr="00651DF2">
        <w:rPr>
          <w:sz w:val="24"/>
          <w:szCs w:val="24"/>
        </w:rPr>
        <w:t>GK)/ litri ekstrakta (L EX)</w:t>
      </w:r>
      <w:r w:rsidR="00D47D1D" w:rsidRPr="00651DF2">
        <w:rPr>
          <w:sz w:val="24"/>
          <w:szCs w:val="24"/>
        </w:rPr>
        <w:t xml:space="preserve"> (u Radu 3)</w:t>
      </w:r>
      <w:r w:rsidRPr="00651DF2">
        <w:rPr>
          <w:sz w:val="24"/>
          <w:szCs w:val="24"/>
        </w:rPr>
        <w:t>.</w:t>
      </w:r>
    </w:p>
    <w:p w14:paraId="3FF48E3F" w14:textId="5E630A97" w:rsidR="00285D70" w:rsidRPr="00EA2D15" w:rsidRDefault="0096048C" w:rsidP="005A7B73">
      <w:pPr>
        <w:pStyle w:val="Heading3"/>
        <w:rPr>
          <w:sz w:val="26"/>
          <w:szCs w:val="26"/>
        </w:rPr>
      </w:pPr>
      <w:bookmarkStart w:id="22" w:name="_Toc191544848"/>
      <w:r w:rsidRPr="00EA2D15">
        <w:rPr>
          <w:sz w:val="26"/>
          <w:szCs w:val="26"/>
        </w:rPr>
        <w:t>Kromatografske metode</w:t>
      </w:r>
      <w:bookmarkEnd w:id="22"/>
    </w:p>
    <w:p w14:paraId="2EA150FD" w14:textId="22648733" w:rsidR="00285D70" w:rsidRPr="006B0FBA" w:rsidRDefault="002E6662" w:rsidP="0047433E">
      <w:pPr>
        <w:spacing w:line="360" w:lineRule="auto"/>
        <w:ind w:firstLine="708"/>
        <w:jc w:val="both"/>
        <w:rPr>
          <w:rFonts w:cs="Times New Roman"/>
          <w:sz w:val="24"/>
          <w:szCs w:val="24"/>
        </w:rPr>
      </w:pPr>
      <w:r w:rsidRPr="00771EA2">
        <w:rPr>
          <w:rFonts w:cs="Times New Roman"/>
          <w:sz w:val="24"/>
          <w:szCs w:val="24"/>
        </w:rPr>
        <w:t xml:space="preserve">U </w:t>
      </w:r>
      <w:r w:rsidR="003A28BC">
        <w:rPr>
          <w:rFonts w:cs="Times New Roman"/>
          <w:sz w:val="24"/>
          <w:szCs w:val="24"/>
        </w:rPr>
        <w:t xml:space="preserve">kemijskoj </w:t>
      </w:r>
      <w:r w:rsidRPr="00771EA2">
        <w:rPr>
          <w:rFonts w:cs="Times New Roman"/>
          <w:sz w:val="24"/>
          <w:szCs w:val="24"/>
        </w:rPr>
        <w:t>analizi dijatomejnih ekstrakata ključnu ulogu imaju kromatografske metode</w:t>
      </w:r>
      <w:r w:rsidR="00451A20" w:rsidRPr="00771EA2">
        <w:rPr>
          <w:rFonts w:cs="Times New Roman"/>
          <w:sz w:val="24"/>
          <w:szCs w:val="24"/>
        </w:rPr>
        <w:t>. O</w:t>
      </w:r>
      <w:r w:rsidRPr="00771EA2">
        <w:rPr>
          <w:rFonts w:cs="Times New Roman"/>
          <w:sz w:val="24"/>
          <w:szCs w:val="24"/>
        </w:rPr>
        <w:t xml:space="preserve">dvajajući kemijske </w:t>
      </w:r>
      <w:r w:rsidR="00451A20" w:rsidRPr="00771EA2">
        <w:rPr>
          <w:rFonts w:cs="Times New Roman"/>
          <w:sz w:val="24"/>
          <w:szCs w:val="24"/>
        </w:rPr>
        <w:t>spojeve</w:t>
      </w:r>
      <w:r w:rsidRPr="00771EA2">
        <w:rPr>
          <w:rFonts w:cs="Times New Roman"/>
          <w:sz w:val="24"/>
          <w:szCs w:val="24"/>
        </w:rPr>
        <w:t xml:space="preserve"> iz smjese na temelju njihovih interakcija s </w:t>
      </w:r>
      <w:r w:rsidR="0047433E" w:rsidRPr="00771EA2">
        <w:rPr>
          <w:rFonts w:cs="Times New Roman"/>
          <w:sz w:val="24"/>
          <w:szCs w:val="24"/>
        </w:rPr>
        <w:t>pokretnom</w:t>
      </w:r>
      <w:r w:rsidRPr="00771EA2">
        <w:rPr>
          <w:rFonts w:cs="Times New Roman"/>
          <w:sz w:val="24"/>
          <w:szCs w:val="24"/>
        </w:rPr>
        <w:t xml:space="preserve"> i </w:t>
      </w:r>
      <w:r w:rsidR="0047433E" w:rsidRPr="00771EA2">
        <w:rPr>
          <w:rFonts w:cs="Times New Roman"/>
          <w:sz w:val="24"/>
          <w:szCs w:val="24"/>
        </w:rPr>
        <w:t>nepokretnom</w:t>
      </w:r>
      <w:r w:rsidRPr="00771EA2">
        <w:rPr>
          <w:rFonts w:cs="Times New Roman"/>
          <w:sz w:val="24"/>
          <w:szCs w:val="24"/>
        </w:rPr>
        <w:t xml:space="preserve"> fazom omogućava</w:t>
      </w:r>
      <w:r w:rsidR="00553AD8">
        <w:rPr>
          <w:rFonts w:cs="Times New Roman"/>
          <w:sz w:val="24"/>
          <w:szCs w:val="24"/>
        </w:rPr>
        <w:t xml:space="preserve"> se</w:t>
      </w:r>
      <w:r w:rsidRPr="00771EA2">
        <w:rPr>
          <w:rFonts w:cs="Times New Roman"/>
          <w:sz w:val="24"/>
          <w:szCs w:val="24"/>
        </w:rPr>
        <w:t xml:space="preserve"> precizn</w:t>
      </w:r>
      <w:r w:rsidR="00553AD8">
        <w:rPr>
          <w:rFonts w:cs="Times New Roman"/>
          <w:sz w:val="24"/>
          <w:szCs w:val="24"/>
        </w:rPr>
        <w:t>a</w:t>
      </w:r>
      <w:r w:rsidRPr="00771EA2">
        <w:rPr>
          <w:rFonts w:cs="Times New Roman"/>
          <w:sz w:val="24"/>
          <w:szCs w:val="24"/>
        </w:rPr>
        <w:t xml:space="preserve"> identifikacij</w:t>
      </w:r>
      <w:r w:rsidR="00553AD8">
        <w:rPr>
          <w:rFonts w:cs="Times New Roman"/>
          <w:sz w:val="24"/>
          <w:szCs w:val="24"/>
        </w:rPr>
        <w:t>a</w:t>
      </w:r>
      <w:r w:rsidRPr="00771EA2">
        <w:rPr>
          <w:rFonts w:cs="Times New Roman"/>
          <w:sz w:val="24"/>
          <w:szCs w:val="24"/>
        </w:rPr>
        <w:t xml:space="preserve"> i </w:t>
      </w:r>
      <w:r w:rsidR="00420C77" w:rsidRPr="00771EA2">
        <w:rPr>
          <w:rFonts w:cs="Times New Roman"/>
          <w:sz w:val="24"/>
          <w:szCs w:val="24"/>
        </w:rPr>
        <w:t>kvantifikacij</w:t>
      </w:r>
      <w:r w:rsidR="00553AD8">
        <w:rPr>
          <w:rFonts w:cs="Times New Roman"/>
          <w:sz w:val="24"/>
          <w:szCs w:val="24"/>
        </w:rPr>
        <w:t>a</w:t>
      </w:r>
      <w:r w:rsidR="00420C77" w:rsidRPr="00771EA2">
        <w:rPr>
          <w:rFonts w:cs="Times New Roman"/>
          <w:sz w:val="24"/>
          <w:szCs w:val="24"/>
        </w:rPr>
        <w:t xml:space="preserve"> </w:t>
      </w:r>
      <w:r w:rsidRPr="00771EA2">
        <w:rPr>
          <w:rFonts w:cs="Times New Roman"/>
          <w:sz w:val="24"/>
          <w:szCs w:val="24"/>
        </w:rPr>
        <w:t xml:space="preserve">spojeva </w:t>
      </w:r>
      <w:r w:rsidR="00E83C06" w:rsidRPr="00771EA2">
        <w:rPr>
          <w:rFonts w:cs="Times New Roman"/>
          <w:sz w:val="24"/>
          <w:szCs w:val="24"/>
        </w:rPr>
        <w:fldChar w:fldCharType="begin" w:fldLock="1"/>
      </w:r>
      <w:r w:rsidR="00A85B59">
        <w:rPr>
          <w:rFonts w:cs="Times New Roman"/>
          <w:sz w:val="24"/>
          <w:szCs w:val="24"/>
        </w:rPr>
        <w:instrText>ADDIN CSL_CITATION {"citationItems":[{"id":"ITEM-1","itemData":{"DOI":"10.1007/978-3-031-35205-8_6","author":[{"dropping-particle":"","family":"Souza","given":"Alicia Ludymilla Cardoso","non-dropping-particle":"de","parse-names":false,"suffix":""},{"dropping-particle":"","family":"Rego Pires","given":"Anderson","non-dropping-particle":"do","parse-names":false,"suffix":""},{"dropping-particle":"","family":"Moraes","given":"Carlos André Ferreira","non-dropping-particle":"","parse-names":false,"suffix":""},{"dropping-particle":"","family":"Matos","given":"Chrystiaine Helena Campos","non-dropping-particle":"de","parse-names":false,"suffix":""},{"dropping-particle":"","family":"Santos","given":"Kyouk Isabel Portilho","non-dropping-particle":"dos","parse-names":false,"suffix":""},{"dropping-particle":"","family":"Campos e Silva","given":"Renan","non-dropping-particle":"","parse-names":false,"suffix":""},{"dropping-particle":"","family":"Acuña","given":"Sandra Patricia Chaparro","non-dropping-particle":"","parse-names":false,"suffix":""},{"dropping-particle":"","family":"Santos Araújo","given":"Sean","non-dropping-particle":"dos","parse-names":false,"suffix":""}],"container-title":"Drug Discovery and Design Using Natural Products","id":"ITEM-1","issued":{"date-parts":[["2023"]]},"page":"153-176","publisher":"Springer Nature Switzerland","publisher-place":"Cham","title":"Chromatographic Methods for Separation and Identification of Bioactive Compounds","type":"chapter"},"uris":["http://www.mendeley.com/documents/?uuid=dcce9909-083b-4971-9b0c-7fbb94ba0631"]}],"mendeley":{"formattedCitation":"(de Souza et al., 2023)","manualFormatting":"(de Souza i sur. 2023)","plainTextFormattedCitation":"(de Souza et al., 2023)","previouslyFormattedCitation":"(de Souza et al., 2023)"},"properties":{"noteIndex":0},"schema":"https://github.com/citation-style-language/schema/raw/master/csl-citation.json"}</w:instrText>
      </w:r>
      <w:r w:rsidR="00E83C06" w:rsidRPr="00771EA2">
        <w:rPr>
          <w:rFonts w:cs="Times New Roman"/>
          <w:sz w:val="24"/>
          <w:szCs w:val="24"/>
        </w:rPr>
        <w:fldChar w:fldCharType="separate"/>
      </w:r>
      <w:r w:rsidR="00E83C06" w:rsidRPr="00771EA2">
        <w:rPr>
          <w:rFonts w:cs="Times New Roman"/>
          <w:noProof/>
          <w:sz w:val="24"/>
          <w:szCs w:val="24"/>
        </w:rPr>
        <w:t>(de Souza i sur. 2023)</w:t>
      </w:r>
      <w:r w:rsidR="00E83C06" w:rsidRPr="00771EA2">
        <w:rPr>
          <w:rFonts w:cs="Times New Roman"/>
          <w:sz w:val="24"/>
          <w:szCs w:val="24"/>
        </w:rPr>
        <w:fldChar w:fldCharType="end"/>
      </w:r>
      <w:r w:rsidR="00E33ACF">
        <w:rPr>
          <w:rFonts w:cs="Times New Roman"/>
          <w:sz w:val="24"/>
          <w:szCs w:val="24"/>
        </w:rPr>
        <w:t>.</w:t>
      </w:r>
    </w:p>
    <w:p w14:paraId="03CF7702" w14:textId="5C3E9215" w:rsidR="0096048C" w:rsidRPr="00EA2D15" w:rsidRDefault="0096048C" w:rsidP="005A7B73">
      <w:pPr>
        <w:pStyle w:val="Heading4"/>
      </w:pPr>
      <w:r w:rsidRPr="00EA2D15">
        <w:t>3.</w:t>
      </w:r>
      <w:r w:rsidR="00DE3038" w:rsidRPr="00EA2D15">
        <w:t>4</w:t>
      </w:r>
      <w:r w:rsidRPr="00EA2D15">
        <w:t>.</w:t>
      </w:r>
      <w:r w:rsidR="00DD621A" w:rsidRPr="00EA2D15">
        <w:t>2</w:t>
      </w:r>
      <w:r w:rsidRPr="00EA2D15">
        <w:t>.</w:t>
      </w:r>
      <w:r w:rsidR="00D22958" w:rsidRPr="00EA2D15">
        <w:t>1. Plinska kromatografija</w:t>
      </w:r>
      <w:r w:rsidR="002319A0" w:rsidRPr="00EA2D15">
        <w:t xml:space="preserve"> </w:t>
      </w:r>
    </w:p>
    <w:p w14:paraId="09703A48" w14:textId="4F7EF5B5" w:rsidR="00285D70" w:rsidRPr="008E32AA" w:rsidRDefault="002319A0" w:rsidP="008E32AA">
      <w:pPr>
        <w:spacing w:line="360" w:lineRule="auto"/>
        <w:ind w:firstLine="708"/>
        <w:jc w:val="both"/>
        <w:rPr>
          <w:rFonts w:cs="Times New Roman"/>
          <w:sz w:val="24"/>
          <w:szCs w:val="24"/>
        </w:rPr>
      </w:pPr>
      <w:r w:rsidRPr="008E32AA">
        <w:rPr>
          <w:rFonts w:cs="Times New Roman"/>
          <w:sz w:val="24"/>
          <w:szCs w:val="24"/>
        </w:rPr>
        <w:t xml:space="preserve">U identifikaciji spojeva korištena je plinska kromatografija s masenom spektrometijom (GC – MS) prema metodi </w:t>
      </w:r>
      <w:r w:rsidR="008556BB">
        <w:rPr>
          <w:rFonts w:cs="Times New Roman"/>
          <w:sz w:val="24"/>
          <w:szCs w:val="24"/>
        </w:rPr>
        <w:t>T</w:t>
      </w:r>
      <w:r w:rsidRPr="008E32AA">
        <w:rPr>
          <w:rFonts w:cs="Times New Roman"/>
          <w:sz w:val="24"/>
          <w:szCs w:val="24"/>
        </w:rPr>
        <w:t>orras-</w:t>
      </w:r>
      <w:r w:rsidR="008556BB">
        <w:rPr>
          <w:rFonts w:cs="Times New Roman"/>
          <w:sz w:val="24"/>
          <w:szCs w:val="24"/>
        </w:rPr>
        <w:t>C</w:t>
      </w:r>
      <w:r w:rsidRPr="008E32AA">
        <w:rPr>
          <w:rFonts w:cs="Times New Roman"/>
          <w:sz w:val="24"/>
          <w:szCs w:val="24"/>
        </w:rPr>
        <w:t>laveria i sur.</w:t>
      </w:r>
      <w:r w:rsidR="008556BB">
        <w:rPr>
          <w:rFonts w:cs="Times New Roman"/>
          <w:sz w:val="24"/>
          <w:szCs w:val="24"/>
        </w:rPr>
        <w:t xml:space="preserve"> (2010)</w:t>
      </w:r>
      <w:r w:rsidRPr="008E32AA">
        <w:rPr>
          <w:rFonts w:cs="Times New Roman"/>
          <w:sz w:val="24"/>
          <w:szCs w:val="24"/>
        </w:rPr>
        <w:t xml:space="preserve"> </w:t>
      </w:r>
      <w:r w:rsidR="008556BB">
        <w:rPr>
          <w:rFonts w:cs="Times New Roman"/>
          <w:sz w:val="24"/>
          <w:szCs w:val="24"/>
        </w:rPr>
        <w:t>s</w:t>
      </w:r>
      <w:r w:rsidRPr="008E32AA">
        <w:rPr>
          <w:rFonts w:cs="Times New Roman"/>
          <w:sz w:val="24"/>
          <w:szCs w:val="24"/>
        </w:rPr>
        <w:t xml:space="preserve"> manjim izmjenama</w:t>
      </w:r>
      <w:r w:rsidR="00850495" w:rsidRPr="008E32AA">
        <w:rPr>
          <w:rFonts w:cs="Times New Roman"/>
          <w:sz w:val="24"/>
          <w:szCs w:val="24"/>
        </w:rPr>
        <w:t>.</w:t>
      </w:r>
      <w:r w:rsidR="008304F6" w:rsidRPr="008E32AA">
        <w:rPr>
          <w:rFonts w:cs="Times New Roman"/>
          <w:sz w:val="24"/>
          <w:szCs w:val="24"/>
        </w:rPr>
        <w:t xml:space="preserve"> </w:t>
      </w:r>
      <w:r w:rsidR="00A41F92" w:rsidRPr="008E32AA">
        <w:rPr>
          <w:rFonts w:cs="Times New Roman"/>
          <w:sz w:val="24"/>
          <w:szCs w:val="24"/>
        </w:rPr>
        <w:t>U</w:t>
      </w:r>
      <w:r w:rsidR="008304F6" w:rsidRPr="008E32AA">
        <w:rPr>
          <w:rFonts w:cs="Times New Roman"/>
          <w:sz w:val="24"/>
          <w:szCs w:val="24"/>
        </w:rPr>
        <w:t xml:space="preserve"> suhe ekstrakte</w:t>
      </w:r>
      <w:r w:rsidR="00A41F92" w:rsidRPr="008E32AA">
        <w:rPr>
          <w:rFonts w:cs="Times New Roman"/>
          <w:sz w:val="24"/>
          <w:szCs w:val="24"/>
        </w:rPr>
        <w:t xml:space="preserve"> dijatomeja</w:t>
      </w:r>
      <w:r w:rsidR="008304F6" w:rsidRPr="008E32AA">
        <w:rPr>
          <w:rFonts w:cs="Times New Roman"/>
          <w:sz w:val="24"/>
          <w:szCs w:val="24"/>
        </w:rPr>
        <w:t xml:space="preserve"> dodan je derivatizacijski agens</w:t>
      </w:r>
      <w:r w:rsidR="0063424F" w:rsidRPr="008E32AA">
        <w:rPr>
          <w:rFonts w:cs="Times New Roman"/>
          <w:sz w:val="24"/>
          <w:szCs w:val="24"/>
        </w:rPr>
        <w:t xml:space="preserve"> NO-bis(trimetilsilil)trifluoracetamid</w:t>
      </w:r>
      <w:r w:rsidR="008304F6" w:rsidRPr="008E32AA">
        <w:rPr>
          <w:rFonts w:cs="Times New Roman"/>
          <w:sz w:val="24"/>
          <w:szCs w:val="24"/>
        </w:rPr>
        <w:t xml:space="preserve"> (BSTFA) (50 μL)</w:t>
      </w:r>
      <w:r w:rsidR="0063424F" w:rsidRPr="008E32AA">
        <w:rPr>
          <w:rFonts w:cs="Times New Roman"/>
          <w:sz w:val="24"/>
          <w:szCs w:val="24"/>
        </w:rPr>
        <w:t xml:space="preserve"> a i</w:t>
      </w:r>
      <w:r w:rsidR="008304F6" w:rsidRPr="008E32AA">
        <w:rPr>
          <w:rFonts w:cs="Times New Roman"/>
          <w:sz w:val="24"/>
          <w:szCs w:val="24"/>
        </w:rPr>
        <w:t xml:space="preserve">dentifikacija spojeva </w:t>
      </w:r>
      <w:r w:rsidR="0063424F" w:rsidRPr="008E32AA">
        <w:rPr>
          <w:rFonts w:cs="Times New Roman"/>
          <w:sz w:val="24"/>
          <w:szCs w:val="24"/>
        </w:rPr>
        <w:t>provedena</w:t>
      </w:r>
      <w:r w:rsidR="008304F6" w:rsidRPr="008E32AA">
        <w:rPr>
          <w:rFonts w:cs="Times New Roman"/>
          <w:sz w:val="24"/>
          <w:szCs w:val="24"/>
        </w:rPr>
        <w:t xml:space="preserve"> je pomoću plinske kromatografije (</w:t>
      </w:r>
      <w:r w:rsidR="009C1CAD">
        <w:rPr>
          <w:rFonts w:cs="Times New Roman"/>
          <w:sz w:val="24"/>
          <w:szCs w:val="24"/>
        </w:rPr>
        <w:t xml:space="preserve">engl. </w:t>
      </w:r>
      <w:r w:rsidR="009C1CAD" w:rsidRPr="009C1CAD">
        <w:rPr>
          <w:rFonts w:cs="Times New Roman"/>
          <w:i/>
          <w:iCs/>
          <w:sz w:val="24"/>
          <w:szCs w:val="24"/>
        </w:rPr>
        <w:t>gas chromatography</w:t>
      </w:r>
      <w:r w:rsidR="009C1CAD">
        <w:rPr>
          <w:rFonts w:cs="Times New Roman"/>
          <w:sz w:val="24"/>
          <w:szCs w:val="24"/>
        </w:rPr>
        <w:t xml:space="preserve"> (</w:t>
      </w:r>
      <w:r w:rsidR="008304F6" w:rsidRPr="008E32AA">
        <w:rPr>
          <w:rFonts w:cs="Times New Roman"/>
          <w:sz w:val="24"/>
          <w:szCs w:val="24"/>
        </w:rPr>
        <w:t>GC</w:t>
      </w:r>
      <w:r w:rsidR="009C1CAD">
        <w:rPr>
          <w:rFonts w:cs="Times New Roman"/>
          <w:sz w:val="24"/>
          <w:szCs w:val="24"/>
        </w:rPr>
        <w:t>)</w:t>
      </w:r>
      <w:r w:rsidR="008304F6" w:rsidRPr="008E32AA">
        <w:rPr>
          <w:rFonts w:cs="Times New Roman"/>
          <w:sz w:val="24"/>
          <w:szCs w:val="24"/>
        </w:rPr>
        <w:t>, Nexis C-2030, Shimadzu, Kyoto, Japan), zajedno s detektorom masene spektrometrije (</w:t>
      </w:r>
      <w:r w:rsidR="009C1CAD">
        <w:rPr>
          <w:rFonts w:cs="Times New Roman"/>
          <w:sz w:val="24"/>
          <w:szCs w:val="24"/>
        </w:rPr>
        <w:t xml:space="preserve">engl. </w:t>
      </w:r>
      <w:r w:rsidR="009C1CAD" w:rsidRPr="009C1CAD">
        <w:rPr>
          <w:rFonts w:cs="Times New Roman"/>
          <w:i/>
          <w:iCs/>
          <w:sz w:val="24"/>
          <w:szCs w:val="24"/>
        </w:rPr>
        <w:t>mass spectrometry</w:t>
      </w:r>
      <w:r w:rsidR="009C1CAD">
        <w:rPr>
          <w:rFonts w:cs="Times New Roman"/>
          <w:sz w:val="24"/>
          <w:szCs w:val="24"/>
        </w:rPr>
        <w:t xml:space="preserve"> (</w:t>
      </w:r>
      <w:r w:rsidR="008304F6" w:rsidRPr="008E32AA">
        <w:rPr>
          <w:rFonts w:cs="Times New Roman"/>
          <w:sz w:val="24"/>
          <w:szCs w:val="24"/>
        </w:rPr>
        <w:t>MS)</w:t>
      </w:r>
      <w:r w:rsidR="009C1CAD">
        <w:rPr>
          <w:rFonts w:cs="Times New Roman"/>
          <w:sz w:val="24"/>
          <w:szCs w:val="24"/>
        </w:rPr>
        <w:t>)</w:t>
      </w:r>
      <w:r w:rsidR="008304F6" w:rsidRPr="008E32AA">
        <w:rPr>
          <w:rFonts w:cs="Times New Roman"/>
          <w:sz w:val="24"/>
          <w:szCs w:val="24"/>
        </w:rPr>
        <w:t xml:space="preserve"> (Shimadzu QP2020 NX</w:t>
      </w:r>
      <w:r w:rsidR="008E32AA" w:rsidRPr="008E32AA">
        <w:rPr>
          <w:rFonts w:cs="Times New Roman"/>
          <w:sz w:val="24"/>
          <w:szCs w:val="24"/>
        </w:rPr>
        <w:t>, Kyoto, Japan</w:t>
      </w:r>
      <w:r w:rsidR="008304F6" w:rsidRPr="008E32AA">
        <w:rPr>
          <w:rFonts w:cs="Times New Roman"/>
          <w:sz w:val="24"/>
          <w:szCs w:val="24"/>
        </w:rPr>
        <w:t xml:space="preserve">), opremljenim otvorom za </w:t>
      </w:r>
      <w:r w:rsidR="009C1CAD">
        <w:rPr>
          <w:rFonts w:cs="Times New Roman"/>
          <w:sz w:val="24"/>
          <w:szCs w:val="24"/>
        </w:rPr>
        <w:lastRenderedPageBreak/>
        <w:t xml:space="preserve">podjeljeno/nepodjeljeno (engl. </w:t>
      </w:r>
      <w:r w:rsidR="009C1CAD" w:rsidRPr="009C1CAD">
        <w:rPr>
          <w:rFonts w:cs="Times New Roman"/>
          <w:i/>
          <w:iCs/>
          <w:sz w:val="24"/>
          <w:szCs w:val="24"/>
        </w:rPr>
        <w:t>split</w:t>
      </w:r>
      <w:r w:rsidR="009C1CAD" w:rsidRPr="009C1CAD">
        <w:rPr>
          <w:rFonts w:cs="Times New Roman"/>
          <w:sz w:val="24"/>
          <w:szCs w:val="24"/>
        </w:rPr>
        <w:t>/</w:t>
      </w:r>
      <w:r w:rsidR="009C1CAD" w:rsidRPr="009C1CAD">
        <w:rPr>
          <w:rFonts w:cs="Times New Roman"/>
          <w:i/>
          <w:iCs/>
          <w:sz w:val="24"/>
          <w:szCs w:val="24"/>
        </w:rPr>
        <w:t>splitless</w:t>
      </w:r>
      <w:r w:rsidR="009C1CAD">
        <w:rPr>
          <w:rFonts w:cs="Times New Roman"/>
          <w:sz w:val="24"/>
          <w:szCs w:val="24"/>
        </w:rPr>
        <w:t xml:space="preserve">) </w:t>
      </w:r>
      <w:r w:rsidR="008304F6" w:rsidRPr="008E32AA">
        <w:rPr>
          <w:rFonts w:cs="Times New Roman"/>
          <w:sz w:val="24"/>
          <w:szCs w:val="24"/>
        </w:rPr>
        <w:t>ubrizgavanje</w:t>
      </w:r>
      <w:r w:rsidR="008304F6" w:rsidRPr="008556BB">
        <w:rPr>
          <w:rFonts w:cs="Times New Roman"/>
          <w:sz w:val="24"/>
          <w:szCs w:val="24"/>
        </w:rPr>
        <w:t>.</w:t>
      </w:r>
      <w:r w:rsidR="008304F6" w:rsidRPr="008E32AA">
        <w:rPr>
          <w:rFonts w:cs="Times New Roman"/>
          <w:sz w:val="24"/>
          <w:szCs w:val="24"/>
        </w:rPr>
        <w:t xml:space="preserve"> </w:t>
      </w:r>
      <w:r w:rsidR="0063424F" w:rsidRPr="008E32AA">
        <w:rPr>
          <w:rFonts w:cs="Times New Roman"/>
          <w:sz w:val="24"/>
          <w:szCs w:val="24"/>
        </w:rPr>
        <w:t>U a</w:t>
      </w:r>
      <w:r w:rsidR="008304F6" w:rsidRPr="008E32AA">
        <w:rPr>
          <w:rFonts w:cs="Times New Roman"/>
          <w:sz w:val="24"/>
          <w:szCs w:val="24"/>
        </w:rPr>
        <w:t>naliz</w:t>
      </w:r>
      <w:r w:rsidR="0063424F" w:rsidRPr="008E32AA">
        <w:rPr>
          <w:rFonts w:cs="Times New Roman"/>
          <w:sz w:val="24"/>
          <w:szCs w:val="24"/>
        </w:rPr>
        <w:t>i</w:t>
      </w:r>
      <w:r w:rsidR="008304F6" w:rsidRPr="008E32AA">
        <w:rPr>
          <w:rFonts w:cs="Times New Roman"/>
          <w:sz w:val="24"/>
          <w:szCs w:val="24"/>
        </w:rPr>
        <w:t xml:space="preserve"> </w:t>
      </w:r>
      <w:r w:rsidR="0063424F" w:rsidRPr="008E32AA">
        <w:rPr>
          <w:rFonts w:cs="Times New Roman"/>
          <w:sz w:val="24"/>
          <w:szCs w:val="24"/>
        </w:rPr>
        <w:t>je</w:t>
      </w:r>
      <w:r w:rsidR="008304F6" w:rsidRPr="008E32AA">
        <w:rPr>
          <w:rFonts w:cs="Times New Roman"/>
          <w:sz w:val="24"/>
          <w:szCs w:val="24"/>
        </w:rPr>
        <w:t xml:space="preserve"> </w:t>
      </w:r>
      <w:r w:rsidR="0063424F" w:rsidRPr="008E32AA">
        <w:rPr>
          <w:rFonts w:cs="Times New Roman"/>
          <w:sz w:val="24"/>
          <w:szCs w:val="24"/>
        </w:rPr>
        <w:t>korištena</w:t>
      </w:r>
      <w:r w:rsidR="008304F6" w:rsidRPr="008E32AA">
        <w:rPr>
          <w:rFonts w:cs="Times New Roman"/>
          <w:sz w:val="24"/>
          <w:szCs w:val="24"/>
        </w:rPr>
        <w:t xml:space="preserve"> kapilarn</w:t>
      </w:r>
      <w:r w:rsidR="0063424F" w:rsidRPr="008E32AA">
        <w:rPr>
          <w:rFonts w:cs="Times New Roman"/>
          <w:sz w:val="24"/>
          <w:szCs w:val="24"/>
        </w:rPr>
        <w:t>a</w:t>
      </w:r>
      <w:r w:rsidR="008304F6" w:rsidRPr="008E32AA">
        <w:rPr>
          <w:rFonts w:cs="Times New Roman"/>
          <w:sz w:val="24"/>
          <w:szCs w:val="24"/>
        </w:rPr>
        <w:t xml:space="preserve"> kolon</w:t>
      </w:r>
      <w:r w:rsidR="0063424F" w:rsidRPr="008E32AA">
        <w:rPr>
          <w:rFonts w:cs="Times New Roman"/>
          <w:sz w:val="24"/>
          <w:szCs w:val="24"/>
        </w:rPr>
        <w:t>a</w:t>
      </w:r>
      <w:r w:rsidR="008304F6" w:rsidRPr="008E32AA">
        <w:rPr>
          <w:rFonts w:cs="Times New Roman"/>
          <w:sz w:val="24"/>
          <w:szCs w:val="24"/>
        </w:rPr>
        <w:t xml:space="preserve"> od fuzioniranog sili</w:t>
      </w:r>
      <w:r w:rsidR="0063424F" w:rsidRPr="008E32AA">
        <w:rPr>
          <w:rFonts w:cs="Times New Roman"/>
          <w:sz w:val="24"/>
          <w:szCs w:val="24"/>
        </w:rPr>
        <w:t>cija</w:t>
      </w:r>
      <w:r w:rsidR="008304F6" w:rsidRPr="008E32AA">
        <w:rPr>
          <w:rFonts w:cs="Times New Roman"/>
          <w:sz w:val="24"/>
          <w:szCs w:val="24"/>
        </w:rPr>
        <w:t xml:space="preserve"> (duljine 30 m × unutarnji promjer 0,25 mm i.d., debljina filma 0,25 m) (SH-5MS, Shimazu, Japan). Ultra čisti helij korišten je kao plin nosač s protokom od 1 mL/min. Analize su provedene s MS punim skeniranjem (35-750 </w:t>
      </w:r>
      <w:r w:rsidR="008304F6" w:rsidRPr="00372485">
        <w:rPr>
          <w:rFonts w:cs="Times New Roman"/>
          <w:i/>
          <w:iCs/>
          <w:sz w:val="24"/>
          <w:szCs w:val="24"/>
        </w:rPr>
        <w:t>m</w:t>
      </w:r>
      <w:r w:rsidR="008304F6" w:rsidRPr="008E32AA">
        <w:rPr>
          <w:rFonts w:cs="Times New Roman"/>
          <w:sz w:val="24"/>
          <w:szCs w:val="24"/>
        </w:rPr>
        <w:t>/</w:t>
      </w:r>
      <w:r w:rsidR="008304F6" w:rsidRPr="00372485">
        <w:rPr>
          <w:rFonts w:cs="Times New Roman"/>
          <w:i/>
          <w:iCs/>
          <w:sz w:val="24"/>
          <w:szCs w:val="24"/>
        </w:rPr>
        <w:t>z</w:t>
      </w:r>
      <w:r w:rsidR="008304F6" w:rsidRPr="008E32AA">
        <w:rPr>
          <w:rFonts w:cs="Times New Roman"/>
          <w:sz w:val="24"/>
          <w:szCs w:val="24"/>
        </w:rPr>
        <w:t xml:space="preserve">). Za kalibraciju masenog spektrometra korišten je perfluorotributilamin, pri energiji ionizacije udarom elektrona od 70 eV. </w:t>
      </w:r>
      <w:r w:rsidR="00E51939" w:rsidRPr="008E32AA">
        <w:rPr>
          <w:rFonts w:cs="Times New Roman"/>
          <w:sz w:val="24"/>
          <w:szCs w:val="24"/>
        </w:rPr>
        <w:t>U analizi postavljen je sljedeći p</w:t>
      </w:r>
      <w:r w:rsidR="008304F6" w:rsidRPr="008E32AA">
        <w:rPr>
          <w:rFonts w:cs="Times New Roman"/>
          <w:sz w:val="24"/>
          <w:szCs w:val="24"/>
        </w:rPr>
        <w:t>rogram temperature kolone</w:t>
      </w:r>
      <w:r w:rsidR="00A36A2F" w:rsidRPr="008E32AA">
        <w:rPr>
          <w:rFonts w:cs="Times New Roman"/>
          <w:sz w:val="24"/>
          <w:szCs w:val="24"/>
        </w:rPr>
        <w:t>;</w:t>
      </w:r>
      <w:r w:rsidR="008304F6" w:rsidRPr="008E32AA">
        <w:rPr>
          <w:rFonts w:cs="Times New Roman"/>
          <w:sz w:val="24"/>
          <w:szCs w:val="24"/>
        </w:rPr>
        <w:t xml:space="preserve"> ekvilibracij</w:t>
      </w:r>
      <w:r w:rsidR="00A36A2F" w:rsidRPr="008E32AA">
        <w:rPr>
          <w:rFonts w:cs="Times New Roman"/>
          <w:sz w:val="24"/>
          <w:szCs w:val="24"/>
        </w:rPr>
        <w:t>a pećnice</w:t>
      </w:r>
      <w:r w:rsidR="008304F6" w:rsidRPr="008E32AA">
        <w:rPr>
          <w:rFonts w:cs="Times New Roman"/>
          <w:sz w:val="24"/>
          <w:szCs w:val="24"/>
        </w:rPr>
        <w:t xml:space="preserve"> od 3 minute</w:t>
      </w:r>
      <w:r w:rsidR="00A36A2F" w:rsidRPr="008E32AA">
        <w:rPr>
          <w:rFonts w:cs="Times New Roman"/>
          <w:sz w:val="24"/>
          <w:szCs w:val="24"/>
        </w:rPr>
        <w:t xml:space="preserve"> s</w:t>
      </w:r>
      <w:r w:rsidR="008304F6" w:rsidRPr="008E32AA">
        <w:rPr>
          <w:rFonts w:cs="Times New Roman"/>
          <w:sz w:val="24"/>
          <w:szCs w:val="24"/>
        </w:rPr>
        <w:t xml:space="preserve"> početn</w:t>
      </w:r>
      <w:r w:rsidR="00A36A2F" w:rsidRPr="008E32AA">
        <w:rPr>
          <w:rFonts w:cs="Times New Roman"/>
          <w:sz w:val="24"/>
          <w:szCs w:val="24"/>
        </w:rPr>
        <w:t>om</w:t>
      </w:r>
      <w:r w:rsidR="008304F6" w:rsidRPr="008E32AA">
        <w:rPr>
          <w:rFonts w:cs="Times New Roman"/>
          <w:sz w:val="24"/>
          <w:szCs w:val="24"/>
        </w:rPr>
        <w:t xml:space="preserve"> temperatur</w:t>
      </w:r>
      <w:r w:rsidR="00A36A2F" w:rsidRPr="008E32AA">
        <w:rPr>
          <w:rFonts w:cs="Times New Roman"/>
          <w:sz w:val="24"/>
          <w:szCs w:val="24"/>
        </w:rPr>
        <w:t>om od</w:t>
      </w:r>
      <w:r w:rsidR="008304F6" w:rsidRPr="008E32AA">
        <w:rPr>
          <w:rFonts w:cs="Times New Roman"/>
          <w:sz w:val="24"/>
          <w:szCs w:val="24"/>
        </w:rPr>
        <w:t xml:space="preserve"> 120 °C tijekom 3 minute</w:t>
      </w:r>
      <w:r w:rsidR="00E51939" w:rsidRPr="008E32AA">
        <w:rPr>
          <w:rFonts w:cs="Times New Roman"/>
          <w:sz w:val="24"/>
          <w:szCs w:val="24"/>
        </w:rPr>
        <w:t xml:space="preserve"> </w:t>
      </w:r>
      <w:r w:rsidR="00A36A2F" w:rsidRPr="008E32AA">
        <w:rPr>
          <w:rFonts w:cs="Times New Roman"/>
          <w:sz w:val="24"/>
          <w:szCs w:val="24"/>
        </w:rPr>
        <w:t>koja</w:t>
      </w:r>
      <w:r w:rsidR="00E51939" w:rsidRPr="008E32AA">
        <w:rPr>
          <w:rFonts w:cs="Times New Roman"/>
          <w:sz w:val="24"/>
          <w:szCs w:val="24"/>
        </w:rPr>
        <w:t xml:space="preserve"> je </w:t>
      </w:r>
      <w:r w:rsidR="008304F6" w:rsidRPr="008E32AA">
        <w:rPr>
          <w:rFonts w:cs="Times New Roman"/>
          <w:sz w:val="24"/>
          <w:szCs w:val="24"/>
        </w:rPr>
        <w:t>povećana na 292 °C brzinom od 5 °C/min</w:t>
      </w:r>
      <w:r w:rsidR="00E51939" w:rsidRPr="008E32AA">
        <w:rPr>
          <w:rFonts w:cs="Times New Roman"/>
          <w:sz w:val="24"/>
          <w:szCs w:val="24"/>
        </w:rPr>
        <w:t xml:space="preserve"> a</w:t>
      </w:r>
      <w:r w:rsidR="008304F6" w:rsidRPr="008E32AA">
        <w:rPr>
          <w:rFonts w:cs="Times New Roman"/>
          <w:sz w:val="24"/>
          <w:szCs w:val="24"/>
        </w:rPr>
        <w:t xml:space="preserve"> zatim povećana na 320 °C brzinom od 30 °C/min </w:t>
      </w:r>
      <w:r w:rsidR="00E51939" w:rsidRPr="008E32AA">
        <w:rPr>
          <w:rFonts w:cs="Times New Roman"/>
          <w:sz w:val="24"/>
          <w:szCs w:val="24"/>
        </w:rPr>
        <w:t>te</w:t>
      </w:r>
      <w:r w:rsidR="008304F6" w:rsidRPr="008E32AA">
        <w:rPr>
          <w:rFonts w:cs="Times New Roman"/>
          <w:sz w:val="24"/>
          <w:szCs w:val="24"/>
        </w:rPr>
        <w:t xml:space="preserve"> držana izotermno 17 minuta. Budući da komercijalne knjižnice nisu nudile odgovarajuće masene spektre za identifikaciju</w:t>
      </w:r>
      <w:r w:rsidR="00A36A2F" w:rsidRPr="008E32AA">
        <w:rPr>
          <w:rFonts w:cs="Times New Roman"/>
          <w:sz w:val="24"/>
          <w:szCs w:val="24"/>
        </w:rPr>
        <w:t xml:space="preserve"> svih spojeva</w:t>
      </w:r>
      <w:r w:rsidR="008304F6" w:rsidRPr="008E32AA">
        <w:rPr>
          <w:rFonts w:cs="Times New Roman"/>
          <w:sz w:val="24"/>
          <w:szCs w:val="24"/>
        </w:rPr>
        <w:t xml:space="preserve"> spojeva u derivatiziranih oblika, isti su uzorci analizirani u nederivatiziranim oblik. Analize </w:t>
      </w:r>
      <w:r w:rsidR="00A36A2F" w:rsidRPr="008E32AA">
        <w:rPr>
          <w:rFonts w:cs="Times New Roman"/>
          <w:sz w:val="24"/>
          <w:szCs w:val="24"/>
        </w:rPr>
        <w:t>uzoraka u nederivatiziranom obliku</w:t>
      </w:r>
      <w:r w:rsidR="008304F6" w:rsidRPr="008E32AA">
        <w:rPr>
          <w:rFonts w:cs="Times New Roman"/>
          <w:sz w:val="24"/>
          <w:szCs w:val="24"/>
        </w:rPr>
        <w:t xml:space="preserve"> proveden</w:t>
      </w:r>
      <w:r w:rsidR="00A36A2F" w:rsidRPr="008E32AA">
        <w:rPr>
          <w:rFonts w:cs="Times New Roman"/>
          <w:sz w:val="24"/>
          <w:szCs w:val="24"/>
        </w:rPr>
        <w:t>a je</w:t>
      </w:r>
      <w:r w:rsidR="008304F6" w:rsidRPr="008E32AA">
        <w:rPr>
          <w:rFonts w:cs="Times New Roman"/>
          <w:sz w:val="24"/>
          <w:szCs w:val="24"/>
        </w:rPr>
        <w:t xml:space="preserve"> prema istom protokolu, ali je umjesto derivatizirajućeg sredstva korišteno 50 μL diklorometana. </w:t>
      </w:r>
      <w:r w:rsidR="00A36A2F" w:rsidRPr="008E32AA">
        <w:rPr>
          <w:rFonts w:cs="Times New Roman"/>
          <w:sz w:val="24"/>
          <w:szCs w:val="24"/>
        </w:rPr>
        <w:t xml:space="preserve">Identifikacija spojeva u derivatiziranom i nerderivatiziranom obliku provedena je usporedbom masenih spektara i retencijskih vremena s bazama podataka Wiley 12 i NIST 2020 </w:t>
      </w:r>
      <w:r w:rsidR="003B5DC1" w:rsidRPr="008E32AA">
        <w:rPr>
          <w:rFonts w:cs="Times New Roman"/>
          <w:sz w:val="24"/>
          <w:szCs w:val="24"/>
        </w:rPr>
        <w:fldChar w:fldCharType="begin" w:fldLock="1"/>
      </w:r>
      <w:r w:rsidR="003B5DC1" w:rsidRPr="008E32AA">
        <w:rPr>
          <w:rFonts w:cs="Times New Roman"/>
          <w:sz w:val="24"/>
          <w:szCs w:val="24"/>
        </w:rPr>
        <w:instrText>ADDIN CSL_CITATION {"citationItems":[{"id":"ITEM-1","itemData":{"author":[{"dropping-particle":"","family":"(NIST)","given":"National Institute of Standards and Technology","non-dropping-particle":"","parse-names":false,"suffix":""}],"container-title":"NIST standard reference database number 69","id":"ITEM-1","issued":{"date-parts":[["2022"]]},"title":"NIST Chemistry WebBook","type":"webpage"},"uris":["http://www.mendeley.com/documents/?uuid=ac5f8dc3-31d9-4391-b1bf-2ff22fad4812"]},{"id":"ITEM-2","itemData":{"author":[{"dropping-particle":"","family":"Oberacher","given":"Herbert","non-dropping-particle":"","parse-names":false,"suffix":""}],"id":"ITEM-2","issued":{"date-parts":[["2012"]]},"title":"Wiley Registry of Tandem Mass Spectral Data, MS for ID","type":"book"},"uris":["http://www.mendeley.com/documents/?uuid=805778df-359b-4d94-889f-15f03093d6e0"]}],"mendeley":{"formattedCitation":"((NIST), 2022; Oberacher, 2012)","manualFormatting":"(NIST, 2020; Oberacher, 2012)","plainTextFormattedCitation":"((NIST), 2022; Oberacher, 2012)","previouslyFormattedCitation":"((NIST), 2022; Oberacher, 2012)"},"properties":{"noteIndex":0},"schema":"https://github.com/citation-style-language/schema/raw/master/csl-citation.json"}</w:instrText>
      </w:r>
      <w:r w:rsidR="003B5DC1" w:rsidRPr="008E32AA">
        <w:rPr>
          <w:rFonts w:cs="Times New Roman"/>
          <w:sz w:val="24"/>
          <w:szCs w:val="24"/>
        </w:rPr>
        <w:fldChar w:fldCharType="separate"/>
      </w:r>
      <w:r w:rsidR="003B5DC1" w:rsidRPr="008E32AA">
        <w:rPr>
          <w:rFonts w:cs="Times New Roman"/>
          <w:noProof/>
          <w:sz w:val="24"/>
          <w:szCs w:val="24"/>
        </w:rPr>
        <w:t>(NIST, 2020; Oberacher, 2012)</w:t>
      </w:r>
      <w:r w:rsidR="003B5DC1" w:rsidRPr="008E32AA">
        <w:rPr>
          <w:rFonts w:cs="Times New Roman"/>
          <w:sz w:val="24"/>
          <w:szCs w:val="24"/>
        </w:rPr>
        <w:fldChar w:fldCharType="end"/>
      </w:r>
      <w:r w:rsidR="003B5DC1" w:rsidRPr="008E32AA">
        <w:rPr>
          <w:rFonts w:cs="Times New Roman"/>
          <w:sz w:val="24"/>
          <w:szCs w:val="24"/>
        </w:rPr>
        <w:t xml:space="preserve"> </w:t>
      </w:r>
      <w:r w:rsidR="00A36A2F" w:rsidRPr="008E32AA">
        <w:rPr>
          <w:rFonts w:cs="Times New Roman"/>
          <w:sz w:val="24"/>
          <w:szCs w:val="24"/>
        </w:rPr>
        <w:t>Svi uzorci ubrizgani su i analizirani u duplikatu.</w:t>
      </w:r>
    </w:p>
    <w:p w14:paraId="4F161C9E" w14:textId="06F0D789" w:rsidR="00D22958" w:rsidRPr="0045512B" w:rsidRDefault="00D22958" w:rsidP="005A7B73">
      <w:pPr>
        <w:pStyle w:val="Heading4"/>
      </w:pPr>
      <w:r w:rsidRPr="0045512B">
        <w:t>3</w:t>
      </w:r>
      <w:r w:rsidR="00DE3038">
        <w:t>.4</w:t>
      </w:r>
      <w:r w:rsidRPr="0045512B">
        <w:t>.</w:t>
      </w:r>
      <w:r w:rsidR="006B0FBA" w:rsidRPr="0045512B">
        <w:t>2</w:t>
      </w:r>
      <w:r w:rsidRPr="0045512B">
        <w:t>.2. Tekućinska kromatografija</w:t>
      </w:r>
    </w:p>
    <w:p w14:paraId="11A7CE73" w14:textId="14204F28" w:rsidR="0045512B" w:rsidRPr="00771EA2" w:rsidRDefault="00A061CD" w:rsidP="0043308E">
      <w:pPr>
        <w:spacing w:line="360" w:lineRule="auto"/>
        <w:ind w:firstLine="360"/>
        <w:jc w:val="both"/>
        <w:rPr>
          <w:rFonts w:cs="Times New Roman"/>
          <w:sz w:val="24"/>
          <w:szCs w:val="24"/>
        </w:rPr>
      </w:pPr>
      <w:r>
        <w:rPr>
          <w:rFonts w:cs="Times New Roman"/>
          <w:sz w:val="24"/>
          <w:szCs w:val="24"/>
        </w:rPr>
        <w:t>Druga kromatografska tehnika u identifikaciji spojeva u dijatomejnim ekstraktima bila je t</w:t>
      </w:r>
      <w:r w:rsidRPr="00A061CD">
        <w:rPr>
          <w:rFonts w:cs="Times New Roman"/>
          <w:sz w:val="24"/>
          <w:szCs w:val="24"/>
        </w:rPr>
        <w:t>ekuć</w:t>
      </w:r>
      <w:r>
        <w:rPr>
          <w:rFonts w:cs="Times New Roman"/>
          <w:sz w:val="24"/>
          <w:szCs w:val="24"/>
        </w:rPr>
        <w:t>inska</w:t>
      </w:r>
      <w:r w:rsidRPr="00A061CD">
        <w:rPr>
          <w:rFonts w:cs="Times New Roman"/>
          <w:sz w:val="24"/>
          <w:szCs w:val="24"/>
        </w:rPr>
        <w:t xml:space="preserve"> kromatografija ultra-visoke učinkovitosti</w:t>
      </w:r>
      <w:r>
        <w:rPr>
          <w:rFonts w:cs="Times New Roman"/>
          <w:sz w:val="24"/>
          <w:szCs w:val="24"/>
        </w:rPr>
        <w:t xml:space="preserve"> </w:t>
      </w:r>
      <w:r w:rsidR="00655C38">
        <w:rPr>
          <w:rFonts w:cs="Times New Roman"/>
          <w:sz w:val="24"/>
          <w:szCs w:val="24"/>
        </w:rPr>
        <w:t xml:space="preserve">spregnutom </w:t>
      </w:r>
      <w:r>
        <w:rPr>
          <w:rFonts w:cs="Times New Roman"/>
          <w:sz w:val="24"/>
          <w:szCs w:val="24"/>
        </w:rPr>
        <w:t>sa s</w:t>
      </w:r>
      <w:r w:rsidRPr="00A061CD">
        <w:rPr>
          <w:rFonts w:cs="Times New Roman"/>
          <w:sz w:val="24"/>
          <w:szCs w:val="24"/>
        </w:rPr>
        <w:t>pektrometrij</w:t>
      </w:r>
      <w:r>
        <w:rPr>
          <w:rFonts w:cs="Times New Roman"/>
          <w:sz w:val="24"/>
          <w:szCs w:val="24"/>
        </w:rPr>
        <w:t>om</w:t>
      </w:r>
      <w:r w:rsidRPr="00A061CD">
        <w:rPr>
          <w:rFonts w:cs="Times New Roman"/>
          <w:sz w:val="24"/>
          <w:szCs w:val="24"/>
        </w:rPr>
        <w:t xml:space="preserve"> mas</w:t>
      </w:r>
      <w:r>
        <w:rPr>
          <w:rFonts w:cs="Times New Roman"/>
          <w:sz w:val="24"/>
          <w:szCs w:val="24"/>
        </w:rPr>
        <w:t>a</w:t>
      </w:r>
      <w:r w:rsidRPr="00A061CD">
        <w:rPr>
          <w:rFonts w:cs="Times New Roman"/>
          <w:sz w:val="24"/>
          <w:szCs w:val="24"/>
        </w:rPr>
        <w:t xml:space="preserve"> visoke rezolucije </w:t>
      </w:r>
      <w:r>
        <w:rPr>
          <w:rFonts w:cs="Times New Roman"/>
          <w:sz w:val="24"/>
          <w:szCs w:val="24"/>
        </w:rPr>
        <w:t>(</w:t>
      </w:r>
      <w:r w:rsidR="003B5DC1">
        <w:rPr>
          <w:rFonts w:cs="Times New Roman"/>
          <w:sz w:val="24"/>
          <w:szCs w:val="24"/>
        </w:rPr>
        <w:t xml:space="preserve">eng. </w:t>
      </w:r>
      <w:r w:rsidR="003B5DC1" w:rsidRPr="00E01E8B">
        <w:rPr>
          <w:rFonts w:cs="Times New Roman"/>
          <w:i/>
          <w:iCs/>
          <w:sz w:val="24"/>
          <w:szCs w:val="24"/>
        </w:rPr>
        <w:t>u</w:t>
      </w:r>
      <w:r w:rsidR="003B5DC1" w:rsidRPr="003B5DC1">
        <w:rPr>
          <w:rFonts w:cs="Times New Roman"/>
          <w:i/>
          <w:iCs/>
          <w:sz w:val="24"/>
          <w:szCs w:val="24"/>
        </w:rPr>
        <w:t>ltra-high-performance liquid chromatography-high-resolution mass Ssectrometry</w:t>
      </w:r>
      <w:r w:rsidR="003B5DC1">
        <w:rPr>
          <w:rFonts w:cs="Times New Roman"/>
          <w:sz w:val="24"/>
          <w:szCs w:val="24"/>
        </w:rPr>
        <w:t xml:space="preserve"> (</w:t>
      </w:r>
      <w:r w:rsidR="005A34DA" w:rsidRPr="005A34DA">
        <w:rPr>
          <w:rFonts w:cs="Times New Roman"/>
          <w:sz w:val="24"/>
          <w:szCs w:val="24"/>
        </w:rPr>
        <w:t>UHPLC-ESI-HRMS</w:t>
      </w:r>
      <w:r w:rsidR="003B5DC1">
        <w:rPr>
          <w:rFonts w:cs="Times New Roman"/>
          <w:sz w:val="24"/>
          <w:szCs w:val="24"/>
        </w:rPr>
        <w:t>)</w:t>
      </w:r>
      <w:r>
        <w:rPr>
          <w:rFonts w:cs="Times New Roman"/>
          <w:sz w:val="24"/>
          <w:szCs w:val="24"/>
        </w:rPr>
        <w:t xml:space="preserve">). </w:t>
      </w:r>
      <w:r w:rsidR="00B54055" w:rsidRPr="00B54055">
        <w:rPr>
          <w:rFonts w:cs="Times New Roman"/>
          <w:sz w:val="24"/>
          <w:szCs w:val="24"/>
        </w:rPr>
        <w:t>Kemijska analiza ekstrakata provedena je UHPLC-ESI-HRMS-om, a spojevi su identificirani na temelju navedenog elementarnog sastava u kombinaciji s MS/MS spektrima s  razinama pouzdanosti 2 (vjerojatna struktura) i 3 (moguća struktura). Prilikom identifikacije spoja, software analizira spektre masa (M</w:t>
      </w:r>
      <w:r w:rsidR="00B54055">
        <w:rPr>
          <w:rFonts w:cs="Times New Roman"/>
          <w:sz w:val="24"/>
          <w:szCs w:val="24"/>
        </w:rPr>
        <w:t>S</w:t>
      </w:r>
      <w:r w:rsidR="00B54055" w:rsidRPr="00B54055">
        <w:rPr>
          <w:rFonts w:cs="Times New Roman"/>
          <w:sz w:val="24"/>
          <w:szCs w:val="24"/>
        </w:rPr>
        <w:t xml:space="preserve"> i MS/MS) i predlaže molekularne formule na temelju omjera mase i naboja (</w:t>
      </w:r>
      <w:r w:rsidR="00B54055" w:rsidRPr="00B54055">
        <w:rPr>
          <w:rFonts w:cs="Times New Roman"/>
          <w:i/>
          <w:iCs/>
          <w:sz w:val="24"/>
          <w:szCs w:val="24"/>
        </w:rPr>
        <w:t>m</w:t>
      </w:r>
      <w:r w:rsidR="00B54055" w:rsidRPr="00B54055">
        <w:rPr>
          <w:rFonts w:cs="Times New Roman"/>
          <w:sz w:val="24"/>
          <w:szCs w:val="24"/>
        </w:rPr>
        <w:t>/</w:t>
      </w:r>
      <w:r w:rsidR="00B54055" w:rsidRPr="00B54055">
        <w:rPr>
          <w:rFonts w:cs="Times New Roman"/>
          <w:i/>
          <w:iCs/>
          <w:sz w:val="24"/>
          <w:szCs w:val="24"/>
        </w:rPr>
        <w:t>z</w:t>
      </w:r>
      <w:r w:rsidR="00B54055" w:rsidRPr="00B54055">
        <w:rPr>
          <w:rFonts w:cs="Times New Roman"/>
          <w:sz w:val="24"/>
          <w:szCs w:val="24"/>
        </w:rPr>
        <w:t>) detektiranih iona. U identifikaciji na temelju elementarnog sastava analizom masenog spektra određuje se molekularna težina spoja, a zatim se koristeći masenu spektrometriju visoke rezolucije predlaže molekularna formula na temelju omjera mase i naboja (</w:t>
      </w:r>
      <w:r w:rsidR="00B54055" w:rsidRPr="00B54055">
        <w:rPr>
          <w:rFonts w:cs="Times New Roman"/>
          <w:i/>
          <w:iCs/>
          <w:sz w:val="24"/>
          <w:szCs w:val="24"/>
        </w:rPr>
        <w:t>m</w:t>
      </w:r>
      <w:r w:rsidR="00B54055" w:rsidRPr="00B54055">
        <w:rPr>
          <w:rFonts w:cs="Times New Roman"/>
          <w:sz w:val="24"/>
          <w:szCs w:val="24"/>
        </w:rPr>
        <w:t>/</w:t>
      </w:r>
      <w:r w:rsidR="00B54055" w:rsidRPr="00B54055">
        <w:rPr>
          <w:rFonts w:cs="Times New Roman"/>
          <w:i/>
          <w:iCs/>
          <w:sz w:val="24"/>
          <w:szCs w:val="24"/>
        </w:rPr>
        <w:t>z</w:t>
      </w:r>
      <w:r w:rsidR="00B54055" w:rsidRPr="00B54055">
        <w:rPr>
          <w:rFonts w:cs="Times New Roman"/>
          <w:sz w:val="24"/>
          <w:szCs w:val="24"/>
        </w:rPr>
        <w:t>) detektiranih iona. Sljedeći korak uključuje tandemsku masenu spektrometriju (MS/MS) gdje se molekularni ion fragmentira, čime se dobiva uvid u substrukture i funkcionalne skupine u analiziranoj molekuli. Razina pouzdanosti 2 podrazumjeva da su dokazi o elementarnom sastavu i fragmetaciji značajni iako mogu postojati alternativne strukture predložena formula molekule može se smatrati vjerojatnom. S druge strane, pouzdanost na razini 3 ukazuje na to da iako se može predložiti struktura na temelju dostupnih podataka razina sigurnosti je manja u odnosu na razinu dva, čime se struktura tada smatra mogućom.</w:t>
      </w:r>
      <w:r>
        <w:rPr>
          <w:rFonts w:cs="Times New Roman"/>
          <w:sz w:val="24"/>
          <w:szCs w:val="24"/>
        </w:rPr>
        <w:t xml:space="preserve">U analizi je </w:t>
      </w:r>
      <w:r w:rsidR="005A34DA" w:rsidRPr="005A34DA">
        <w:rPr>
          <w:rFonts w:cs="Times New Roman"/>
          <w:sz w:val="24"/>
          <w:szCs w:val="24"/>
        </w:rPr>
        <w:lastRenderedPageBreak/>
        <w:t xml:space="preserve">korišten ExionLC AD UHPLC sustav (AB Sciex, Concord, ON, Kanada) spojen na kvadrupolni vremenski-proletni (Q-TOF) maseni spektrometar TripleTOF 6600+ (AB Sciex, Concord, ON, Kanada) s </w:t>
      </w:r>
      <w:r w:rsidR="005A34DA" w:rsidRPr="00A061CD">
        <w:rPr>
          <w:rFonts w:cs="Times New Roman"/>
          <w:i/>
          <w:iCs/>
          <w:sz w:val="24"/>
          <w:szCs w:val="24"/>
        </w:rPr>
        <w:t>duospray</w:t>
      </w:r>
      <w:r w:rsidR="005A34DA" w:rsidRPr="005A34DA">
        <w:rPr>
          <w:rFonts w:cs="Times New Roman"/>
          <w:sz w:val="24"/>
          <w:szCs w:val="24"/>
        </w:rPr>
        <w:t xml:space="preserve"> ionskim izvorom. </w:t>
      </w:r>
      <w:r>
        <w:rPr>
          <w:rFonts w:cs="Times New Roman"/>
          <w:sz w:val="24"/>
          <w:szCs w:val="24"/>
        </w:rPr>
        <w:t>A</w:t>
      </w:r>
      <w:r w:rsidRPr="005A34DA">
        <w:rPr>
          <w:rFonts w:cs="Times New Roman"/>
          <w:sz w:val="24"/>
          <w:szCs w:val="24"/>
        </w:rPr>
        <w:t xml:space="preserve">nalitička kolona </w:t>
      </w:r>
      <w:r w:rsidR="005A34DA" w:rsidRPr="005A34DA">
        <w:rPr>
          <w:rFonts w:cs="Times New Roman"/>
          <w:sz w:val="24"/>
          <w:szCs w:val="24"/>
        </w:rPr>
        <w:t xml:space="preserve">Acquity UPLC BEH Phenyl-Hexyl (Waters, Milford, MA, SAD) 2,1 mm × 100 mm s veličinom čestica od 1,7 µM korištena je za kromatografsko odvajanje spojeva. </w:t>
      </w:r>
      <w:r>
        <w:rPr>
          <w:rFonts w:cs="Times New Roman"/>
          <w:sz w:val="24"/>
          <w:szCs w:val="24"/>
        </w:rPr>
        <w:t xml:space="preserve">Za mobilnu fazu A korištena je voda a za mobilnu fazu B </w:t>
      </w:r>
      <w:r w:rsidRPr="005A34DA">
        <w:rPr>
          <w:rFonts w:cs="Times New Roman"/>
          <w:sz w:val="24"/>
          <w:szCs w:val="24"/>
        </w:rPr>
        <w:t>acetonitril</w:t>
      </w:r>
      <w:r>
        <w:rPr>
          <w:rFonts w:cs="Times New Roman"/>
          <w:sz w:val="24"/>
          <w:szCs w:val="24"/>
        </w:rPr>
        <w:t>, koje su sadržavale 0,1</w:t>
      </w:r>
      <w:r w:rsidR="001703F2">
        <w:rPr>
          <w:rFonts w:cs="Times New Roman"/>
          <w:sz w:val="24"/>
          <w:szCs w:val="24"/>
        </w:rPr>
        <w:t xml:space="preserve"> </w:t>
      </w:r>
      <w:r>
        <w:rPr>
          <w:rFonts w:cs="Times New Roman"/>
          <w:sz w:val="24"/>
          <w:szCs w:val="24"/>
        </w:rPr>
        <w:t>% mravlje kiseline. Tijekom cijele analize, B</w:t>
      </w:r>
      <w:r w:rsidRPr="005A34DA">
        <w:rPr>
          <w:rFonts w:cs="Times New Roman"/>
          <w:sz w:val="24"/>
          <w:szCs w:val="24"/>
        </w:rPr>
        <w:t xml:space="preserve">rzina protoka </w:t>
      </w:r>
      <w:r w:rsidR="00DD372F">
        <w:rPr>
          <w:rFonts w:cs="Times New Roman"/>
          <w:sz w:val="24"/>
          <w:szCs w:val="24"/>
        </w:rPr>
        <w:t>(</w:t>
      </w:r>
      <w:r w:rsidRPr="005A34DA">
        <w:rPr>
          <w:rFonts w:cs="Times New Roman"/>
          <w:sz w:val="24"/>
          <w:szCs w:val="24"/>
        </w:rPr>
        <w:t>0,4 mL/min</w:t>
      </w:r>
      <w:r w:rsidR="00DD372F">
        <w:rPr>
          <w:rFonts w:cs="Times New Roman"/>
          <w:sz w:val="24"/>
          <w:szCs w:val="24"/>
        </w:rPr>
        <w:t>)</w:t>
      </w:r>
      <w:r w:rsidRPr="005A34DA">
        <w:rPr>
          <w:rFonts w:cs="Times New Roman"/>
          <w:sz w:val="24"/>
          <w:szCs w:val="24"/>
        </w:rPr>
        <w:t xml:space="preserve"> </w:t>
      </w:r>
      <w:r w:rsidR="00DD372F">
        <w:rPr>
          <w:rFonts w:cs="Times New Roman"/>
          <w:sz w:val="24"/>
          <w:szCs w:val="24"/>
        </w:rPr>
        <w:t>i</w:t>
      </w:r>
      <w:r w:rsidRPr="005A34DA">
        <w:rPr>
          <w:rFonts w:cs="Times New Roman"/>
          <w:sz w:val="24"/>
          <w:szCs w:val="24"/>
        </w:rPr>
        <w:t xml:space="preserve"> temperatura </w:t>
      </w:r>
      <w:r w:rsidR="00DD372F">
        <w:rPr>
          <w:rFonts w:cs="Times New Roman"/>
          <w:sz w:val="24"/>
          <w:szCs w:val="24"/>
        </w:rPr>
        <w:t>(</w:t>
      </w:r>
      <w:r w:rsidRPr="005A34DA">
        <w:rPr>
          <w:rFonts w:cs="Times New Roman"/>
          <w:sz w:val="24"/>
          <w:szCs w:val="24"/>
        </w:rPr>
        <w:t xml:space="preserve">30 </w:t>
      </w:r>
      <w:r w:rsidR="00DD372F">
        <w:rPr>
          <w:rFonts w:cs="Times New Roman"/>
          <w:sz w:val="24"/>
          <w:szCs w:val="24"/>
        </w:rPr>
        <w:t>°C)</w:t>
      </w:r>
      <w:r w:rsidRPr="005A34DA">
        <w:rPr>
          <w:rFonts w:cs="Times New Roman"/>
          <w:sz w:val="24"/>
          <w:szCs w:val="24"/>
        </w:rPr>
        <w:t xml:space="preserve"> bile su konstantne tijekom cijele analize.</w:t>
      </w:r>
      <w:r w:rsidR="00DD372F">
        <w:rPr>
          <w:rFonts w:cs="Times New Roman"/>
          <w:sz w:val="24"/>
          <w:szCs w:val="24"/>
        </w:rPr>
        <w:t xml:space="preserve"> </w:t>
      </w:r>
      <w:r w:rsidR="005A34DA" w:rsidRPr="005A34DA">
        <w:rPr>
          <w:rFonts w:cs="Times New Roman"/>
          <w:sz w:val="24"/>
          <w:szCs w:val="24"/>
        </w:rPr>
        <w:t>Elucija je započela na 2</w:t>
      </w:r>
      <w:r w:rsidR="001703F2">
        <w:rPr>
          <w:rFonts w:cs="Times New Roman"/>
          <w:sz w:val="24"/>
          <w:szCs w:val="24"/>
        </w:rPr>
        <w:t xml:space="preserve"> </w:t>
      </w:r>
      <w:r w:rsidR="005A34DA" w:rsidRPr="005A34DA">
        <w:rPr>
          <w:rFonts w:cs="Times New Roman"/>
          <w:sz w:val="24"/>
          <w:szCs w:val="24"/>
        </w:rPr>
        <w:t>% B i držana je 0,6 min, nakon čega je uslijedio linearni B gradijent do 100</w:t>
      </w:r>
      <w:r w:rsidR="001703F2">
        <w:rPr>
          <w:rFonts w:cs="Times New Roman"/>
          <w:sz w:val="24"/>
          <w:szCs w:val="24"/>
        </w:rPr>
        <w:t xml:space="preserve"> </w:t>
      </w:r>
      <w:r w:rsidR="005A34DA" w:rsidRPr="005A34DA">
        <w:rPr>
          <w:rFonts w:cs="Times New Roman"/>
          <w:sz w:val="24"/>
          <w:szCs w:val="24"/>
        </w:rPr>
        <w:t>% do 18,5 min. Od 18,5-25 min, elucija je ponovno bila izokratska na 100</w:t>
      </w:r>
      <w:r w:rsidR="001703F2">
        <w:rPr>
          <w:rFonts w:cs="Times New Roman"/>
          <w:sz w:val="24"/>
          <w:szCs w:val="24"/>
        </w:rPr>
        <w:t xml:space="preserve"> </w:t>
      </w:r>
      <w:r w:rsidR="005A34DA" w:rsidRPr="005A34DA">
        <w:rPr>
          <w:rFonts w:cs="Times New Roman"/>
          <w:sz w:val="24"/>
          <w:szCs w:val="24"/>
        </w:rPr>
        <w:t xml:space="preserve">% B. Ionizacija elektrosprejom postavljena je u pozitivnom načinu rada (ESI+) s disocijacijom izazvanom sudarom (CID) u načinu prikupljanja ovisnom o informacijama (IDA) za dobivanje MS/MS spektra mase. Detaljan opis parametara nalazi se u </w:t>
      </w:r>
      <w:r w:rsidR="00DD372F">
        <w:rPr>
          <w:rFonts w:cs="Times New Roman"/>
          <w:sz w:val="24"/>
          <w:szCs w:val="24"/>
        </w:rPr>
        <w:t>opisan je</w:t>
      </w:r>
      <w:r w:rsidR="005A34DA" w:rsidRPr="005A34DA">
        <w:rPr>
          <w:rFonts w:cs="Times New Roman"/>
          <w:sz w:val="24"/>
          <w:szCs w:val="24"/>
        </w:rPr>
        <w:t xml:space="preserve"> </w:t>
      </w:r>
      <w:r w:rsidR="00DD372F">
        <w:rPr>
          <w:rFonts w:cs="Times New Roman"/>
          <w:sz w:val="24"/>
          <w:szCs w:val="24"/>
        </w:rPr>
        <w:t xml:space="preserve">radu </w:t>
      </w:r>
      <w:r w:rsidR="00A964C2">
        <w:rPr>
          <w:rFonts w:cs="Times New Roman"/>
          <w:sz w:val="24"/>
          <w:szCs w:val="24"/>
        </w:rPr>
        <w:t>Radman i sur. 2022</w:t>
      </w:r>
      <w:r w:rsidR="005A34DA" w:rsidRPr="005A34DA">
        <w:rPr>
          <w:rFonts w:cs="Times New Roman"/>
          <w:sz w:val="24"/>
          <w:szCs w:val="24"/>
        </w:rPr>
        <w:t xml:space="preserve"> </w:t>
      </w:r>
      <w:r w:rsidR="003B5DC1">
        <w:rPr>
          <w:rFonts w:cs="Times New Roman"/>
          <w:sz w:val="24"/>
          <w:szCs w:val="24"/>
        </w:rPr>
        <w:fldChar w:fldCharType="begin" w:fldLock="1"/>
      </w:r>
      <w:r w:rsidR="00E27261">
        <w:rPr>
          <w:rFonts w:cs="Times New Roman"/>
          <w:sz w:val="24"/>
          <w:szCs w:val="24"/>
        </w:rPr>
        <w:instrText>ADDIN CSL_CITATION {"citationItems":[{"id":"ITEM-1","itemData":{"DOI":"10.3390/ph15060743","ISSN":"1424-8247","abstract":"The present research is a comprehensive investigation of Dasycladus vermicularis (Scopoli) Krasser 1898 from the Adriatic Sea (Croatia) regarding volatilome–volatile organic compounds (VOCs, mostly nonpolar compounds) and less polar nonvolatile compounds for the first time. Headspace solid-phase microextraction (HS-SPME) and hydrodistillation (HD) were used showing the great volatilome variability among fresh (HS-FrDV and HD-FrDV) and dried (HS-DrDV and HD-DrDV) samples after GC–MS analysis. Aromatic aldehydes were dominant in both fresh and air-dried HS samples with benzaldehyde as the most abundant in fresh samples and decreasing 2.7–3.7 times after drying together with 2-phenylbut-2-enal that was not present after drying. Aliphatic compounds (unsaturated hydrocarbons in HS-FrDV; saturated hydrocarbons in HS-DrDV) were also present. C11-hydrocarbons (dictyopterpene C’ and dictyopterpene D’) were detected in HS-FrDV. (E)-Phytol was the most dominant compound in HD-FrDV and HD-DrDV. Diterpene alcohols (cembra-4,7,11,15-tetraen-3-ol and (Z)-falcarinol) and sesquiterpene alcohol, cubenol, were dominant in HD-FrDV, and their abundance decreased after drying. C13-norisoprenoides (α-ionone and β-ionone) increased after drying. Aliphatic compounds were present in both HD-FrDV and HD-DrDV samples. The less polar nonvolatile compounds in the obtained fractions F3 and F4 were analysed and identified by UHPLC-ESI(+)-HRMS. Identified compounds belonged to a group of pigments (7 compounds), fatty acid derivatives (13 compounds), as well as steroids and terpenes (10 compounds). Porphyrin-based compounds (C55H74N4O5–7), xanthophylls, sphingolipid compounds, fatty acid amides, and phytosterols represented the majority of identified compounds. By implementing both in vitro and in vivo assays for antioxidant activity determination, F3 showed a higher activity than F4. Inhibitory concentrations (IC50) for F3 and F4 were 498.00 ± 0.01 µg/mL and 798.00 ± 0.81 µg/mL, respectively, while a 1.5-fold reduction in the ROS level was observed after pre-treatment of zebrafish larvae with 45 µg/mL of F3.","author":[{"dropping-particle":"","family":"Radman","given":"Sanja","non-dropping-particle":"","parse-names":false,"suffix":""},{"dropping-particle":"","family":"Cikoš","given":"Ana-Marija","non-dropping-particle":"","parse-names":false,"suffix":""},{"dropping-particle":"","family":"Babić","given":"Sanja","non-dropping-particle":"","parse-names":false,"suffix":""},{"dropping-particle":"","family":"Čižmek","given":"Lara","non-dropping-particle":"","parse-names":false,"suffix":""},{"dropping-particle":"","family":"Čož-Rakovac","given":"Rozelindra","non-dropping-particle":"","parse-names":false,"suffix":""},{"dropping-particle":"","family":"Jokić","given":"Stela","non-dropping-particle":"","parse-names":false,"suffix":""},{"dropping-particle":"","family":"Jerković","given":"Igor","non-dropping-particle":"","parse-names":false,"suffix":""}],"container-title":"Pharmaceuticals","id":"ITEM-1","issue":"6","issued":{"date-parts":[["2022","6","13"]]},"page":"743","title":"In Vivo and In Vitro Antioxidant Activity of Less Polar Fractions of Dasycladus vermicularis (Scopoli) Krasser 1898 and the Chemical Composition of Fractions and Macroalga Volatilome","type":"article-journal","volume":"15"},"uris":["http://www.mendeley.com/documents/?uuid=e567c735-116e-4c14-bd1a-ae5c01167246"]}],"mendeley":{"formattedCitation":"(Radman, Cikoš, et al., 2022)","plainTextFormattedCitation":"(Radman, Cikoš, et al., 2022)","previouslyFormattedCitation":"(Radman, Cikoš, et al., 2022)"},"properties":{"noteIndex":0},"schema":"https://github.com/citation-style-language/schema/raw/master/csl-citation.json"}</w:instrText>
      </w:r>
      <w:r w:rsidR="003B5DC1">
        <w:rPr>
          <w:rFonts w:cs="Times New Roman"/>
          <w:sz w:val="24"/>
          <w:szCs w:val="24"/>
        </w:rPr>
        <w:fldChar w:fldCharType="separate"/>
      </w:r>
      <w:r w:rsidR="00E27261" w:rsidRPr="00E27261">
        <w:rPr>
          <w:rFonts w:cs="Times New Roman"/>
          <w:noProof/>
          <w:sz w:val="24"/>
          <w:szCs w:val="24"/>
        </w:rPr>
        <w:t xml:space="preserve">(Radman, Cikoš, </w:t>
      </w:r>
      <w:r w:rsidR="00E82AEE">
        <w:rPr>
          <w:rFonts w:cs="Times New Roman"/>
          <w:noProof/>
          <w:sz w:val="24"/>
          <w:szCs w:val="24"/>
        </w:rPr>
        <w:t>i sur</w:t>
      </w:r>
      <w:r w:rsidR="00E27261" w:rsidRPr="00E27261">
        <w:rPr>
          <w:rFonts w:cs="Times New Roman"/>
          <w:noProof/>
          <w:sz w:val="24"/>
          <w:szCs w:val="24"/>
        </w:rPr>
        <w:t>., 2022)</w:t>
      </w:r>
      <w:r w:rsidR="003B5DC1">
        <w:rPr>
          <w:rFonts w:cs="Times New Roman"/>
          <w:sz w:val="24"/>
          <w:szCs w:val="24"/>
        </w:rPr>
        <w:fldChar w:fldCharType="end"/>
      </w:r>
      <w:r w:rsidR="003B5DC1">
        <w:rPr>
          <w:rFonts w:cs="Times New Roman"/>
          <w:sz w:val="24"/>
          <w:szCs w:val="24"/>
        </w:rPr>
        <w:t>.</w:t>
      </w:r>
      <w:r w:rsidR="005A34DA" w:rsidRPr="005A34DA">
        <w:rPr>
          <w:rFonts w:cs="Times New Roman"/>
          <w:sz w:val="24"/>
          <w:szCs w:val="24"/>
        </w:rPr>
        <w:t xml:space="preserve"> Podaci masenog spektrometra obrađeni su pomoću softvera ACD/Spectrus Processor 2021.1.0 (ACD/Labs, Toronto, ON, Kanada). Na temelju masenih spektara i prijavljenih elementarnih sastava spojeva u kombinaciji s rezultatima pretraživanja u bazama podataka MassBank, Lipid Maps, ChemSpider i ChEBI predložena je identifikacija spojeva.</w:t>
      </w:r>
    </w:p>
    <w:p w14:paraId="3DF95024" w14:textId="22F0A616" w:rsidR="00285D70" w:rsidRPr="00EA2D15" w:rsidRDefault="00B90FD2" w:rsidP="0043308E">
      <w:pPr>
        <w:pStyle w:val="Heading2"/>
        <w:rPr>
          <w:b w:val="0"/>
          <w:bCs w:val="0"/>
        </w:rPr>
      </w:pPr>
      <w:bookmarkStart w:id="23" w:name="_Toc191544849"/>
      <w:r w:rsidRPr="00EA2D15">
        <w:rPr>
          <w:b w:val="0"/>
          <w:bCs w:val="0"/>
        </w:rPr>
        <w:t>Metode određivanja antioksidacijskog potencijala dijatomejnih ekstrakata</w:t>
      </w:r>
      <w:bookmarkEnd w:id="23"/>
    </w:p>
    <w:p w14:paraId="419673F8" w14:textId="6597C5BA" w:rsidR="002A7EA3" w:rsidRPr="002A7EA3" w:rsidRDefault="00DF0623" w:rsidP="002A7EA3">
      <w:pPr>
        <w:spacing w:line="360" w:lineRule="auto"/>
        <w:ind w:firstLine="360"/>
        <w:jc w:val="both"/>
        <w:rPr>
          <w:rFonts w:cs="Times New Roman"/>
          <w:sz w:val="24"/>
          <w:szCs w:val="24"/>
        </w:rPr>
      </w:pPr>
      <w:r w:rsidRPr="00771EA2">
        <w:rPr>
          <w:rFonts w:cs="Times New Roman"/>
          <w:sz w:val="24"/>
          <w:szCs w:val="24"/>
        </w:rPr>
        <w:t>U</w:t>
      </w:r>
      <w:r w:rsidR="002F34C0" w:rsidRPr="00771EA2">
        <w:rPr>
          <w:rFonts w:cs="Times New Roman"/>
          <w:sz w:val="24"/>
          <w:szCs w:val="24"/>
        </w:rPr>
        <w:t xml:space="preserve"> procjeni antioksidacijskog potencijala kori</w:t>
      </w:r>
      <w:r w:rsidR="00E85118">
        <w:rPr>
          <w:rFonts w:cs="Times New Roman"/>
          <w:sz w:val="24"/>
          <w:szCs w:val="24"/>
        </w:rPr>
        <w:t>šteno je</w:t>
      </w:r>
      <w:r w:rsidR="002F34C0" w:rsidRPr="00771EA2">
        <w:rPr>
          <w:rFonts w:cs="Times New Roman"/>
          <w:sz w:val="24"/>
          <w:szCs w:val="24"/>
        </w:rPr>
        <w:t xml:space="preserve"> više metoda</w:t>
      </w:r>
      <w:r w:rsidR="00E85118">
        <w:rPr>
          <w:rFonts w:cs="Times New Roman"/>
          <w:sz w:val="24"/>
          <w:szCs w:val="24"/>
        </w:rPr>
        <w:t xml:space="preserve"> </w:t>
      </w:r>
      <w:r w:rsidR="002F34C0" w:rsidRPr="00771EA2">
        <w:rPr>
          <w:rFonts w:cs="Times New Roman"/>
          <w:sz w:val="24"/>
          <w:szCs w:val="24"/>
        </w:rPr>
        <w:t>drugačij</w:t>
      </w:r>
      <w:r w:rsidR="00E85118">
        <w:rPr>
          <w:rFonts w:cs="Times New Roman"/>
          <w:sz w:val="24"/>
          <w:szCs w:val="24"/>
        </w:rPr>
        <w:t xml:space="preserve">eg </w:t>
      </w:r>
      <w:r w:rsidR="002F34C0" w:rsidRPr="00771EA2">
        <w:rPr>
          <w:rFonts w:cs="Times New Roman"/>
          <w:sz w:val="24"/>
          <w:szCs w:val="24"/>
        </w:rPr>
        <w:t xml:space="preserve">mehanizam djelovanja </w:t>
      </w:r>
      <w:r w:rsidR="002A7EA3">
        <w:rPr>
          <w:rFonts w:cs="Times New Roman"/>
          <w:sz w:val="24"/>
          <w:szCs w:val="24"/>
        </w:rPr>
        <w:t>jer</w:t>
      </w:r>
      <w:r w:rsidR="002F34C0" w:rsidRPr="00771EA2">
        <w:rPr>
          <w:rFonts w:cs="Times New Roman"/>
          <w:sz w:val="24"/>
          <w:szCs w:val="24"/>
        </w:rPr>
        <w:t xml:space="preserve"> korištenje jedne metode ne daje validne rezultate u procjeni ukupnog </w:t>
      </w:r>
      <w:r w:rsidR="00285D70">
        <w:rPr>
          <w:rFonts w:cs="Times New Roman"/>
          <w:sz w:val="24"/>
          <w:szCs w:val="24"/>
        </w:rPr>
        <w:t xml:space="preserve">antioksidacijskog </w:t>
      </w:r>
      <w:r w:rsidR="002F34C0" w:rsidRPr="00771EA2">
        <w:rPr>
          <w:rFonts w:cs="Times New Roman"/>
          <w:sz w:val="24"/>
          <w:szCs w:val="24"/>
        </w:rPr>
        <w:t>potencijala.</w:t>
      </w:r>
      <w:r w:rsidR="002A7EA3">
        <w:rPr>
          <w:rFonts w:cs="Times New Roman"/>
          <w:sz w:val="24"/>
          <w:szCs w:val="24"/>
        </w:rPr>
        <w:t xml:space="preserve"> U određivanju ukupnog </w:t>
      </w:r>
      <w:r w:rsidR="00742888" w:rsidRPr="00742888">
        <w:rPr>
          <w:rFonts w:cs="Times New Roman"/>
          <w:sz w:val="24"/>
          <w:szCs w:val="24"/>
        </w:rPr>
        <w:t>antioksidativn</w:t>
      </w:r>
      <w:r w:rsidR="002A7EA3">
        <w:rPr>
          <w:rFonts w:cs="Times New Roman"/>
          <w:sz w:val="24"/>
          <w:szCs w:val="24"/>
        </w:rPr>
        <w:t>og</w:t>
      </w:r>
      <w:r w:rsidR="00742888" w:rsidRPr="00742888">
        <w:rPr>
          <w:rFonts w:cs="Times New Roman"/>
          <w:sz w:val="24"/>
          <w:szCs w:val="24"/>
        </w:rPr>
        <w:t xml:space="preserve"> potencijal</w:t>
      </w:r>
      <w:r w:rsidR="002A7EA3">
        <w:rPr>
          <w:rFonts w:cs="Times New Roman"/>
          <w:sz w:val="24"/>
          <w:szCs w:val="24"/>
        </w:rPr>
        <w:t>a</w:t>
      </w:r>
      <w:r w:rsidR="00742888" w:rsidRPr="00742888">
        <w:rPr>
          <w:rFonts w:cs="Times New Roman"/>
          <w:sz w:val="24"/>
          <w:szCs w:val="24"/>
        </w:rPr>
        <w:t xml:space="preserve"> </w:t>
      </w:r>
      <w:r w:rsidR="002A7EA3">
        <w:rPr>
          <w:rFonts w:cs="Times New Roman"/>
          <w:sz w:val="24"/>
          <w:szCs w:val="24"/>
        </w:rPr>
        <w:t xml:space="preserve">dijatomejnih </w:t>
      </w:r>
      <w:r w:rsidR="00742888" w:rsidRPr="00742888">
        <w:rPr>
          <w:rFonts w:cs="Times New Roman"/>
          <w:sz w:val="24"/>
          <w:szCs w:val="24"/>
        </w:rPr>
        <w:t xml:space="preserve">ekstrakata </w:t>
      </w:r>
      <w:r w:rsidR="002A7EA3">
        <w:rPr>
          <w:rFonts w:cs="Times New Roman"/>
          <w:sz w:val="24"/>
          <w:szCs w:val="24"/>
        </w:rPr>
        <w:t xml:space="preserve">odabrano su </w:t>
      </w:r>
      <w:r w:rsidR="002A7EA3" w:rsidRPr="002A7EA3">
        <w:rPr>
          <w:rFonts w:cs="Times New Roman"/>
          <w:sz w:val="24"/>
          <w:szCs w:val="24"/>
        </w:rPr>
        <w:t>metoda snage redukcije feri-iona(</w:t>
      </w:r>
      <w:r w:rsidR="002A7EA3">
        <w:rPr>
          <w:rFonts w:cs="Times New Roman"/>
          <w:sz w:val="24"/>
          <w:szCs w:val="24"/>
        </w:rPr>
        <w:t xml:space="preserve">eng. </w:t>
      </w:r>
      <w:r w:rsidR="00B54055">
        <w:rPr>
          <w:rFonts w:cs="Times New Roman"/>
          <w:i/>
          <w:iCs/>
          <w:sz w:val="24"/>
          <w:szCs w:val="24"/>
        </w:rPr>
        <w:t>f</w:t>
      </w:r>
      <w:r w:rsidR="00B54055" w:rsidRPr="002A7EA3">
        <w:rPr>
          <w:rFonts w:cs="Times New Roman"/>
          <w:i/>
          <w:iCs/>
          <w:sz w:val="24"/>
          <w:szCs w:val="24"/>
        </w:rPr>
        <w:t>erric reducing antioxidant power</w:t>
      </w:r>
      <w:r w:rsidR="00B54055">
        <w:rPr>
          <w:rFonts w:cs="Times New Roman"/>
          <w:i/>
          <w:iCs/>
          <w:sz w:val="24"/>
          <w:szCs w:val="24"/>
        </w:rPr>
        <w:t xml:space="preserve"> </w:t>
      </w:r>
      <w:r w:rsidR="002A7EA3">
        <w:rPr>
          <w:rFonts w:cs="Times New Roman"/>
          <w:sz w:val="24"/>
          <w:szCs w:val="24"/>
        </w:rPr>
        <w:t>(FRAP)</w:t>
      </w:r>
      <w:r w:rsidR="002A7EA3" w:rsidRPr="002A7EA3">
        <w:rPr>
          <w:rFonts w:cs="Times New Roman"/>
          <w:sz w:val="24"/>
          <w:szCs w:val="24"/>
        </w:rPr>
        <w:t>)</w:t>
      </w:r>
      <w:r w:rsidR="002A7EA3">
        <w:rPr>
          <w:rFonts w:cs="Times New Roman"/>
          <w:sz w:val="24"/>
          <w:szCs w:val="24"/>
        </w:rPr>
        <w:t xml:space="preserve">, </w:t>
      </w:r>
      <w:r w:rsidR="002A7EA3" w:rsidRPr="002A7EA3">
        <w:rPr>
          <w:rFonts w:cs="Times New Roman"/>
          <w:sz w:val="24"/>
          <w:szCs w:val="24"/>
        </w:rPr>
        <w:t>metoda 2,2-difenil-1-pikrilhidrazilnog testa</w:t>
      </w:r>
      <w:r w:rsidR="002A7EA3">
        <w:rPr>
          <w:rFonts w:cs="Times New Roman"/>
          <w:sz w:val="24"/>
          <w:szCs w:val="24"/>
        </w:rPr>
        <w:t xml:space="preserve"> (eng</w:t>
      </w:r>
      <w:r w:rsidR="002A7EA3" w:rsidRPr="002A7EA3">
        <w:rPr>
          <w:rFonts w:cs="Times New Roman"/>
          <w:i/>
          <w:iCs/>
          <w:sz w:val="24"/>
          <w:szCs w:val="24"/>
        </w:rPr>
        <w:t>. 2,2‐diphenyl‐1‐picrylhydrazyl</w:t>
      </w:r>
      <w:r w:rsidR="002A7EA3">
        <w:rPr>
          <w:rFonts w:cs="Times New Roman"/>
          <w:i/>
          <w:iCs/>
          <w:sz w:val="24"/>
          <w:szCs w:val="24"/>
        </w:rPr>
        <w:t xml:space="preserve"> </w:t>
      </w:r>
      <w:r w:rsidR="002A7EA3" w:rsidRPr="002A7EA3">
        <w:rPr>
          <w:rFonts w:cs="Times New Roman"/>
          <w:sz w:val="24"/>
          <w:szCs w:val="24"/>
        </w:rPr>
        <w:t>(DPPH))</w:t>
      </w:r>
      <w:r w:rsidR="002A7EA3">
        <w:rPr>
          <w:rFonts w:cs="Times New Roman"/>
          <w:sz w:val="24"/>
          <w:szCs w:val="24"/>
        </w:rPr>
        <w:t xml:space="preserve"> i metoda određivanja </w:t>
      </w:r>
      <w:r w:rsidR="002A7EA3" w:rsidRPr="002A7EA3">
        <w:rPr>
          <w:rFonts w:cs="Times New Roman"/>
          <w:sz w:val="24"/>
          <w:szCs w:val="24"/>
        </w:rPr>
        <w:t>kapacitet</w:t>
      </w:r>
      <w:r w:rsidR="002A7EA3">
        <w:rPr>
          <w:rFonts w:cs="Times New Roman"/>
          <w:sz w:val="24"/>
          <w:szCs w:val="24"/>
        </w:rPr>
        <w:t>a</w:t>
      </w:r>
      <w:r w:rsidR="002A7EA3" w:rsidRPr="002A7EA3">
        <w:rPr>
          <w:rFonts w:cs="Times New Roman"/>
          <w:sz w:val="24"/>
          <w:szCs w:val="24"/>
        </w:rPr>
        <w:t xml:space="preserve"> apsorpcije kisikovih radikala (</w:t>
      </w:r>
      <w:r w:rsidR="002A7EA3">
        <w:rPr>
          <w:rFonts w:cs="Times New Roman"/>
          <w:sz w:val="24"/>
          <w:szCs w:val="24"/>
        </w:rPr>
        <w:t xml:space="preserve">eng. </w:t>
      </w:r>
      <w:r w:rsidR="008E32AA">
        <w:rPr>
          <w:rFonts w:cs="Times New Roman"/>
          <w:sz w:val="24"/>
          <w:szCs w:val="24"/>
        </w:rPr>
        <w:t>o</w:t>
      </w:r>
      <w:r w:rsidR="002A7EA3" w:rsidRPr="002A7EA3">
        <w:rPr>
          <w:rFonts w:cs="Times New Roman"/>
          <w:i/>
          <w:iCs/>
          <w:sz w:val="24"/>
          <w:szCs w:val="24"/>
        </w:rPr>
        <w:t xml:space="preserve">xygen </w:t>
      </w:r>
      <w:r w:rsidR="008E32AA">
        <w:rPr>
          <w:rFonts w:cs="Times New Roman"/>
          <w:i/>
          <w:iCs/>
          <w:sz w:val="24"/>
          <w:szCs w:val="24"/>
        </w:rPr>
        <w:t>r</w:t>
      </w:r>
      <w:r w:rsidR="002A7EA3" w:rsidRPr="002A7EA3">
        <w:rPr>
          <w:rFonts w:cs="Times New Roman"/>
          <w:i/>
          <w:iCs/>
          <w:sz w:val="24"/>
          <w:szCs w:val="24"/>
        </w:rPr>
        <w:t xml:space="preserve">adical </w:t>
      </w:r>
      <w:r w:rsidR="008E32AA">
        <w:rPr>
          <w:rFonts w:cs="Times New Roman"/>
          <w:i/>
          <w:iCs/>
          <w:sz w:val="24"/>
          <w:szCs w:val="24"/>
        </w:rPr>
        <w:t>a</w:t>
      </w:r>
      <w:r w:rsidR="002A7EA3" w:rsidRPr="002A7EA3">
        <w:rPr>
          <w:rFonts w:cs="Times New Roman"/>
          <w:i/>
          <w:iCs/>
          <w:sz w:val="24"/>
          <w:szCs w:val="24"/>
        </w:rPr>
        <w:t xml:space="preserve">bsorption </w:t>
      </w:r>
      <w:r w:rsidR="008E32AA">
        <w:rPr>
          <w:rFonts w:cs="Times New Roman"/>
          <w:i/>
          <w:iCs/>
          <w:sz w:val="24"/>
          <w:szCs w:val="24"/>
        </w:rPr>
        <w:t>c</w:t>
      </w:r>
      <w:r w:rsidR="002A7EA3" w:rsidRPr="002A7EA3">
        <w:rPr>
          <w:rFonts w:cs="Times New Roman"/>
          <w:i/>
          <w:iCs/>
          <w:sz w:val="24"/>
          <w:szCs w:val="24"/>
        </w:rPr>
        <w:t>apacity</w:t>
      </w:r>
      <w:r w:rsidR="002A7EA3">
        <w:rPr>
          <w:rFonts w:cs="Times New Roman"/>
          <w:sz w:val="24"/>
          <w:szCs w:val="24"/>
        </w:rPr>
        <w:t xml:space="preserve"> (ORAC)</w:t>
      </w:r>
      <w:r w:rsidR="002A7EA3" w:rsidRPr="002A7EA3">
        <w:rPr>
          <w:rFonts w:cs="Times New Roman"/>
          <w:sz w:val="24"/>
          <w:szCs w:val="24"/>
        </w:rPr>
        <w:t>)</w:t>
      </w:r>
      <w:r w:rsidR="002A7EA3">
        <w:rPr>
          <w:rFonts w:cs="Times New Roman"/>
          <w:sz w:val="24"/>
          <w:szCs w:val="24"/>
        </w:rPr>
        <w:t>.</w:t>
      </w:r>
    </w:p>
    <w:p w14:paraId="4910C299" w14:textId="3D5868B1" w:rsidR="006A135D" w:rsidRDefault="006A135D" w:rsidP="008E32AA">
      <w:pPr>
        <w:spacing w:line="360" w:lineRule="auto"/>
        <w:ind w:firstLine="360"/>
        <w:jc w:val="both"/>
        <w:rPr>
          <w:rFonts w:cs="Times New Roman"/>
          <w:sz w:val="24"/>
          <w:szCs w:val="24"/>
        </w:rPr>
      </w:pPr>
      <w:r>
        <w:rPr>
          <w:rFonts w:cs="Times New Roman"/>
          <w:sz w:val="24"/>
          <w:szCs w:val="24"/>
        </w:rPr>
        <w:t xml:space="preserve">Za određivanje </w:t>
      </w:r>
      <w:r w:rsidRPr="006A135D">
        <w:rPr>
          <w:rFonts w:cs="Times New Roman"/>
          <w:sz w:val="24"/>
          <w:szCs w:val="24"/>
        </w:rPr>
        <w:t>za mjerenje redukcijske aktivnosti</w:t>
      </w:r>
      <w:r>
        <w:rPr>
          <w:rFonts w:cs="Times New Roman"/>
          <w:sz w:val="24"/>
          <w:szCs w:val="24"/>
        </w:rPr>
        <w:t xml:space="preserve"> (FRAP test), d</w:t>
      </w:r>
      <w:r w:rsidR="00D47D1D">
        <w:rPr>
          <w:rFonts w:cs="Times New Roman"/>
          <w:sz w:val="24"/>
          <w:szCs w:val="24"/>
        </w:rPr>
        <w:t>ijatomejni ekstrakti</w:t>
      </w:r>
      <w:r w:rsidR="00742888" w:rsidRPr="00742888">
        <w:rPr>
          <w:rFonts w:cs="Times New Roman"/>
          <w:sz w:val="24"/>
          <w:szCs w:val="24"/>
        </w:rPr>
        <w:t xml:space="preserve"> razrijeđeni </w:t>
      </w:r>
      <w:r w:rsidR="00D47D1D" w:rsidRPr="00742888">
        <w:rPr>
          <w:rFonts w:cs="Times New Roman"/>
          <w:sz w:val="24"/>
          <w:szCs w:val="24"/>
        </w:rPr>
        <w:t>su</w:t>
      </w:r>
      <w:r w:rsidR="00D47D1D">
        <w:rPr>
          <w:rFonts w:cs="Times New Roman"/>
          <w:sz w:val="24"/>
          <w:szCs w:val="24"/>
        </w:rPr>
        <w:t xml:space="preserve"> na koncentraciju</w:t>
      </w:r>
      <w:r w:rsidR="00D47D1D" w:rsidRPr="00742888">
        <w:rPr>
          <w:rFonts w:cs="Times New Roman"/>
          <w:sz w:val="24"/>
          <w:szCs w:val="24"/>
        </w:rPr>
        <w:t xml:space="preserve"> </w:t>
      </w:r>
      <w:r w:rsidR="00742888" w:rsidRPr="00742888">
        <w:rPr>
          <w:rFonts w:cs="Times New Roman"/>
          <w:sz w:val="24"/>
          <w:szCs w:val="24"/>
        </w:rPr>
        <w:t xml:space="preserve">1:10 </w:t>
      </w:r>
      <w:r w:rsidR="00D47D1D">
        <w:rPr>
          <w:rFonts w:cs="Times New Roman"/>
          <w:sz w:val="24"/>
          <w:szCs w:val="24"/>
        </w:rPr>
        <w:t>u Radu 1, dok su u Radu 3 testirani nerazrijeđeni uzorci</w:t>
      </w:r>
      <w:r>
        <w:rPr>
          <w:rFonts w:cs="Times New Roman"/>
          <w:sz w:val="24"/>
          <w:szCs w:val="24"/>
        </w:rPr>
        <w:t>.</w:t>
      </w:r>
      <w:r w:rsidR="00742888" w:rsidRPr="00742888">
        <w:rPr>
          <w:rFonts w:cs="Times New Roman"/>
          <w:sz w:val="24"/>
          <w:szCs w:val="24"/>
        </w:rPr>
        <w:t xml:space="preserve"> </w:t>
      </w:r>
      <w:r w:rsidR="003B5DC1">
        <w:rPr>
          <w:rFonts w:cs="Times New Roman"/>
          <w:sz w:val="24"/>
          <w:szCs w:val="24"/>
        </w:rPr>
        <w:fldChar w:fldCharType="begin" w:fldLock="1"/>
      </w:r>
      <w:r w:rsidR="003B5DC1">
        <w:rPr>
          <w:rFonts w:cs="Times New Roman"/>
          <w:sz w:val="24"/>
          <w:szCs w:val="24"/>
        </w:rPr>
        <w:instrText>ADDIN CSL_CITATION {"citationItems":[{"id":"ITEM-1","itemData":{"DOI":"10.1006/abio.1996.0292","ISSN":"00032697","author":[{"dropping-particle":"","family":"Benzie","given":"Iris F.F.","non-dropping-particle":"","parse-names":false,"suffix":""},{"dropping-particle":"","family":"Strain","given":"J.J.","non-dropping-particle":"","parse-names":false,"suffix":""}],"container-title":"Analytical Biochemistry","id":"ITEM-1","issue":"1","issued":{"date-parts":[["1996","7"]]},"page":"70-76","title":"The Ferric Reducing Ability of Plasma (FRAP) as a Measure of “Antioxidant Power”: The FRAP Assay","type":"article-journal","volume":"239"},"uris":["http://www.mendeley.com/documents/?uuid=902cb79c-46ff-4969-bed8-2dabad5295c4"]}],"mendeley":{"formattedCitation":"(Benzie &amp; Strain, 1996)","manualFormatting":"(Benzie i Strain, 1996)","plainTextFormattedCitation":"(Benzie &amp; Strain, 1996)","previouslyFormattedCitation":"(Benzie &amp; Strain, 1996)"},"properties":{"noteIndex":0},"schema":"https://github.com/citation-style-language/schema/raw/master/csl-citation.json"}</w:instrText>
      </w:r>
      <w:r w:rsidR="003B5DC1">
        <w:rPr>
          <w:rFonts w:cs="Times New Roman"/>
          <w:sz w:val="24"/>
          <w:szCs w:val="24"/>
        </w:rPr>
        <w:fldChar w:fldCharType="separate"/>
      </w:r>
      <w:r w:rsidR="003B5DC1" w:rsidRPr="003B5DC1">
        <w:rPr>
          <w:rFonts w:cs="Times New Roman"/>
          <w:noProof/>
          <w:sz w:val="24"/>
          <w:szCs w:val="24"/>
        </w:rPr>
        <w:t xml:space="preserve">(Benzie </w:t>
      </w:r>
      <w:r w:rsidR="003B5DC1">
        <w:rPr>
          <w:rFonts w:cs="Times New Roman"/>
          <w:noProof/>
          <w:sz w:val="24"/>
          <w:szCs w:val="24"/>
        </w:rPr>
        <w:t>i</w:t>
      </w:r>
      <w:r w:rsidR="003B5DC1" w:rsidRPr="003B5DC1">
        <w:rPr>
          <w:rFonts w:cs="Times New Roman"/>
          <w:noProof/>
          <w:sz w:val="24"/>
          <w:szCs w:val="24"/>
        </w:rPr>
        <w:t xml:space="preserve"> Strain, 1996)</w:t>
      </w:r>
      <w:r w:rsidR="003B5DC1">
        <w:rPr>
          <w:rFonts w:cs="Times New Roman"/>
          <w:sz w:val="24"/>
          <w:szCs w:val="24"/>
        </w:rPr>
        <w:fldChar w:fldCharType="end"/>
      </w:r>
      <w:r w:rsidR="00742888" w:rsidRPr="00742888">
        <w:rPr>
          <w:rFonts w:cs="Times New Roman"/>
          <w:sz w:val="24"/>
          <w:szCs w:val="24"/>
        </w:rPr>
        <w:t xml:space="preserve">. </w:t>
      </w:r>
      <w:r>
        <w:rPr>
          <w:rFonts w:cs="Times New Roman"/>
          <w:sz w:val="24"/>
          <w:szCs w:val="24"/>
        </w:rPr>
        <w:t>Volumen</w:t>
      </w:r>
      <w:r w:rsidR="00742888" w:rsidRPr="00742888">
        <w:rPr>
          <w:rFonts w:cs="Times New Roman"/>
          <w:sz w:val="24"/>
          <w:szCs w:val="24"/>
        </w:rPr>
        <w:t xml:space="preserve"> </w:t>
      </w:r>
      <w:r w:rsidRPr="00742888">
        <w:rPr>
          <w:rFonts w:cs="Times New Roman"/>
          <w:sz w:val="24"/>
          <w:szCs w:val="24"/>
        </w:rPr>
        <w:t xml:space="preserve">otopine FRAP reagensa </w:t>
      </w:r>
      <w:r>
        <w:rPr>
          <w:rFonts w:cs="Times New Roman"/>
          <w:sz w:val="24"/>
          <w:szCs w:val="24"/>
        </w:rPr>
        <w:t xml:space="preserve">od </w:t>
      </w:r>
      <w:r w:rsidR="00742888" w:rsidRPr="00742888">
        <w:rPr>
          <w:rFonts w:cs="Times New Roman"/>
          <w:sz w:val="24"/>
          <w:szCs w:val="24"/>
        </w:rPr>
        <w:t>300 µL dodan je u jažice mikro</w:t>
      </w:r>
      <w:r w:rsidR="00D47D1D">
        <w:rPr>
          <w:rFonts w:cs="Times New Roman"/>
          <w:sz w:val="24"/>
          <w:szCs w:val="24"/>
        </w:rPr>
        <w:t xml:space="preserve">titarskih </w:t>
      </w:r>
      <w:r w:rsidR="00742888" w:rsidRPr="00742888">
        <w:rPr>
          <w:rFonts w:cs="Times New Roman"/>
          <w:sz w:val="24"/>
          <w:szCs w:val="24"/>
        </w:rPr>
        <w:t>pločic</w:t>
      </w:r>
      <w:r w:rsidR="00D47D1D">
        <w:rPr>
          <w:rFonts w:cs="Times New Roman"/>
          <w:sz w:val="24"/>
          <w:szCs w:val="24"/>
        </w:rPr>
        <w:t>a</w:t>
      </w:r>
      <w:r>
        <w:rPr>
          <w:rFonts w:cs="Times New Roman"/>
          <w:sz w:val="24"/>
          <w:szCs w:val="24"/>
        </w:rPr>
        <w:t xml:space="preserve"> te je</w:t>
      </w:r>
      <w:r w:rsidR="00742888" w:rsidRPr="00742888">
        <w:rPr>
          <w:rFonts w:cs="Times New Roman"/>
          <w:sz w:val="24"/>
          <w:szCs w:val="24"/>
        </w:rPr>
        <w:t xml:space="preserve"> apsorbanc</w:t>
      </w:r>
      <w:r>
        <w:rPr>
          <w:rFonts w:cs="Times New Roman"/>
          <w:sz w:val="24"/>
          <w:szCs w:val="24"/>
        </w:rPr>
        <w:t>ij</w:t>
      </w:r>
      <w:r w:rsidR="00742888" w:rsidRPr="00742888">
        <w:rPr>
          <w:rFonts w:cs="Times New Roman"/>
          <w:sz w:val="24"/>
          <w:szCs w:val="24"/>
        </w:rPr>
        <w:t xml:space="preserve"> izmjerena na </w:t>
      </w:r>
      <w:r>
        <w:rPr>
          <w:rFonts w:cs="Times New Roman"/>
          <w:sz w:val="24"/>
          <w:szCs w:val="24"/>
        </w:rPr>
        <w:t xml:space="preserve">valnoj duljini od </w:t>
      </w:r>
      <w:r w:rsidR="00742888" w:rsidRPr="00742888">
        <w:rPr>
          <w:rFonts w:cs="Times New Roman"/>
          <w:sz w:val="24"/>
          <w:szCs w:val="24"/>
        </w:rPr>
        <w:t xml:space="preserve">592 nm </w:t>
      </w:r>
      <w:r w:rsidR="00742888" w:rsidRPr="005C2E15">
        <w:rPr>
          <w:rFonts w:cs="Times New Roman"/>
          <w:sz w:val="24"/>
          <w:szCs w:val="24"/>
        </w:rPr>
        <w:t>pomoću čitača</w:t>
      </w:r>
      <w:r w:rsidR="005C2E15" w:rsidRPr="005C2E15">
        <w:rPr>
          <w:rFonts w:cs="Times New Roman"/>
          <w:sz w:val="24"/>
          <w:szCs w:val="24"/>
        </w:rPr>
        <w:t xml:space="preserve"> mikrotitarskih </w:t>
      </w:r>
      <w:r w:rsidR="00742888" w:rsidRPr="005C2E15">
        <w:rPr>
          <w:rFonts w:cs="Times New Roman"/>
          <w:sz w:val="24"/>
          <w:szCs w:val="24"/>
        </w:rPr>
        <w:t xml:space="preserve"> ploč</w:t>
      </w:r>
      <w:r w:rsidR="005C2E15" w:rsidRPr="005C2E15">
        <w:rPr>
          <w:rFonts w:cs="Times New Roman"/>
          <w:sz w:val="24"/>
          <w:szCs w:val="24"/>
        </w:rPr>
        <w:t>ic</w:t>
      </w:r>
      <w:r w:rsidR="00742888" w:rsidRPr="005C2E15">
        <w:rPr>
          <w:rFonts w:cs="Times New Roman"/>
          <w:sz w:val="24"/>
          <w:szCs w:val="24"/>
        </w:rPr>
        <w:t>a (Synergy HTX Multi-Mode Reader, BioTek Instr</w:t>
      </w:r>
      <w:r w:rsidR="00742888" w:rsidRPr="00742888">
        <w:rPr>
          <w:rFonts w:cs="Times New Roman"/>
          <w:sz w:val="24"/>
          <w:szCs w:val="24"/>
        </w:rPr>
        <w:t xml:space="preserve">uments, Inc., Winooski, VT, SAD). </w:t>
      </w:r>
      <w:r w:rsidR="00D47D1D">
        <w:rPr>
          <w:rFonts w:cs="Times New Roman"/>
          <w:sz w:val="24"/>
          <w:szCs w:val="24"/>
        </w:rPr>
        <w:t>N</w:t>
      </w:r>
      <w:r w:rsidR="00D47D1D" w:rsidRPr="00742888">
        <w:rPr>
          <w:rFonts w:cs="Times New Roman"/>
          <w:sz w:val="24"/>
          <w:szCs w:val="24"/>
        </w:rPr>
        <w:t xml:space="preserve">akon 4 minute </w:t>
      </w:r>
      <w:r w:rsidR="00D47D1D">
        <w:rPr>
          <w:rFonts w:cs="Times New Roman"/>
          <w:sz w:val="24"/>
          <w:szCs w:val="24"/>
        </w:rPr>
        <w:t>dodano je</w:t>
      </w:r>
      <w:r w:rsidR="00D47D1D" w:rsidRPr="00742888">
        <w:rPr>
          <w:rFonts w:cs="Times New Roman"/>
          <w:sz w:val="24"/>
          <w:szCs w:val="24"/>
        </w:rPr>
        <w:t xml:space="preserve"> 10 µL </w:t>
      </w:r>
      <w:r>
        <w:rPr>
          <w:rFonts w:cs="Times New Roman"/>
          <w:sz w:val="24"/>
          <w:szCs w:val="24"/>
        </w:rPr>
        <w:t>pripremljeni uzoraka dijatomejnih ekstrakata</w:t>
      </w:r>
      <w:r w:rsidR="00D47D1D" w:rsidRPr="00742888">
        <w:rPr>
          <w:rFonts w:cs="Times New Roman"/>
          <w:sz w:val="24"/>
          <w:szCs w:val="24"/>
        </w:rPr>
        <w:t xml:space="preserve"> u FRAP reagensu</w:t>
      </w:r>
      <w:r>
        <w:rPr>
          <w:rFonts w:cs="Times New Roman"/>
          <w:sz w:val="24"/>
          <w:szCs w:val="24"/>
        </w:rPr>
        <w:t xml:space="preserve"> a zatim je izmjerena p</w:t>
      </w:r>
      <w:r w:rsidR="00742888" w:rsidRPr="00742888">
        <w:rPr>
          <w:rFonts w:cs="Times New Roman"/>
          <w:sz w:val="24"/>
          <w:szCs w:val="24"/>
        </w:rPr>
        <w:t>romjena apsorbancije</w:t>
      </w:r>
      <w:r>
        <w:rPr>
          <w:rFonts w:cs="Times New Roman"/>
          <w:sz w:val="24"/>
          <w:szCs w:val="24"/>
        </w:rPr>
        <w:t xml:space="preserve">. </w:t>
      </w:r>
      <w:r w:rsidR="00742888" w:rsidRPr="00742888">
        <w:rPr>
          <w:rFonts w:cs="Times New Roman"/>
          <w:sz w:val="24"/>
          <w:szCs w:val="24"/>
        </w:rPr>
        <w:t xml:space="preserve">Razlika u apsorbanciji između FRAP reagensa prije dodavanja uzorka i 4 minute nakon dodavanja uspoređena je s </w:t>
      </w:r>
      <w:r>
        <w:rPr>
          <w:rFonts w:cs="Times New Roman"/>
          <w:sz w:val="24"/>
          <w:szCs w:val="24"/>
        </w:rPr>
        <w:t xml:space="preserve">zabilježenom </w:t>
      </w:r>
      <w:r>
        <w:rPr>
          <w:rFonts w:cs="Times New Roman"/>
          <w:sz w:val="24"/>
          <w:szCs w:val="24"/>
        </w:rPr>
        <w:lastRenderedPageBreak/>
        <w:t>vrijednosti absorbancije</w:t>
      </w:r>
      <w:r w:rsidR="00742888" w:rsidRPr="00742888">
        <w:rPr>
          <w:rFonts w:cs="Times New Roman"/>
          <w:sz w:val="24"/>
          <w:szCs w:val="24"/>
        </w:rPr>
        <w:t xml:space="preserve"> za standardnu otopinu Troloxa.</w:t>
      </w:r>
      <w:r>
        <w:rPr>
          <w:rFonts w:cs="Times New Roman"/>
          <w:sz w:val="24"/>
          <w:szCs w:val="24"/>
        </w:rPr>
        <w:t xml:space="preserve"> Uzorci su testirani u četiri ponavljanja a rezultat je izražen u </w:t>
      </w:r>
      <w:r w:rsidR="000E7DCE">
        <w:rPr>
          <w:rFonts w:cs="Times New Roman"/>
          <w:sz w:val="24"/>
          <w:szCs w:val="24"/>
        </w:rPr>
        <w:t>µM Trolox ekvivalenta (µM TE)</w:t>
      </w:r>
      <w:r>
        <w:rPr>
          <w:rFonts w:cs="Times New Roman"/>
          <w:sz w:val="24"/>
          <w:szCs w:val="24"/>
        </w:rPr>
        <w:t>.</w:t>
      </w:r>
    </w:p>
    <w:p w14:paraId="29F76C90" w14:textId="631714D8" w:rsidR="000E7DCE" w:rsidRDefault="000E7DCE" w:rsidP="008E32AA">
      <w:pPr>
        <w:spacing w:line="360" w:lineRule="auto"/>
        <w:ind w:firstLine="360"/>
        <w:jc w:val="both"/>
        <w:rPr>
          <w:rFonts w:cs="Times New Roman"/>
          <w:sz w:val="24"/>
          <w:szCs w:val="24"/>
        </w:rPr>
      </w:pPr>
      <w:r>
        <w:rPr>
          <w:rFonts w:cs="Times New Roman"/>
          <w:sz w:val="24"/>
          <w:szCs w:val="24"/>
        </w:rPr>
        <w:t>M</w:t>
      </w:r>
      <w:r w:rsidRPr="000E7DCE">
        <w:rPr>
          <w:rFonts w:cs="Times New Roman"/>
          <w:sz w:val="24"/>
          <w:szCs w:val="24"/>
        </w:rPr>
        <w:t>etod</w:t>
      </w:r>
      <w:r>
        <w:rPr>
          <w:rFonts w:cs="Times New Roman"/>
          <w:sz w:val="24"/>
          <w:szCs w:val="24"/>
        </w:rPr>
        <w:t>om</w:t>
      </w:r>
      <w:r w:rsidRPr="000E7DCE">
        <w:rPr>
          <w:rFonts w:cs="Times New Roman"/>
          <w:sz w:val="24"/>
          <w:szCs w:val="24"/>
        </w:rPr>
        <w:t xml:space="preserve"> 2,2-difenil-1-pikrilhidrazilnog testa </w:t>
      </w:r>
      <w:r>
        <w:rPr>
          <w:rFonts w:cs="Times New Roman"/>
          <w:sz w:val="24"/>
          <w:szCs w:val="24"/>
        </w:rPr>
        <w:t>procijenjena je s</w:t>
      </w:r>
      <w:r w:rsidR="00742888" w:rsidRPr="00742888">
        <w:rPr>
          <w:rFonts w:cs="Times New Roman"/>
          <w:sz w:val="24"/>
          <w:szCs w:val="24"/>
        </w:rPr>
        <w:t>posobnost ekstrakata dijatomej</w:t>
      </w:r>
      <w:r w:rsidR="006A135D">
        <w:rPr>
          <w:rFonts w:cs="Times New Roman"/>
          <w:sz w:val="24"/>
          <w:szCs w:val="24"/>
        </w:rPr>
        <w:t>a</w:t>
      </w:r>
      <w:r w:rsidR="00742888" w:rsidRPr="00742888">
        <w:rPr>
          <w:rFonts w:cs="Times New Roman"/>
          <w:sz w:val="24"/>
          <w:szCs w:val="24"/>
        </w:rPr>
        <w:t xml:space="preserve"> </w:t>
      </w:r>
      <w:r>
        <w:rPr>
          <w:rFonts w:cs="Times New Roman"/>
          <w:sz w:val="24"/>
          <w:szCs w:val="24"/>
        </w:rPr>
        <w:t>u hvatanju</w:t>
      </w:r>
      <w:r w:rsidR="00742888" w:rsidRPr="00742888">
        <w:rPr>
          <w:rFonts w:cs="Times New Roman"/>
          <w:sz w:val="24"/>
          <w:szCs w:val="24"/>
        </w:rPr>
        <w:t xml:space="preserve"> DPPH radikal</w:t>
      </w:r>
      <w:r w:rsidR="006A135D">
        <w:rPr>
          <w:rFonts w:cs="Times New Roman"/>
          <w:sz w:val="24"/>
          <w:szCs w:val="24"/>
        </w:rPr>
        <w:t>a</w:t>
      </w:r>
      <w:r w:rsidR="00742888" w:rsidRPr="00742888">
        <w:rPr>
          <w:rFonts w:cs="Times New Roman"/>
          <w:sz w:val="24"/>
          <w:szCs w:val="24"/>
        </w:rPr>
        <w:t xml:space="preserve"> </w:t>
      </w:r>
      <w:r w:rsidR="003B5DC1">
        <w:rPr>
          <w:rFonts w:cs="Times New Roman"/>
          <w:sz w:val="24"/>
          <w:szCs w:val="24"/>
        </w:rPr>
        <w:fldChar w:fldCharType="begin" w:fldLock="1"/>
      </w:r>
      <w:r w:rsidR="003B5DC1">
        <w:rPr>
          <w:rFonts w:cs="Times New Roman"/>
          <w:sz w:val="24"/>
          <w:szCs w:val="24"/>
        </w:rPr>
        <w:instrText>ADDIN CSL_CITATION {"citationItems":[{"id":"ITEM-1","itemData":{"DOI":"10.3390/md20010064","ISSN":"16603397","PMID":"35049919","abstract":"The underexplored biodiversity of seaweeds has recently drawn great attention from researchers to find the bioactive compounds that might contribute to the growth of the blue economy. In this study, we aimed to explore the effect of seasonal growth (from May to September) on the in vitro antioxidant (FRAP, DPPH, and ORAC) and antimicrobial effects (MIC and MBC) of Cystoseira compressa collected in the Central Adriatic Sea. Algal compounds were analyzed by UPLC-PDA-ESI-QTOF, and TPC and TTC were determined. Fatty acids, among which oleic acid, palmitoleic acid, and palmitic acid were the dominant compounds in samples. The highest TPC, TTC and FRAP were obtained for June extract, 83.4 ± 4.0 mg GAE/g, 8.8 ± 0.8 mg CE/g and 2.7 ± 0.1 mM TE, respectively. The highest ORAC value of 72.1 ± 1.2 µM TE was obtained for the August samples, and all samples showed extremely high free radical scavenging activity and DPPH inhibition (&gt;80%). The MIC and MBC results showed the best antibacterial activity for the June, July and August samples, when sea temperature was the highest, against Listeria monocytogenes, Staphylococcus aureus, and Salmonella enteritidis. The results show C. compressa as a potential species for the industrial production of nutraceuticals or functional food ingredients.","author":[{"dropping-particle":"","family":"Čagalj","given":"Martina","non-dropping-particle":"","parse-names":false,"suffix":""},{"dropping-particle":"","family":"Skroza","given":"Danijela","non-dropping-particle":"","parse-names":false,"suffix":""},{"dropping-particle":"","family":"Razola-Díaz","given":"María Del Carmen","non-dropping-particle":"","parse-names":false,"suffix":""},{"dropping-particle":"","family":"Verardo","given":"Vito","non-dropping-particle":"","parse-names":false,"suffix":""},{"dropping-particle":"","family":"Bassi","given":"Daniela","non-dropping-particle":"","parse-names":false,"suffix":""},{"dropping-particle":"","family":"Frleta","given":"Roberta","non-dropping-particle":"","parse-names":false,"suffix":""},{"dropping-particle":"","family":"Mekinić","given":"Ivana Generalić","non-dropping-particle":"","parse-names":false,"suffix":""},{"dropping-particle":"","family":"Tabanelli","given":"Giulia","non-dropping-particle":"","parse-names":false,"suffix":""},{"dropping-particle":"","family":"Šimat","given":"Vida","non-dropping-particle":"","parse-names":false,"suffix":""}],"container-title":"Marine Drugs","id":"ITEM-1","issue":"64","issued":{"date-parts":[["2022"]]},"page":"1-14","title":"Variations in the Composition, Antioxidant and Antimicrobial Activities of Cystoseira compressa during Seasonal Growth","type":"article-journal","volume":"20"},"uris":["http://www.mendeley.com/documents/?uuid=349ed2c6-60b4-42f7-b4de-1c69eb385d60"]}],"mendeley":{"formattedCitation":"(Čagalj et al., 2022)","plainTextFormattedCitation":"(Čagalj et al., 2022)","previouslyFormattedCitation":"(Čagalj et al., 2022)"},"properties":{"noteIndex":0},"schema":"https://github.com/citation-style-language/schema/raw/master/csl-citation.json"}</w:instrText>
      </w:r>
      <w:r w:rsidR="003B5DC1">
        <w:rPr>
          <w:rFonts w:cs="Times New Roman"/>
          <w:sz w:val="24"/>
          <w:szCs w:val="24"/>
        </w:rPr>
        <w:fldChar w:fldCharType="separate"/>
      </w:r>
      <w:r w:rsidR="003B5DC1" w:rsidRPr="003B5DC1">
        <w:rPr>
          <w:rFonts w:cs="Times New Roman"/>
          <w:noProof/>
          <w:sz w:val="24"/>
          <w:szCs w:val="24"/>
        </w:rPr>
        <w:t xml:space="preserve">(Čagalj </w:t>
      </w:r>
      <w:r w:rsidR="00E82AEE">
        <w:rPr>
          <w:rFonts w:cs="Times New Roman"/>
          <w:noProof/>
          <w:sz w:val="24"/>
          <w:szCs w:val="24"/>
        </w:rPr>
        <w:t>i sur</w:t>
      </w:r>
      <w:r w:rsidR="003B5DC1" w:rsidRPr="003B5DC1">
        <w:rPr>
          <w:rFonts w:cs="Times New Roman"/>
          <w:noProof/>
          <w:sz w:val="24"/>
          <w:szCs w:val="24"/>
        </w:rPr>
        <w:t>., 2022)</w:t>
      </w:r>
      <w:r w:rsidR="003B5DC1">
        <w:rPr>
          <w:rFonts w:cs="Times New Roman"/>
          <w:sz w:val="24"/>
          <w:szCs w:val="24"/>
        </w:rPr>
        <w:fldChar w:fldCharType="end"/>
      </w:r>
      <w:r w:rsidR="00742888" w:rsidRPr="00742888">
        <w:rPr>
          <w:rFonts w:cs="Times New Roman"/>
          <w:sz w:val="24"/>
          <w:szCs w:val="24"/>
        </w:rPr>
        <w:t xml:space="preserve">. Volumen </w:t>
      </w:r>
      <w:r w:rsidRPr="00742888">
        <w:rPr>
          <w:rFonts w:cs="Times New Roman"/>
          <w:sz w:val="24"/>
          <w:szCs w:val="24"/>
        </w:rPr>
        <w:t xml:space="preserve">otopine DPPH radikala </w:t>
      </w:r>
      <w:r w:rsidR="00742888" w:rsidRPr="00742888">
        <w:rPr>
          <w:rFonts w:cs="Times New Roman"/>
          <w:sz w:val="24"/>
          <w:szCs w:val="24"/>
        </w:rPr>
        <w:t>od 290 µL s početnom apsorbancijom od 1,2 nm pipetiran je u jažice mikro</w:t>
      </w:r>
      <w:r>
        <w:rPr>
          <w:rFonts w:cs="Times New Roman"/>
          <w:sz w:val="24"/>
          <w:szCs w:val="24"/>
        </w:rPr>
        <w:t xml:space="preserve">titarske </w:t>
      </w:r>
      <w:r w:rsidR="00742888" w:rsidRPr="00742888">
        <w:rPr>
          <w:rFonts w:cs="Times New Roman"/>
          <w:sz w:val="24"/>
          <w:szCs w:val="24"/>
        </w:rPr>
        <w:t>pločice</w:t>
      </w:r>
      <w:r w:rsidRPr="000E7DCE">
        <w:rPr>
          <w:rFonts w:cs="Times New Roman"/>
          <w:sz w:val="24"/>
          <w:szCs w:val="24"/>
        </w:rPr>
        <w:t xml:space="preserve"> </w:t>
      </w:r>
      <w:r w:rsidRPr="00742888">
        <w:rPr>
          <w:rFonts w:cs="Times New Roman"/>
          <w:sz w:val="24"/>
          <w:szCs w:val="24"/>
        </w:rPr>
        <w:t>s 96 jažica</w:t>
      </w:r>
      <w:r w:rsidR="00742888" w:rsidRPr="00742888">
        <w:rPr>
          <w:rFonts w:cs="Times New Roman"/>
          <w:sz w:val="24"/>
          <w:szCs w:val="24"/>
        </w:rPr>
        <w:t xml:space="preserve">, a mjerenja su </w:t>
      </w:r>
      <w:r>
        <w:rPr>
          <w:rFonts w:cs="Times New Roman"/>
          <w:sz w:val="24"/>
          <w:szCs w:val="24"/>
        </w:rPr>
        <w:t>pro</w:t>
      </w:r>
      <w:r w:rsidR="00742888" w:rsidRPr="00742888">
        <w:rPr>
          <w:rFonts w:cs="Times New Roman"/>
          <w:sz w:val="24"/>
          <w:szCs w:val="24"/>
        </w:rPr>
        <w:t>vedena na</w:t>
      </w:r>
      <w:r>
        <w:rPr>
          <w:rFonts w:cs="Times New Roman"/>
          <w:sz w:val="24"/>
          <w:szCs w:val="24"/>
        </w:rPr>
        <w:t xml:space="preserve"> valnoj duljini od</w:t>
      </w:r>
      <w:r w:rsidR="00742888" w:rsidRPr="00742888">
        <w:rPr>
          <w:rFonts w:cs="Times New Roman"/>
          <w:sz w:val="24"/>
          <w:szCs w:val="24"/>
        </w:rPr>
        <w:t xml:space="preserve"> 517 nm. </w:t>
      </w:r>
      <w:r>
        <w:rPr>
          <w:rFonts w:cs="Times New Roman"/>
          <w:sz w:val="24"/>
          <w:szCs w:val="24"/>
        </w:rPr>
        <w:t>N</w:t>
      </w:r>
      <w:r w:rsidRPr="00742888">
        <w:rPr>
          <w:rFonts w:cs="Times New Roman"/>
          <w:sz w:val="24"/>
          <w:szCs w:val="24"/>
        </w:rPr>
        <w:t xml:space="preserve">akon </w:t>
      </w:r>
      <w:r>
        <w:rPr>
          <w:rFonts w:cs="Times New Roman"/>
          <w:sz w:val="24"/>
          <w:szCs w:val="24"/>
        </w:rPr>
        <w:t>je</w:t>
      </w:r>
      <w:r w:rsidR="00742888" w:rsidRPr="00742888">
        <w:rPr>
          <w:rFonts w:cs="Times New Roman"/>
          <w:sz w:val="24"/>
          <w:szCs w:val="24"/>
        </w:rPr>
        <w:t>d</w:t>
      </w:r>
      <w:r>
        <w:rPr>
          <w:rFonts w:cs="Times New Roman"/>
          <w:sz w:val="24"/>
          <w:szCs w:val="24"/>
        </w:rPr>
        <w:t>nog</w:t>
      </w:r>
      <w:r w:rsidR="00742888" w:rsidRPr="00742888">
        <w:rPr>
          <w:rFonts w:cs="Times New Roman"/>
          <w:sz w:val="24"/>
          <w:szCs w:val="24"/>
        </w:rPr>
        <w:t xml:space="preserve"> sat </w:t>
      </w:r>
      <w:r>
        <w:rPr>
          <w:rFonts w:cs="Times New Roman"/>
          <w:sz w:val="24"/>
          <w:szCs w:val="24"/>
        </w:rPr>
        <w:t xml:space="preserve">u jažice je </w:t>
      </w:r>
      <w:r w:rsidR="00742888" w:rsidRPr="00742888">
        <w:rPr>
          <w:rFonts w:cs="Times New Roman"/>
          <w:sz w:val="24"/>
          <w:szCs w:val="24"/>
        </w:rPr>
        <w:t>dodavan</w:t>
      </w:r>
      <w:r>
        <w:rPr>
          <w:rFonts w:cs="Times New Roman"/>
          <w:sz w:val="24"/>
          <w:szCs w:val="24"/>
        </w:rPr>
        <w:t>o</w:t>
      </w:r>
      <w:r w:rsidR="00742888" w:rsidRPr="00742888">
        <w:rPr>
          <w:rFonts w:cs="Times New Roman"/>
          <w:sz w:val="24"/>
          <w:szCs w:val="24"/>
        </w:rPr>
        <w:t xml:space="preserve"> 10 µL ekstrakata </w:t>
      </w:r>
      <w:r>
        <w:rPr>
          <w:rFonts w:cs="Times New Roman"/>
          <w:sz w:val="24"/>
          <w:szCs w:val="24"/>
        </w:rPr>
        <w:t xml:space="preserve">a </w:t>
      </w:r>
      <w:r w:rsidRPr="00742888">
        <w:rPr>
          <w:rFonts w:cs="Times New Roman"/>
          <w:sz w:val="24"/>
          <w:szCs w:val="24"/>
        </w:rPr>
        <w:t xml:space="preserve">smanjenje apsorbancije </w:t>
      </w:r>
      <w:r w:rsidR="00742888" w:rsidRPr="00742888">
        <w:rPr>
          <w:rFonts w:cs="Times New Roman"/>
          <w:sz w:val="24"/>
          <w:szCs w:val="24"/>
        </w:rPr>
        <w:t>izmjereno je pomoću čitača</w:t>
      </w:r>
      <w:r w:rsidR="005C2E15">
        <w:rPr>
          <w:rFonts w:cs="Times New Roman"/>
          <w:sz w:val="24"/>
          <w:szCs w:val="24"/>
        </w:rPr>
        <w:t xml:space="preserve"> mikrotitarskih</w:t>
      </w:r>
      <w:r w:rsidR="00742888" w:rsidRPr="00742888">
        <w:rPr>
          <w:rFonts w:cs="Times New Roman"/>
          <w:sz w:val="24"/>
          <w:szCs w:val="24"/>
        </w:rPr>
        <w:t xml:space="preserve"> ploč</w:t>
      </w:r>
      <w:r w:rsidR="005C2E15">
        <w:rPr>
          <w:rFonts w:cs="Times New Roman"/>
          <w:sz w:val="24"/>
          <w:szCs w:val="24"/>
        </w:rPr>
        <w:t>ic</w:t>
      </w:r>
      <w:r w:rsidR="00742888" w:rsidRPr="00742888">
        <w:rPr>
          <w:rFonts w:cs="Times New Roman"/>
          <w:sz w:val="24"/>
          <w:szCs w:val="24"/>
        </w:rPr>
        <w:t>a (Synergy HTX Multi-Mode Reader, BioTek Instruments, Inc., Winooski, VT, SAD). Antioksidacijska aktivnost ekstrakata dijatomeje izražena je kao postotak inhibicije</w:t>
      </w:r>
      <w:r>
        <w:rPr>
          <w:rFonts w:cs="Times New Roman"/>
          <w:sz w:val="24"/>
          <w:szCs w:val="24"/>
        </w:rPr>
        <w:t xml:space="preserve"> </w:t>
      </w:r>
      <w:r w:rsidRPr="00742888">
        <w:rPr>
          <w:rFonts w:cs="Times New Roman"/>
          <w:sz w:val="24"/>
          <w:szCs w:val="24"/>
        </w:rPr>
        <w:t>(% inhibicije)</w:t>
      </w:r>
      <w:r>
        <w:rPr>
          <w:rFonts w:cs="Times New Roman"/>
          <w:sz w:val="24"/>
          <w:szCs w:val="24"/>
        </w:rPr>
        <w:t xml:space="preserve"> </w:t>
      </w:r>
      <w:r w:rsidR="00742888" w:rsidRPr="00742888">
        <w:rPr>
          <w:rFonts w:cs="Times New Roman"/>
          <w:sz w:val="24"/>
          <w:szCs w:val="24"/>
        </w:rPr>
        <w:t>DPPH radikala</w:t>
      </w:r>
      <w:r>
        <w:rPr>
          <w:rFonts w:cs="Times New Roman"/>
          <w:sz w:val="24"/>
          <w:szCs w:val="24"/>
        </w:rPr>
        <w:t xml:space="preserve"> a testiranje je provedeno u četiri ponavljanja</w:t>
      </w:r>
      <w:r w:rsidR="00742888" w:rsidRPr="00742888">
        <w:rPr>
          <w:rFonts w:cs="Times New Roman"/>
          <w:sz w:val="24"/>
          <w:szCs w:val="24"/>
        </w:rPr>
        <w:t xml:space="preserve">. </w:t>
      </w:r>
    </w:p>
    <w:p w14:paraId="7EA08B14" w14:textId="06441CE1" w:rsidR="002A7EA3" w:rsidRDefault="000E7DCE" w:rsidP="008E32AA">
      <w:pPr>
        <w:spacing w:line="360" w:lineRule="auto"/>
        <w:ind w:firstLine="360"/>
        <w:jc w:val="both"/>
        <w:rPr>
          <w:rFonts w:cs="Times New Roman"/>
          <w:sz w:val="24"/>
          <w:szCs w:val="24"/>
        </w:rPr>
      </w:pPr>
      <w:r>
        <w:rPr>
          <w:rFonts w:cs="Times New Roman"/>
          <w:sz w:val="24"/>
          <w:szCs w:val="24"/>
        </w:rPr>
        <w:t>P</w:t>
      </w:r>
      <w:r w:rsidR="00742888" w:rsidRPr="00742888">
        <w:rPr>
          <w:rFonts w:cs="Times New Roman"/>
          <w:sz w:val="24"/>
          <w:szCs w:val="24"/>
        </w:rPr>
        <w:t>rema prethodno opisanim postupcima</w:t>
      </w:r>
      <w:r>
        <w:rPr>
          <w:rFonts w:cs="Times New Roman"/>
          <w:sz w:val="24"/>
          <w:szCs w:val="24"/>
        </w:rPr>
        <w:t xml:space="preserve"> provedena je metoda određivanja </w:t>
      </w:r>
      <w:r w:rsidRPr="002A7EA3">
        <w:rPr>
          <w:rFonts w:cs="Times New Roman"/>
          <w:sz w:val="24"/>
          <w:szCs w:val="24"/>
        </w:rPr>
        <w:t>kapacitet</w:t>
      </w:r>
      <w:r>
        <w:rPr>
          <w:rFonts w:cs="Times New Roman"/>
          <w:sz w:val="24"/>
          <w:szCs w:val="24"/>
        </w:rPr>
        <w:t>a</w:t>
      </w:r>
      <w:r w:rsidRPr="002A7EA3">
        <w:rPr>
          <w:rFonts w:cs="Times New Roman"/>
          <w:sz w:val="24"/>
          <w:szCs w:val="24"/>
        </w:rPr>
        <w:t xml:space="preserve"> apsorpcije kisikovih radikala</w:t>
      </w:r>
      <w:r w:rsidR="00742888" w:rsidRPr="00742888">
        <w:rPr>
          <w:rFonts w:cs="Times New Roman"/>
          <w:sz w:val="24"/>
          <w:szCs w:val="24"/>
        </w:rPr>
        <w:t xml:space="preserve"> </w:t>
      </w:r>
      <w:r w:rsidR="003B5DC1">
        <w:rPr>
          <w:rFonts w:cs="Times New Roman"/>
          <w:sz w:val="24"/>
          <w:szCs w:val="24"/>
        </w:rPr>
        <w:fldChar w:fldCharType="begin" w:fldLock="1"/>
      </w:r>
      <w:r w:rsidR="003B5DC1">
        <w:rPr>
          <w:rFonts w:cs="Times New Roman"/>
          <w:sz w:val="24"/>
          <w:szCs w:val="24"/>
        </w:rPr>
        <w:instrText xml:space="preserve">ADDIN CSL_CITATION {"citationItems":[{"id":"ITEM-1","itemData":{"DOI":"10.1021/jf0262256","ISSN":"00218561","PMID":"12744654","abstract":"Methods are described for the extraction and analysis of hydrophilic and lipophilic antioxidants, using modifications of the oxygen radical absorbing capacity (ORACFL) procedure. These methods provide, for the first time, the ability to obtain a measure of \"total antioxidant capacity\" in the protein free plasma, using the same peroxyl radical generator for both lipophilic and hydrophilic antioxidants. Separation of the lipophilic and hydrophilic antioxidant fractions from plasma was accomplished by extracting with hexane after adding water and ethanol to the plasma (hexane/plasma/ethanol/water, 4:1:2:1, v/v). Lipophilic and hydrophilic antioxidants were efficiently partitioned between hexane and aqueous solvents. Conditions for controlling temperature effects and decreasing assay variability using fluorescein as the fluorescent probe were validated in different laboratories. Incubation (37 °C for at least 30 min) of the buffer to which AAPH was dissolved was critical in decreasing assay variability. Lipophilic antioxidants represented 33.1 ± 1.5 and 38.2 ± 1.9% of the total antioxidant capacity of the protein free plasma in two independent studies of 6 and 10 subjects, respectively. Methods are described for application of the assay techniques to other types of biological and food samples.","author":[{"dropping-particle":"","family":"Prior","given":"Ronald L.","non-dropping-particle":"","parse-names":false,"suffix":""},{"dropping-particle":"","family":"Hoang","given":"Ha","non-dropping-particle":"","parse-names":false,"suffix":""},{"dropping-particle":"","family":"Gu","given":"Liwei","non-dropping-particle":"","parse-names":false,"suffix":""},{"dropping-particle":"","family":"Wu","given":"Xianli","non-dropping-particle":"","parse-names":false,"suffix":""},{"dropping-particle":"","family":"Bacchiocca","given":"Mara","non-dropping-particle":"","parse-names":false,"suffix":""},{"dropping-particle":"","family":"Howard","given":"Luke","non-dropping-particle":"","parse-names":false,"suffix":""},{"dropping-particle":"","family":"Hampsch-Woodill","given":"Maureen","non-dropping-particle":"","parse-names":false,"suffix":""},{"dropping-particle":"","family":"Huang","given":"Dejian","non-dropping-particle":"","parse-names":false,"suffix":""},{"dropping-particle":"","family":"Ou","given":"Boxin","non-dropping-particle":"","parse-names":false,"suffix":""},{"dropping-particle":"","family":"Jacob","given":"Robert","non-dropping-particle":"","parse-names":false,"suffix":""}],"container-title":"Journal of Agricultural and Food Chemistry","id":"ITEM-1","issue":"11","issued":{"date-parts":[["2003"]]},"page":"3273-3279","title":"Assays for hydrophilic and lipophilic antioxidant capacity (oxygen radical absorbance capacity (ORACFL)) of plasma and other biological and food samples","type":"article-journal","volume":"51"},"uris":["http://www.mendeley.com/documents/?uuid=45f9b942-f3ca-4cac-b7ad-351b8cba8075"]},{"id":"ITEM-2","itemData":{"DOI":"10.1080/14756366.2018.1442832","ISSN":"14756374","PMID":"29513045","abstract":"Finding a new type of cholinesterase inhibitor that would overcome the brain availability and pharmacokinetic parameters or hepatotoxic liability has been a focus of investigations dealing with the treatment of Alzheimer’s disease. Isothiocyanates have not been previously investigated as potential cholinesterase inhibitors. These compounds can be naturally produced from their glucosinolate precursors, secondary metabolites widely distributed in our daily Brassica vegetables. Among 11 tested compounds, phenyl isothiocyanate and its derivatives showed the most promising inhibitory activity. 2-Methoxyphenyl ITC showed best inhibition on acetylcholinesterase with IC50 of 0.57 mM, while 3-methoxyphenyl ITC showed the best inhibition on butyrylcholinesterase having 49.2% at 1.14 mM. Assessment of the antioxidant efficacy using different methods led to a similar conclusion. The anti-inflammatory activity was also tested using human COX-2 enzyme, ranking phenyl isothiocyanate, and 3-methoxyphenyl isothiocyanate as most active, with </w:instrText>
      </w:r>
      <w:r w:rsidR="003B5DC1">
        <w:rPr>
          <w:rFonts w:ascii="Cambria Math" w:hAnsi="Cambria Math" w:cs="Cambria Math"/>
          <w:sz w:val="24"/>
          <w:szCs w:val="24"/>
        </w:rPr>
        <w:instrText>∼</w:instrText>
      </w:r>
      <w:r w:rsidR="003B5DC1">
        <w:rPr>
          <w:rFonts w:cs="Times New Roman"/>
          <w:sz w:val="24"/>
          <w:szCs w:val="24"/>
        </w:rPr>
        <w:instrText>99% inhibition at 50 μM.","author":[{"dropping-particle":"","family":"Burčul","given":"Franko","non-dropping-particle":"","parse-names":false,"suffix":""},{"dropping-particle":"","family":"Generalić Mekinić","given":"Ivana","non-dropping-particle":"","parse-names":false,"suffix":""},{"dropping-particle":"","family":"Radan","given":"Mila","non-dropping-particle":"","parse-names":false,"suffix":""},{"dropping-particle":"","family":"Rollin","given":"Patrick","non-dropping-particle":"","parse-names":false,"suffix":""},{"dropping-particle":"","family":"Blažević","given":"Ivica","non-dropping-particle":"","parse-names":false,"suffix":""}],"container-title":"Journal of Enzyme Inhibition and Medicinal Chemistry","id":"ITEM-2","issue":"1","issued":{"date-parts":[["2018"]]},"page":"577-582","publisher":"Informa UK Ltd.","title":"Isothiocyanates: cholinesterase inhibiting, antioxidant, and anti-inflammatory activity","type":"article-journal","volume":"33"},"uris":["http://www.mendeley.com/documents/?uuid=704e70a8-07be-4105-945f-e377a29b777e"]}],"mendeley":{"formattedCitation":"(Burčul et al., 2018; Prior et al., 2003)","plainTextFormattedCitation":"(Burčul et al., 2018; Prior et al., 2003)","previouslyFormattedCitation":"(Burčul et al., 2018; Prior et al., 2003)"},"properties":{"noteIndex":0},"schema":"https://github.com/citation-style-language/schema/raw/master/csl-citation.json"}</w:instrText>
      </w:r>
      <w:r w:rsidR="003B5DC1">
        <w:rPr>
          <w:rFonts w:cs="Times New Roman"/>
          <w:sz w:val="24"/>
          <w:szCs w:val="24"/>
        </w:rPr>
        <w:fldChar w:fldCharType="separate"/>
      </w:r>
      <w:r w:rsidR="003B5DC1" w:rsidRPr="003B5DC1">
        <w:rPr>
          <w:rFonts w:cs="Times New Roman"/>
          <w:noProof/>
          <w:sz w:val="24"/>
          <w:szCs w:val="24"/>
        </w:rPr>
        <w:t xml:space="preserve">(Burčul </w:t>
      </w:r>
      <w:r w:rsidR="00E82AEE">
        <w:rPr>
          <w:rFonts w:cs="Times New Roman"/>
          <w:noProof/>
          <w:sz w:val="24"/>
          <w:szCs w:val="24"/>
        </w:rPr>
        <w:t>i sur</w:t>
      </w:r>
      <w:r w:rsidR="003B5DC1" w:rsidRPr="003B5DC1">
        <w:rPr>
          <w:rFonts w:cs="Times New Roman"/>
          <w:noProof/>
          <w:sz w:val="24"/>
          <w:szCs w:val="24"/>
        </w:rPr>
        <w:t xml:space="preserve">., 2018; Prior </w:t>
      </w:r>
      <w:r w:rsidR="00E82AEE">
        <w:rPr>
          <w:rFonts w:cs="Times New Roman"/>
          <w:noProof/>
          <w:sz w:val="24"/>
          <w:szCs w:val="24"/>
        </w:rPr>
        <w:t>i sur</w:t>
      </w:r>
      <w:r w:rsidR="003B5DC1" w:rsidRPr="003B5DC1">
        <w:rPr>
          <w:rFonts w:cs="Times New Roman"/>
          <w:noProof/>
          <w:sz w:val="24"/>
          <w:szCs w:val="24"/>
        </w:rPr>
        <w:t>., 2003)</w:t>
      </w:r>
      <w:r w:rsidR="003B5DC1">
        <w:rPr>
          <w:rFonts w:cs="Times New Roman"/>
          <w:sz w:val="24"/>
          <w:szCs w:val="24"/>
        </w:rPr>
        <w:fldChar w:fldCharType="end"/>
      </w:r>
      <w:r w:rsidR="00742888" w:rsidRPr="00742888">
        <w:rPr>
          <w:rFonts w:cs="Times New Roman"/>
          <w:sz w:val="24"/>
          <w:szCs w:val="24"/>
        </w:rPr>
        <w:t xml:space="preserve">. </w:t>
      </w:r>
      <w:r w:rsidR="00086C7E">
        <w:rPr>
          <w:rFonts w:cs="Times New Roman"/>
          <w:sz w:val="24"/>
          <w:szCs w:val="24"/>
        </w:rPr>
        <w:t>Prije provedbe analize uzorci su razrijeđeni 1:10 u Radu 1 i 2</w:t>
      </w:r>
      <w:r w:rsidR="008B6E61">
        <w:rPr>
          <w:rFonts w:cs="Times New Roman"/>
          <w:sz w:val="24"/>
          <w:szCs w:val="24"/>
        </w:rPr>
        <w:t xml:space="preserve">, </w:t>
      </w:r>
      <w:r w:rsidR="00086C7E">
        <w:rPr>
          <w:rFonts w:cs="Times New Roman"/>
          <w:sz w:val="24"/>
          <w:szCs w:val="24"/>
        </w:rPr>
        <w:t>1:1000 u preliminarnom istraživanju</w:t>
      </w:r>
      <w:r w:rsidR="008B6E61">
        <w:rPr>
          <w:rFonts w:cs="Times New Roman"/>
          <w:sz w:val="24"/>
          <w:szCs w:val="24"/>
        </w:rPr>
        <w:t xml:space="preserve"> dok su u radu 3 testirani nerazrijeđeni uzorci ekstrakata</w:t>
      </w:r>
      <w:r w:rsidR="00086C7E">
        <w:rPr>
          <w:rFonts w:cs="Times New Roman"/>
          <w:sz w:val="24"/>
          <w:szCs w:val="24"/>
        </w:rPr>
        <w:t xml:space="preserve">. </w:t>
      </w:r>
      <w:r w:rsidR="0045512B">
        <w:rPr>
          <w:rFonts w:cs="Times New Roman"/>
          <w:sz w:val="24"/>
          <w:szCs w:val="24"/>
        </w:rPr>
        <w:t xml:space="preserve">Volumen predhodno razrijeđenih uzoraka od </w:t>
      </w:r>
      <w:r w:rsidR="00742888" w:rsidRPr="00742888">
        <w:rPr>
          <w:rFonts w:cs="Times New Roman"/>
          <w:sz w:val="24"/>
          <w:szCs w:val="24"/>
        </w:rPr>
        <w:t>25 µL dodano u jažice mikrotitarske ploč</w:t>
      </w:r>
      <w:r w:rsidR="0045512B">
        <w:rPr>
          <w:rFonts w:cs="Times New Roman"/>
          <w:sz w:val="24"/>
          <w:szCs w:val="24"/>
        </w:rPr>
        <w:t>ice u koje je prodhodno dodano</w:t>
      </w:r>
      <w:r w:rsidR="00742888" w:rsidRPr="00742888">
        <w:rPr>
          <w:rFonts w:cs="Times New Roman"/>
          <w:sz w:val="24"/>
          <w:szCs w:val="24"/>
        </w:rPr>
        <w:t xml:space="preserve"> 150 µL 4,2 mM fluoresceina (3’,6’-dihidroksispiro[izobenzofuran-1(3H),9’-[9H] ksantan]-3-jedan). Ploč</w:t>
      </w:r>
      <w:r w:rsidR="0045512B">
        <w:rPr>
          <w:rFonts w:cs="Times New Roman"/>
          <w:sz w:val="24"/>
          <w:szCs w:val="24"/>
        </w:rPr>
        <w:t>ic</w:t>
      </w:r>
      <w:r w:rsidR="00742888" w:rsidRPr="00742888">
        <w:rPr>
          <w:rFonts w:cs="Times New Roman"/>
          <w:sz w:val="24"/>
          <w:szCs w:val="24"/>
        </w:rPr>
        <w:t>e su termostatirane na 37°C</w:t>
      </w:r>
      <w:r w:rsidR="0045512B">
        <w:rPr>
          <w:rFonts w:cs="Times New Roman"/>
          <w:sz w:val="24"/>
          <w:szCs w:val="24"/>
        </w:rPr>
        <w:t xml:space="preserve"> u trajanju od</w:t>
      </w:r>
      <w:r w:rsidR="00742888" w:rsidRPr="00742888">
        <w:rPr>
          <w:rFonts w:cs="Times New Roman"/>
          <w:sz w:val="24"/>
          <w:szCs w:val="24"/>
        </w:rPr>
        <w:t xml:space="preserve"> 30 minuta, a zatim</w:t>
      </w:r>
      <w:r w:rsidR="00525C2F">
        <w:rPr>
          <w:rFonts w:cs="Times New Roman"/>
          <w:sz w:val="24"/>
          <w:szCs w:val="24"/>
        </w:rPr>
        <w:t xml:space="preserve"> </w:t>
      </w:r>
      <w:r w:rsidR="0045512B" w:rsidRPr="00742888">
        <w:rPr>
          <w:rFonts w:cs="Times New Roman"/>
          <w:sz w:val="24"/>
          <w:szCs w:val="24"/>
        </w:rPr>
        <w:t>je dodan</w:t>
      </w:r>
      <w:r w:rsidR="0045512B">
        <w:rPr>
          <w:rFonts w:cs="Times New Roman"/>
          <w:sz w:val="24"/>
          <w:szCs w:val="24"/>
        </w:rPr>
        <w:t>o</w:t>
      </w:r>
      <w:r w:rsidR="0045512B" w:rsidRPr="00742888">
        <w:rPr>
          <w:rFonts w:cs="Times New Roman"/>
          <w:sz w:val="24"/>
          <w:szCs w:val="24"/>
        </w:rPr>
        <w:t xml:space="preserve"> </w:t>
      </w:r>
      <w:r w:rsidR="00742888" w:rsidRPr="00742888">
        <w:rPr>
          <w:rFonts w:cs="Times New Roman"/>
          <w:sz w:val="24"/>
          <w:szCs w:val="24"/>
        </w:rPr>
        <w:t>25 µL 2,2'-</w:t>
      </w:r>
      <w:r w:rsidR="0045512B">
        <w:rPr>
          <w:rFonts w:cs="Times New Roman"/>
          <w:sz w:val="24"/>
          <w:szCs w:val="24"/>
        </w:rPr>
        <w:t>a</w:t>
      </w:r>
      <w:r w:rsidR="00742888" w:rsidRPr="00742888">
        <w:rPr>
          <w:rFonts w:cs="Times New Roman"/>
          <w:sz w:val="24"/>
          <w:szCs w:val="24"/>
        </w:rPr>
        <w:t>zobis (2-amidinopropan) dihidroklorida</w:t>
      </w:r>
      <w:r w:rsidR="0045512B">
        <w:rPr>
          <w:rFonts w:cs="Times New Roman"/>
          <w:sz w:val="24"/>
          <w:szCs w:val="24"/>
        </w:rPr>
        <w:t xml:space="preserve"> (</w:t>
      </w:r>
      <w:r w:rsidR="00742888" w:rsidRPr="00742888">
        <w:rPr>
          <w:rFonts w:cs="Times New Roman"/>
          <w:sz w:val="24"/>
          <w:szCs w:val="24"/>
        </w:rPr>
        <w:t>AAPH</w:t>
      </w:r>
      <w:r w:rsidR="0045512B">
        <w:rPr>
          <w:rFonts w:cs="Times New Roman"/>
          <w:sz w:val="24"/>
          <w:szCs w:val="24"/>
        </w:rPr>
        <w:t>)</w:t>
      </w:r>
      <w:r w:rsidR="00742888" w:rsidRPr="00742888">
        <w:rPr>
          <w:rFonts w:cs="Times New Roman"/>
          <w:sz w:val="24"/>
          <w:szCs w:val="24"/>
        </w:rPr>
        <w:t xml:space="preserve">. </w:t>
      </w:r>
      <w:r w:rsidR="0045512B">
        <w:rPr>
          <w:rFonts w:cs="Times New Roman"/>
          <w:sz w:val="24"/>
          <w:szCs w:val="24"/>
        </w:rPr>
        <w:t xml:space="preserve">Na valnim duljinama </w:t>
      </w:r>
      <w:r w:rsidR="0045512B" w:rsidRPr="00742888">
        <w:rPr>
          <w:rFonts w:cs="Times New Roman"/>
          <w:sz w:val="24"/>
          <w:szCs w:val="24"/>
        </w:rPr>
        <w:t>od 485 i 520 nm</w:t>
      </w:r>
      <w:r w:rsidR="0045512B">
        <w:rPr>
          <w:rFonts w:cs="Times New Roman"/>
          <w:sz w:val="24"/>
          <w:szCs w:val="24"/>
        </w:rPr>
        <w:t xml:space="preserve"> obavljena su m</w:t>
      </w:r>
      <w:r w:rsidR="0045512B" w:rsidRPr="00742888">
        <w:rPr>
          <w:rFonts w:cs="Times New Roman"/>
          <w:sz w:val="24"/>
          <w:szCs w:val="24"/>
        </w:rPr>
        <w:t>jerenja</w:t>
      </w:r>
      <w:r w:rsidR="0045512B" w:rsidRPr="0045512B">
        <w:rPr>
          <w:rFonts w:cs="Times New Roman"/>
          <w:sz w:val="24"/>
          <w:szCs w:val="24"/>
        </w:rPr>
        <w:t xml:space="preserve"> </w:t>
      </w:r>
      <w:r w:rsidR="0045512B" w:rsidRPr="00742888">
        <w:rPr>
          <w:rFonts w:cs="Times New Roman"/>
          <w:sz w:val="24"/>
          <w:szCs w:val="24"/>
        </w:rPr>
        <w:t>ekscitacij</w:t>
      </w:r>
      <w:r w:rsidR="0045512B">
        <w:rPr>
          <w:rFonts w:cs="Times New Roman"/>
          <w:sz w:val="24"/>
          <w:szCs w:val="24"/>
        </w:rPr>
        <w:t xml:space="preserve">e i </w:t>
      </w:r>
      <w:r w:rsidR="0045512B" w:rsidRPr="00742888">
        <w:rPr>
          <w:rFonts w:cs="Times New Roman"/>
          <w:sz w:val="24"/>
          <w:szCs w:val="24"/>
        </w:rPr>
        <w:t>emisije</w:t>
      </w:r>
      <w:r w:rsidR="0045512B">
        <w:rPr>
          <w:rFonts w:cs="Times New Roman"/>
          <w:sz w:val="24"/>
          <w:szCs w:val="24"/>
        </w:rPr>
        <w:t xml:space="preserve"> svake minute tijekom 80 min. </w:t>
      </w:r>
      <w:r w:rsidR="00742888" w:rsidRPr="00742888">
        <w:rPr>
          <w:rFonts w:cs="Times New Roman"/>
          <w:sz w:val="24"/>
          <w:szCs w:val="24"/>
        </w:rPr>
        <w:t>Rezultati su izraženi u µM</w:t>
      </w:r>
      <w:r w:rsidR="00525C2F">
        <w:rPr>
          <w:rFonts w:cs="Times New Roman"/>
          <w:sz w:val="24"/>
          <w:szCs w:val="24"/>
        </w:rPr>
        <w:t xml:space="preserve"> </w:t>
      </w:r>
      <w:r w:rsidR="00742888" w:rsidRPr="00742888">
        <w:rPr>
          <w:rFonts w:cs="Times New Roman"/>
          <w:sz w:val="24"/>
          <w:szCs w:val="24"/>
        </w:rPr>
        <w:t>TE</w:t>
      </w:r>
      <w:r w:rsidR="0045512B">
        <w:rPr>
          <w:rFonts w:cs="Times New Roman"/>
          <w:sz w:val="24"/>
          <w:szCs w:val="24"/>
        </w:rPr>
        <w:t xml:space="preserve"> a</w:t>
      </w:r>
      <w:r w:rsidR="00742888" w:rsidRPr="00742888">
        <w:rPr>
          <w:rFonts w:cs="Times New Roman"/>
          <w:sz w:val="24"/>
          <w:szCs w:val="24"/>
        </w:rPr>
        <w:t xml:space="preserve"> </w:t>
      </w:r>
      <w:r w:rsidR="0045512B">
        <w:rPr>
          <w:rFonts w:cs="Times New Roman"/>
          <w:sz w:val="24"/>
          <w:szCs w:val="24"/>
        </w:rPr>
        <w:t>uzorci su testirani u tri ponavljanja.</w:t>
      </w:r>
    </w:p>
    <w:p w14:paraId="28186079" w14:textId="220FBBE7" w:rsidR="00E44A5B" w:rsidRPr="00CB55CA" w:rsidRDefault="00E44A5B" w:rsidP="0043308E">
      <w:pPr>
        <w:pStyle w:val="Heading2"/>
        <w:rPr>
          <w:b w:val="0"/>
          <w:bCs w:val="0"/>
        </w:rPr>
      </w:pPr>
      <w:bookmarkStart w:id="24" w:name="_Toc191544850"/>
      <w:r w:rsidRPr="00CB55CA">
        <w:rPr>
          <w:b w:val="0"/>
          <w:bCs w:val="0"/>
        </w:rPr>
        <w:t>Statistička analiza</w:t>
      </w:r>
      <w:bookmarkEnd w:id="24"/>
    </w:p>
    <w:p w14:paraId="77818852" w14:textId="744AE98F" w:rsidR="00E44A5B" w:rsidRDefault="00E44A5B" w:rsidP="008E32AA">
      <w:pPr>
        <w:spacing w:line="360" w:lineRule="auto"/>
        <w:ind w:firstLine="284"/>
        <w:jc w:val="both"/>
        <w:rPr>
          <w:rFonts w:cs="Times New Roman"/>
          <w:sz w:val="24"/>
          <w:szCs w:val="24"/>
        </w:rPr>
      </w:pPr>
      <w:r w:rsidRPr="00E44A5B">
        <w:rPr>
          <w:rFonts w:cs="Times New Roman"/>
          <w:sz w:val="24"/>
          <w:szCs w:val="24"/>
        </w:rPr>
        <w:t>Analiz</w:t>
      </w:r>
      <w:r>
        <w:rPr>
          <w:rFonts w:cs="Times New Roman"/>
          <w:sz w:val="24"/>
          <w:szCs w:val="24"/>
        </w:rPr>
        <w:t>a</w:t>
      </w:r>
      <w:r w:rsidRPr="00E44A5B">
        <w:rPr>
          <w:rFonts w:cs="Times New Roman"/>
          <w:sz w:val="24"/>
          <w:szCs w:val="24"/>
        </w:rPr>
        <w:t xml:space="preserve"> varijance (jednosmjerna ANOVA praćena Fisherovim testom najmanje značajne razlike) korištene</w:t>
      </w:r>
      <w:r>
        <w:rPr>
          <w:rFonts w:cs="Times New Roman"/>
          <w:sz w:val="24"/>
          <w:szCs w:val="24"/>
        </w:rPr>
        <w:t xml:space="preserve"> je ovom istraživanju </w:t>
      </w:r>
      <w:r w:rsidRPr="00E44A5B">
        <w:rPr>
          <w:rFonts w:cs="Times New Roman"/>
          <w:sz w:val="24"/>
          <w:szCs w:val="24"/>
        </w:rPr>
        <w:t xml:space="preserve">za izražavanje statističke razlike za rezultate </w:t>
      </w:r>
      <w:r>
        <w:rPr>
          <w:rFonts w:cs="Times New Roman"/>
          <w:sz w:val="24"/>
          <w:szCs w:val="24"/>
        </w:rPr>
        <w:t>gustoće stanica, ekstrakcijskog prinosa, USF te rezultate</w:t>
      </w:r>
      <w:r w:rsidRPr="00E44A5B">
        <w:rPr>
          <w:rFonts w:cs="Times New Roman"/>
          <w:sz w:val="24"/>
          <w:szCs w:val="24"/>
        </w:rPr>
        <w:t xml:space="preserve"> FRAP,</w:t>
      </w:r>
      <w:r>
        <w:rPr>
          <w:rFonts w:cs="Times New Roman"/>
          <w:sz w:val="24"/>
          <w:szCs w:val="24"/>
        </w:rPr>
        <w:t xml:space="preserve"> </w:t>
      </w:r>
      <w:r w:rsidRPr="00E44A5B">
        <w:rPr>
          <w:rFonts w:cs="Times New Roman"/>
          <w:sz w:val="24"/>
          <w:szCs w:val="24"/>
        </w:rPr>
        <w:t>DPPH i ORAC testov</w:t>
      </w:r>
      <w:r>
        <w:rPr>
          <w:rFonts w:cs="Times New Roman"/>
          <w:sz w:val="24"/>
          <w:szCs w:val="24"/>
        </w:rPr>
        <w:t>a</w:t>
      </w:r>
      <w:r w:rsidRPr="00E44A5B">
        <w:rPr>
          <w:rFonts w:cs="Times New Roman"/>
          <w:sz w:val="24"/>
          <w:szCs w:val="24"/>
        </w:rPr>
        <w:t xml:space="preserve"> </w:t>
      </w:r>
      <w:r w:rsidR="003B5DC1">
        <w:rPr>
          <w:rFonts w:cs="Times New Roman"/>
          <w:sz w:val="24"/>
          <w:szCs w:val="24"/>
        </w:rPr>
        <w:fldChar w:fldCharType="begin" w:fldLock="1"/>
      </w:r>
      <w:r w:rsidR="00A56069">
        <w:rPr>
          <w:rFonts w:cs="Times New Roman"/>
          <w:sz w:val="24"/>
          <w:szCs w:val="24"/>
        </w:rPr>
        <w:instrText>ADDIN CSL_CITATION {"citationItems":[{"id":"ITEM-1","itemData":{"DOI":"10.1016/j.fbio.2019.100484","ISSN":"22124306","abstract":"The potential use of fish by-products from different species (farmed bluefin tuna, farmed seabass and seabream, and wild sardines) for oil production was investigated. The yield, physicochemical quality, fatty acid profile and nutritive value of tuna by-product and liver oil, wild sardine and sardine by-product oil, and a combined farmed seabass and seabream by-product oil were determined and compared to commercial cod liver oil. In terms of oxidative stability, tuna, seabass and seabream by-product oils had the lowest free fatty acid content, peroxide, Totox, and anisidine value. The oxidative stability of the oils was good and the highest α-tocopherol content in the range of 70.9–79.4 μg/g was found in seabass and seabream by-products oils. The sum of eicosapentaenoic and docosahexaenoic fatty acids ranged from 11.6 in seabass and seabream oil to 32.8% in sardine oil. The n-3/n-6 ratio of the oils showed value ranging from 0.66 in seabass and seabream by-product oil to 11.0 in sardine oil showing a potential use of fish by-products in high quality oil production, adding economic value to the by-products and changing by-product disposal strategies.","author":[{"dropping-particle":"","family":"Šimat","given":"Vida","non-dropping-particle":"","parse-names":false,"suffix":""},{"dropping-particle":"","family":"Vlahović","given":"Jelena","non-dropping-particle":"","parse-names":false,"suffix":""},{"dropping-particle":"","family":"Soldo","given":"Barbara","non-dropping-particle":"","parse-names":false,"suffix":""},{"dropping-particle":"","family":"Generalić Mekinić","given":"Ivana","non-dropping-particle":"","parse-names":false,"suffix":""},{"dropping-particle":"","family":"Čagalj","given":"Martina","non-dropping-particle":"","parse-names":false,"suffix":""},{"dropping-particle":"","family":"Hamed","given":"Imen","non-dropping-particle":"","parse-names":false,"suffix":""},{"dropping-particle":"","family":"Skroza","given":"Danijela","non-dropping-particle":"","parse-names":false,"suffix":""}],"container-title":"Food Bioscience","id":"ITEM-1","issued":{"date-parts":[["2020"]]},"page":"100484","publisher":"Elsevier Ltd","title":"Production and characterization of crude oils from seafood processing by-products","type":"article-journal","volume":"33"},"uris":["http://www.mendeley.com/documents/?uuid=f0b64bd6-74c8-49c7-8e23-98b23ff032f8"]}],"mendeley":{"formattedCitation":"(Šimat et al., 2020)","plainTextFormattedCitation":"(Šimat et al., 2020)","previouslyFormattedCitation":"(Šimat et al., 2020)"},"properties":{"noteIndex":0},"schema":"https://github.com/citation-style-language/schema/raw/master/csl-citation.json"}</w:instrText>
      </w:r>
      <w:r w:rsidR="003B5DC1">
        <w:rPr>
          <w:rFonts w:cs="Times New Roman"/>
          <w:sz w:val="24"/>
          <w:szCs w:val="24"/>
        </w:rPr>
        <w:fldChar w:fldCharType="separate"/>
      </w:r>
      <w:r w:rsidR="003B5DC1" w:rsidRPr="003B5DC1">
        <w:rPr>
          <w:rFonts w:cs="Times New Roman"/>
          <w:noProof/>
          <w:sz w:val="24"/>
          <w:szCs w:val="24"/>
        </w:rPr>
        <w:t xml:space="preserve">(Šimat </w:t>
      </w:r>
      <w:r w:rsidR="00E82AEE">
        <w:rPr>
          <w:rFonts w:cs="Times New Roman"/>
          <w:noProof/>
          <w:sz w:val="24"/>
          <w:szCs w:val="24"/>
        </w:rPr>
        <w:t>i sur</w:t>
      </w:r>
      <w:r w:rsidR="003B5DC1" w:rsidRPr="003B5DC1">
        <w:rPr>
          <w:rFonts w:cs="Times New Roman"/>
          <w:noProof/>
          <w:sz w:val="24"/>
          <w:szCs w:val="24"/>
        </w:rPr>
        <w:t>., 2020)</w:t>
      </w:r>
      <w:r w:rsidR="003B5DC1">
        <w:rPr>
          <w:rFonts w:cs="Times New Roman"/>
          <w:sz w:val="24"/>
          <w:szCs w:val="24"/>
        </w:rPr>
        <w:fldChar w:fldCharType="end"/>
      </w:r>
      <w:r w:rsidRPr="00E44A5B">
        <w:rPr>
          <w:rFonts w:cs="Times New Roman"/>
          <w:sz w:val="24"/>
          <w:szCs w:val="24"/>
        </w:rPr>
        <w:t>. Analize su provedene pomoću Statgraphics Centurion-Ver. 16.1.11 (StatPoint Technologies, Inc., Warrenton, VA, SAD).</w:t>
      </w:r>
    </w:p>
    <w:p w14:paraId="0E6B692A" w14:textId="70046750" w:rsidR="00BE4320" w:rsidRPr="00771EA2" w:rsidRDefault="00BE4320" w:rsidP="00525C2F">
      <w:pPr>
        <w:spacing w:line="360" w:lineRule="auto"/>
        <w:rPr>
          <w:rFonts w:cs="Times New Roman"/>
          <w:sz w:val="24"/>
          <w:szCs w:val="24"/>
        </w:rPr>
      </w:pPr>
      <w:r w:rsidRPr="00771EA2">
        <w:rPr>
          <w:rFonts w:cs="Times New Roman"/>
          <w:sz w:val="24"/>
          <w:szCs w:val="24"/>
        </w:rPr>
        <w:br w:type="page"/>
      </w:r>
    </w:p>
    <w:p w14:paraId="274B926E" w14:textId="32EC930B" w:rsidR="008646EF" w:rsidRPr="008646EF" w:rsidRDefault="00F60EB0" w:rsidP="008646EF">
      <w:pPr>
        <w:pStyle w:val="Heading1"/>
        <w:numPr>
          <w:ilvl w:val="0"/>
          <w:numId w:val="23"/>
        </w:numPr>
      </w:pPr>
      <w:bookmarkStart w:id="25" w:name="_Toc191544851"/>
      <w:r w:rsidRPr="005A7B73">
        <w:lastRenderedPageBreak/>
        <w:t>REZULTATI</w:t>
      </w:r>
      <w:r w:rsidR="0043308E">
        <w:t>.</w:t>
      </w:r>
      <w:bookmarkEnd w:id="25"/>
    </w:p>
    <w:p w14:paraId="597DDBFC" w14:textId="0414F68D" w:rsidR="00BE4320" w:rsidRPr="0043308E" w:rsidRDefault="00FA1A00" w:rsidP="00E5333B">
      <w:pPr>
        <w:pStyle w:val="Heading2"/>
        <w:ind w:hanging="927"/>
        <w:rPr>
          <w:b w:val="0"/>
          <w:bCs w:val="0"/>
        </w:rPr>
      </w:pPr>
      <w:bookmarkStart w:id="26" w:name="_Toc191544852"/>
      <w:r w:rsidRPr="0043308E">
        <w:rPr>
          <w:b w:val="0"/>
          <w:bCs w:val="0"/>
        </w:rPr>
        <w:t>Preliminarni rezultati</w:t>
      </w:r>
      <w:bookmarkEnd w:id="26"/>
    </w:p>
    <w:p w14:paraId="1F817220" w14:textId="77777777" w:rsidR="00285D70" w:rsidRPr="00E33ACF" w:rsidRDefault="00285D70" w:rsidP="00E33ACF">
      <w:pPr>
        <w:rPr>
          <w:b/>
        </w:rPr>
      </w:pPr>
    </w:p>
    <w:p w14:paraId="03273686" w14:textId="73D896D7" w:rsidR="00313B57" w:rsidRPr="00771EA2" w:rsidRDefault="00355038">
      <w:pPr>
        <w:spacing w:line="360" w:lineRule="auto"/>
        <w:ind w:firstLine="360"/>
        <w:jc w:val="both"/>
        <w:rPr>
          <w:rFonts w:cs="Times New Roman"/>
          <w:sz w:val="24"/>
          <w:szCs w:val="24"/>
        </w:rPr>
      </w:pPr>
      <w:r w:rsidRPr="00771EA2">
        <w:rPr>
          <w:rFonts w:cs="Times New Roman"/>
          <w:sz w:val="24"/>
          <w:szCs w:val="24"/>
        </w:rPr>
        <w:t xml:space="preserve">U svrhu odabira </w:t>
      </w:r>
      <w:r w:rsidR="00285D70">
        <w:rPr>
          <w:rFonts w:cs="Times New Roman"/>
          <w:sz w:val="24"/>
          <w:szCs w:val="24"/>
        </w:rPr>
        <w:t>pogodnog</w:t>
      </w:r>
      <w:r w:rsidR="00285D70" w:rsidRPr="00771EA2">
        <w:rPr>
          <w:rFonts w:cs="Times New Roman"/>
          <w:sz w:val="24"/>
          <w:szCs w:val="24"/>
        </w:rPr>
        <w:t xml:space="preserve"> </w:t>
      </w:r>
      <w:r w:rsidRPr="00771EA2">
        <w:rPr>
          <w:rFonts w:cs="Times New Roman"/>
          <w:sz w:val="24"/>
          <w:szCs w:val="24"/>
        </w:rPr>
        <w:t xml:space="preserve">ekstrakcijskog otapala </w:t>
      </w:r>
      <w:r w:rsidR="0091658E" w:rsidRPr="00771EA2">
        <w:rPr>
          <w:rFonts w:cs="Times New Roman"/>
          <w:sz w:val="24"/>
          <w:szCs w:val="24"/>
        </w:rPr>
        <w:t xml:space="preserve">za </w:t>
      </w:r>
      <w:r w:rsidR="00511E80">
        <w:rPr>
          <w:rFonts w:cs="Times New Roman"/>
          <w:sz w:val="24"/>
          <w:szCs w:val="24"/>
        </w:rPr>
        <w:t xml:space="preserve">provedbu </w:t>
      </w:r>
      <w:r w:rsidR="0091658E" w:rsidRPr="00771EA2">
        <w:rPr>
          <w:rFonts w:cs="Times New Roman"/>
          <w:sz w:val="24"/>
          <w:szCs w:val="24"/>
        </w:rPr>
        <w:t>daljnje</w:t>
      </w:r>
      <w:r w:rsidR="00511E80">
        <w:rPr>
          <w:rFonts w:cs="Times New Roman"/>
          <w:sz w:val="24"/>
          <w:szCs w:val="24"/>
        </w:rPr>
        <w:t>g</w:t>
      </w:r>
      <w:r w:rsidR="0091658E" w:rsidRPr="00771EA2">
        <w:rPr>
          <w:rFonts w:cs="Times New Roman"/>
          <w:sz w:val="24"/>
          <w:szCs w:val="24"/>
        </w:rPr>
        <w:t xml:space="preserve"> istraživanj</w:t>
      </w:r>
      <w:r w:rsidR="00511E80">
        <w:rPr>
          <w:rFonts w:cs="Times New Roman"/>
          <w:sz w:val="24"/>
          <w:szCs w:val="24"/>
        </w:rPr>
        <w:t>a</w:t>
      </w:r>
      <w:r w:rsidR="0091658E" w:rsidRPr="00771EA2">
        <w:rPr>
          <w:rFonts w:cs="Times New Roman"/>
          <w:sz w:val="24"/>
          <w:szCs w:val="24"/>
        </w:rPr>
        <w:t xml:space="preserve">, </w:t>
      </w:r>
      <w:r w:rsidR="00511E80">
        <w:rPr>
          <w:rFonts w:cs="Times New Roman"/>
          <w:sz w:val="24"/>
          <w:szCs w:val="24"/>
        </w:rPr>
        <w:t xml:space="preserve">liofilizirana biomasa </w:t>
      </w:r>
      <w:r w:rsidRPr="00771EA2">
        <w:rPr>
          <w:rFonts w:cs="Times New Roman"/>
          <w:sz w:val="24"/>
          <w:szCs w:val="24"/>
        </w:rPr>
        <w:t>dijatomej</w:t>
      </w:r>
      <w:r w:rsidR="00511E80">
        <w:rPr>
          <w:rFonts w:cs="Times New Roman"/>
          <w:sz w:val="24"/>
          <w:szCs w:val="24"/>
        </w:rPr>
        <w:t>e</w:t>
      </w:r>
      <w:r w:rsidRPr="00771EA2">
        <w:rPr>
          <w:rFonts w:cs="Times New Roman"/>
          <w:sz w:val="24"/>
          <w:szCs w:val="24"/>
        </w:rPr>
        <w:t xml:space="preserve"> </w:t>
      </w:r>
      <w:r w:rsidRPr="00771EA2">
        <w:rPr>
          <w:rFonts w:cs="Times New Roman"/>
          <w:i/>
          <w:iCs/>
          <w:sz w:val="24"/>
          <w:szCs w:val="24"/>
        </w:rPr>
        <w:t>C. costatus</w:t>
      </w:r>
      <w:r w:rsidR="00263B88" w:rsidRPr="00771EA2">
        <w:rPr>
          <w:rFonts w:cs="Times New Roman"/>
          <w:i/>
          <w:iCs/>
          <w:sz w:val="24"/>
          <w:szCs w:val="24"/>
        </w:rPr>
        <w:t xml:space="preserve"> </w:t>
      </w:r>
      <w:r w:rsidR="00263B88" w:rsidRPr="00771EA2">
        <w:rPr>
          <w:rFonts w:cs="Times New Roman"/>
          <w:sz w:val="24"/>
          <w:szCs w:val="24"/>
        </w:rPr>
        <w:t>(CIM 935)</w:t>
      </w:r>
      <w:r w:rsidRPr="00771EA2">
        <w:rPr>
          <w:rFonts w:cs="Times New Roman"/>
          <w:sz w:val="24"/>
          <w:szCs w:val="24"/>
        </w:rPr>
        <w:t xml:space="preserve"> </w:t>
      </w:r>
      <w:r w:rsidR="0091658E" w:rsidRPr="00771EA2">
        <w:rPr>
          <w:rFonts w:cs="Times New Roman"/>
          <w:sz w:val="24"/>
          <w:szCs w:val="24"/>
        </w:rPr>
        <w:t>eks</w:t>
      </w:r>
      <w:r w:rsidR="006042D3" w:rsidRPr="00771EA2">
        <w:rPr>
          <w:rFonts w:cs="Times New Roman"/>
          <w:sz w:val="24"/>
          <w:szCs w:val="24"/>
        </w:rPr>
        <w:t>t</w:t>
      </w:r>
      <w:r w:rsidR="0091658E" w:rsidRPr="00771EA2">
        <w:rPr>
          <w:rFonts w:cs="Times New Roman"/>
          <w:sz w:val="24"/>
          <w:szCs w:val="24"/>
        </w:rPr>
        <w:t>rahiran</w:t>
      </w:r>
      <w:r w:rsidR="00511E80">
        <w:rPr>
          <w:rFonts w:cs="Times New Roman"/>
          <w:sz w:val="24"/>
          <w:szCs w:val="24"/>
        </w:rPr>
        <w:t>a je</w:t>
      </w:r>
      <w:r w:rsidR="0091658E" w:rsidRPr="00771EA2">
        <w:rPr>
          <w:rFonts w:cs="Times New Roman"/>
          <w:sz w:val="24"/>
          <w:szCs w:val="24"/>
        </w:rPr>
        <w:t xml:space="preserve"> korištenjem acetona, etanola i heksana</w:t>
      </w:r>
      <w:r w:rsidR="00511E80">
        <w:rPr>
          <w:rFonts w:cs="Times New Roman"/>
          <w:sz w:val="24"/>
          <w:szCs w:val="24"/>
        </w:rPr>
        <w:t xml:space="preserve"> a dobivenim ekstraktima</w:t>
      </w:r>
      <w:r w:rsidR="0091658E" w:rsidRPr="00771EA2">
        <w:rPr>
          <w:rFonts w:cs="Times New Roman"/>
          <w:sz w:val="24"/>
          <w:szCs w:val="24"/>
        </w:rPr>
        <w:t xml:space="preserve"> </w:t>
      </w:r>
      <w:r w:rsidRPr="00771EA2">
        <w:rPr>
          <w:rFonts w:cs="Times New Roman"/>
          <w:sz w:val="24"/>
          <w:szCs w:val="24"/>
        </w:rPr>
        <w:t>određen je ekstrakcijski prinos</w:t>
      </w:r>
      <w:r w:rsidR="00553AD8">
        <w:rPr>
          <w:rFonts w:cs="Times New Roman"/>
          <w:sz w:val="24"/>
          <w:szCs w:val="24"/>
        </w:rPr>
        <w:t xml:space="preserve"> i</w:t>
      </w:r>
      <w:r w:rsidRPr="00771EA2">
        <w:rPr>
          <w:rFonts w:cs="Times New Roman"/>
          <w:sz w:val="24"/>
          <w:szCs w:val="24"/>
        </w:rPr>
        <w:t xml:space="preserve"> antioksidacijska aktivnost </w:t>
      </w:r>
      <w:r w:rsidR="0091658E" w:rsidRPr="00771EA2">
        <w:rPr>
          <w:rFonts w:cs="Times New Roman"/>
          <w:sz w:val="24"/>
          <w:szCs w:val="24"/>
        </w:rPr>
        <w:t>(</w:t>
      </w:r>
      <w:r w:rsidRPr="00771EA2">
        <w:rPr>
          <w:rFonts w:cs="Times New Roman"/>
          <w:sz w:val="24"/>
          <w:szCs w:val="24"/>
        </w:rPr>
        <w:t>DPPH i ORAC</w:t>
      </w:r>
      <w:r w:rsidR="0091658E" w:rsidRPr="00771EA2">
        <w:rPr>
          <w:rFonts w:cs="Times New Roman"/>
          <w:sz w:val="24"/>
          <w:szCs w:val="24"/>
        </w:rPr>
        <w:t>)</w:t>
      </w:r>
      <w:r w:rsidR="00285D70">
        <w:rPr>
          <w:rFonts w:cs="Times New Roman"/>
          <w:sz w:val="24"/>
          <w:szCs w:val="24"/>
        </w:rPr>
        <w:t>,</w:t>
      </w:r>
      <w:r w:rsidRPr="00771EA2">
        <w:rPr>
          <w:rFonts w:cs="Times New Roman"/>
          <w:sz w:val="24"/>
          <w:szCs w:val="24"/>
        </w:rPr>
        <w:t xml:space="preserve"> </w:t>
      </w:r>
      <w:r w:rsidR="00511E80">
        <w:rPr>
          <w:rFonts w:cs="Times New Roman"/>
          <w:sz w:val="24"/>
          <w:szCs w:val="24"/>
        </w:rPr>
        <w:t>dok je</w:t>
      </w:r>
      <w:r w:rsidR="00E82AEE">
        <w:rPr>
          <w:rFonts w:cs="Times New Roman"/>
          <w:sz w:val="24"/>
          <w:szCs w:val="24"/>
        </w:rPr>
        <w:t xml:space="preserve"> </w:t>
      </w:r>
      <w:r w:rsidR="0017535F">
        <w:rPr>
          <w:rFonts w:cs="Times New Roman"/>
          <w:sz w:val="24"/>
          <w:szCs w:val="24"/>
        </w:rPr>
        <w:t>kemijska</w:t>
      </w:r>
      <w:r w:rsidRPr="00771EA2">
        <w:rPr>
          <w:rFonts w:cs="Times New Roman"/>
          <w:sz w:val="24"/>
          <w:szCs w:val="24"/>
        </w:rPr>
        <w:t xml:space="preserve"> identif</w:t>
      </w:r>
      <w:r w:rsidR="0017535F">
        <w:rPr>
          <w:rFonts w:cs="Times New Roman"/>
          <w:sz w:val="24"/>
          <w:szCs w:val="24"/>
        </w:rPr>
        <w:t>ikacija provedena je</w:t>
      </w:r>
      <w:r w:rsidR="00263B88" w:rsidRPr="00771EA2">
        <w:rPr>
          <w:rFonts w:cs="Times New Roman"/>
          <w:sz w:val="24"/>
          <w:szCs w:val="24"/>
        </w:rPr>
        <w:t xml:space="preserve"> </w:t>
      </w:r>
      <w:r w:rsidRPr="00771EA2">
        <w:rPr>
          <w:rFonts w:cs="Times New Roman"/>
          <w:sz w:val="24"/>
          <w:szCs w:val="24"/>
        </w:rPr>
        <w:t xml:space="preserve">tekućinskom kromatografijom vrlo visoke učinkovitosti </w:t>
      </w:r>
      <w:r w:rsidR="00553AD8">
        <w:rPr>
          <w:rFonts w:cs="Times New Roman"/>
          <w:sz w:val="24"/>
          <w:szCs w:val="24"/>
        </w:rPr>
        <w:t>spregnutom s</w:t>
      </w:r>
      <w:r w:rsidR="0017535F">
        <w:rPr>
          <w:rFonts w:cs="Times New Roman"/>
          <w:sz w:val="24"/>
          <w:szCs w:val="24"/>
        </w:rPr>
        <w:t>a</w:t>
      </w:r>
      <w:r w:rsidR="00553AD8">
        <w:rPr>
          <w:rFonts w:cs="Times New Roman"/>
          <w:sz w:val="24"/>
          <w:szCs w:val="24"/>
        </w:rPr>
        <w:t xml:space="preserve"> </w:t>
      </w:r>
      <w:r w:rsidRPr="00771EA2">
        <w:rPr>
          <w:rFonts w:cs="Times New Roman"/>
          <w:sz w:val="24"/>
          <w:szCs w:val="24"/>
        </w:rPr>
        <w:t>spektrometrij</w:t>
      </w:r>
      <w:r w:rsidR="00553AD8">
        <w:rPr>
          <w:rFonts w:cs="Times New Roman"/>
          <w:sz w:val="24"/>
          <w:szCs w:val="24"/>
        </w:rPr>
        <w:t>om</w:t>
      </w:r>
      <w:r w:rsidRPr="00771EA2">
        <w:rPr>
          <w:rFonts w:cs="Times New Roman"/>
          <w:sz w:val="24"/>
          <w:szCs w:val="24"/>
        </w:rPr>
        <w:t xml:space="preserve"> masa visoke rezolucije (</w:t>
      </w:r>
      <w:r w:rsidR="000C2895" w:rsidRPr="00771EA2">
        <w:rPr>
          <w:rFonts w:cs="Times New Roman"/>
          <w:sz w:val="24"/>
          <w:szCs w:val="24"/>
        </w:rPr>
        <w:t>engl.</w:t>
      </w:r>
      <w:r w:rsidR="000C2895" w:rsidRPr="00771EA2">
        <w:t xml:space="preserve"> </w:t>
      </w:r>
      <w:r w:rsidR="000C2895" w:rsidRPr="00771EA2">
        <w:rPr>
          <w:rFonts w:cs="Times New Roman"/>
          <w:i/>
          <w:iCs/>
          <w:sz w:val="24"/>
          <w:szCs w:val="24"/>
        </w:rPr>
        <w:t>ultra-high-performance liquid chromatography-high-resolution mass spectrometry</w:t>
      </w:r>
      <w:r w:rsidR="000C2895" w:rsidRPr="00771EA2">
        <w:rPr>
          <w:rFonts w:cs="Times New Roman"/>
          <w:sz w:val="24"/>
          <w:szCs w:val="24"/>
        </w:rPr>
        <w:t>,</w:t>
      </w:r>
      <w:r w:rsidR="00A326E9">
        <w:rPr>
          <w:rFonts w:cs="Times New Roman"/>
          <w:sz w:val="24"/>
          <w:szCs w:val="24"/>
        </w:rPr>
        <w:t xml:space="preserve"> </w:t>
      </w:r>
      <w:r w:rsidRPr="00771EA2">
        <w:rPr>
          <w:rFonts w:cs="Times New Roman"/>
          <w:sz w:val="24"/>
          <w:szCs w:val="24"/>
        </w:rPr>
        <w:t>UHPLC-ESI-HRMS)</w:t>
      </w:r>
      <w:r w:rsidR="00511E80">
        <w:rPr>
          <w:rFonts w:cs="Times New Roman"/>
          <w:sz w:val="24"/>
          <w:szCs w:val="24"/>
        </w:rPr>
        <w:t xml:space="preserve"> </w:t>
      </w:r>
      <w:r w:rsidR="00C73FC3">
        <w:rPr>
          <w:rFonts w:cs="Times New Roman"/>
          <w:sz w:val="24"/>
          <w:szCs w:val="24"/>
        </w:rPr>
        <w:t>(Slika 3)</w:t>
      </w:r>
      <w:r w:rsidR="003B5DC1">
        <w:rPr>
          <w:rFonts w:cs="Times New Roman"/>
          <w:sz w:val="24"/>
          <w:szCs w:val="24"/>
        </w:rPr>
        <w:t xml:space="preserve"> </w:t>
      </w:r>
      <w:r w:rsidR="00511E80">
        <w:rPr>
          <w:rFonts w:cs="Times New Roman"/>
          <w:sz w:val="24"/>
          <w:szCs w:val="24"/>
        </w:rPr>
        <w:t>(</w:t>
      </w:r>
      <w:r w:rsidR="002319A0">
        <w:rPr>
          <w:rFonts w:cs="Times New Roman"/>
          <w:sz w:val="24"/>
          <w:szCs w:val="24"/>
        </w:rPr>
        <w:t>detaljno opisano u</w:t>
      </w:r>
      <w:r w:rsidR="00511E80">
        <w:rPr>
          <w:rFonts w:cs="Times New Roman"/>
          <w:sz w:val="24"/>
          <w:szCs w:val="24"/>
        </w:rPr>
        <w:t xml:space="preserve"> poglavl</w:t>
      </w:r>
      <w:r w:rsidR="002319A0">
        <w:rPr>
          <w:rFonts w:cs="Times New Roman"/>
          <w:sz w:val="24"/>
          <w:szCs w:val="24"/>
        </w:rPr>
        <w:t>u</w:t>
      </w:r>
      <w:r w:rsidR="00511E80">
        <w:rPr>
          <w:rFonts w:cs="Times New Roman"/>
          <w:sz w:val="24"/>
          <w:szCs w:val="24"/>
        </w:rPr>
        <w:t xml:space="preserve"> 3. Materijali i metode)</w:t>
      </w:r>
      <w:r w:rsidRPr="00771EA2">
        <w:rPr>
          <w:rFonts w:cs="Times New Roman"/>
          <w:sz w:val="24"/>
          <w:szCs w:val="24"/>
        </w:rPr>
        <w:t>.</w:t>
      </w:r>
      <w:r w:rsidR="00263B88" w:rsidRPr="00771EA2">
        <w:rPr>
          <w:rFonts w:cs="Times New Roman"/>
          <w:sz w:val="24"/>
          <w:szCs w:val="24"/>
        </w:rPr>
        <w:t xml:space="preserve"> </w:t>
      </w:r>
    </w:p>
    <w:p w14:paraId="4916E621" w14:textId="18E73CC5" w:rsidR="00CB29A7" w:rsidRPr="00771EA2" w:rsidRDefault="001B2C77" w:rsidP="008C6830">
      <w:pPr>
        <w:spacing w:line="360" w:lineRule="auto"/>
        <w:ind w:firstLine="360"/>
        <w:jc w:val="both"/>
        <w:rPr>
          <w:rFonts w:cs="Times New Roman"/>
          <w:sz w:val="24"/>
          <w:szCs w:val="24"/>
        </w:rPr>
      </w:pPr>
      <w:r w:rsidRPr="001B2C77">
        <w:rPr>
          <w:rFonts w:cs="Times New Roman"/>
          <w:sz w:val="24"/>
          <w:szCs w:val="24"/>
        </w:rPr>
        <w:t>Ekstrakcija etanolom (390 mg</w:t>
      </w:r>
      <w:r>
        <w:rPr>
          <w:rFonts w:cs="Times New Roman"/>
          <w:sz w:val="24"/>
          <w:szCs w:val="24"/>
        </w:rPr>
        <w:t xml:space="preserve"> EX</w:t>
      </w:r>
      <w:r w:rsidRPr="001B2C77">
        <w:rPr>
          <w:rFonts w:cs="Times New Roman"/>
          <w:sz w:val="24"/>
          <w:szCs w:val="24"/>
        </w:rPr>
        <w:t xml:space="preserve">/g </w:t>
      </w:r>
      <w:r w:rsidR="00C73FC3">
        <w:rPr>
          <w:rFonts w:cs="Times New Roman"/>
          <w:sz w:val="24"/>
          <w:szCs w:val="24"/>
        </w:rPr>
        <w:t>L</w:t>
      </w:r>
      <w:r>
        <w:rPr>
          <w:rFonts w:cs="Times New Roman"/>
          <w:sz w:val="24"/>
          <w:szCs w:val="24"/>
        </w:rPr>
        <w:t>D</w:t>
      </w:r>
      <w:r w:rsidRPr="001B2C77">
        <w:rPr>
          <w:rFonts w:cs="Times New Roman"/>
          <w:sz w:val="24"/>
          <w:szCs w:val="24"/>
        </w:rPr>
        <w:t>) rezultirala je značajno višim prinosom ekstrakcije (</w:t>
      </w:r>
      <w:r w:rsidRPr="001B2C77">
        <w:rPr>
          <w:rFonts w:cs="Times New Roman"/>
          <w:i/>
          <w:iCs/>
          <w:sz w:val="24"/>
          <w:szCs w:val="24"/>
        </w:rPr>
        <w:t>p</w:t>
      </w:r>
      <w:r w:rsidRPr="001B2C77">
        <w:rPr>
          <w:rFonts w:cs="Times New Roman"/>
          <w:sz w:val="24"/>
          <w:szCs w:val="24"/>
        </w:rPr>
        <w:t xml:space="preserve"> &lt; 0,05) od acetona i heksana (</w:t>
      </w:r>
      <w:r>
        <w:rPr>
          <w:rFonts w:cs="Times New Roman"/>
          <w:sz w:val="24"/>
          <w:szCs w:val="24"/>
        </w:rPr>
        <w:t>Tablica</w:t>
      </w:r>
      <w:r w:rsidRPr="001B2C77">
        <w:rPr>
          <w:rFonts w:cs="Times New Roman"/>
          <w:sz w:val="24"/>
          <w:szCs w:val="24"/>
        </w:rPr>
        <w:t xml:space="preserve"> 1). Ekstrakcija etanolom rezultirala je 3 puta većim prinosom nego heksanom (120 mg</w:t>
      </w:r>
      <w:r w:rsidR="00C73FC3">
        <w:rPr>
          <w:rFonts w:cs="Times New Roman"/>
          <w:sz w:val="24"/>
          <w:szCs w:val="24"/>
        </w:rPr>
        <w:t xml:space="preserve"> EX</w:t>
      </w:r>
      <w:r w:rsidRPr="001B2C77">
        <w:rPr>
          <w:rFonts w:cs="Times New Roman"/>
          <w:sz w:val="24"/>
          <w:szCs w:val="24"/>
        </w:rPr>
        <w:t xml:space="preserve">/g </w:t>
      </w:r>
      <w:r w:rsidR="00C73FC3">
        <w:rPr>
          <w:rFonts w:cs="Times New Roman"/>
          <w:sz w:val="24"/>
          <w:szCs w:val="24"/>
        </w:rPr>
        <w:t>LD</w:t>
      </w:r>
      <w:r w:rsidRPr="001B2C77">
        <w:rPr>
          <w:rFonts w:cs="Times New Roman"/>
          <w:sz w:val="24"/>
          <w:szCs w:val="24"/>
        </w:rPr>
        <w:t>) i 13 puta većim prinosom nego acetonom (30 mg</w:t>
      </w:r>
      <w:r>
        <w:rPr>
          <w:rFonts w:cs="Times New Roman"/>
          <w:sz w:val="24"/>
          <w:szCs w:val="24"/>
        </w:rPr>
        <w:t xml:space="preserve"> EX</w:t>
      </w:r>
      <w:r w:rsidRPr="001B2C77">
        <w:rPr>
          <w:rFonts w:cs="Times New Roman"/>
          <w:sz w:val="24"/>
          <w:szCs w:val="24"/>
        </w:rPr>
        <w:t xml:space="preserve">/g </w:t>
      </w:r>
      <w:r w:rsidR="00C73FC3">
        <w:rPr>
          <w:rFonts w:cs="Times New Roman"/>
          <w:sz w:val="24"/>
          <w:szCs w:val="24"/>
        </w:rPr>
        <w:t>L</w:t>
      </w:r>
      <w:r>
        <w:rPr>
          <w:rFonts w:cs="Times New Roman"/>
          <w:sz w:val="24"/>
          <w:szCs w:val="24"/>
        </w:rPr>
        <w:t>D</w:t>
      </w:r>
      <w:r w:rsidRPr="001B2C77">
        <w:rPr>
          <w:rFonts w:cs="Times New Roman"/>
          <w:sz w:val="24"/>
          <w:szCs w:val="24"/>
        </w:rPr>
        <w:t>)</w:t>
      </w:r>
      <w:r>
        <w:rPr>
          <w:rFonts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313B57" w:rsidRPr="00771EA2" w14:paraId="5935B7FF" w14:textId="77777777" w:rsidTr="00313B57">
        <w:tc>
          <w:tcPr>
            <w:tcW w:w="9344" w:type="dxa"/>
          </w:tcPr>
          <w:p w14:paraId="453810AF" w14:textId="61E81FD4" w:rsidR="00313B57" w:rsidRDefault="00313B57" w:rsidP="00FC59A0">
            <w:pPr>
              <w:spacing w:line="360" w:lineRule="auto"/>
              <w:jc w:val="center"/>
              <w:rPr>
                <w:rFonts w:cs="Times New Roman"/>
                <w:sz w:val="24"/>
                <w:szCs w:val="24"/>
              </w:rPr>
            </w:pPr>
            <w:r w:rsidRPr="00771EA2">
              <w:rPr>
                <w:rFonts w:cs="Times New Roman"/>
                <w:b/>
                <w:bCs/>
                <w:sz w:val="24"/>
                <w:szCs w:val="24"/>
              </w:rPr>
              <w:t>Tablica 1.</w:t>
            </w:r>
            <w:r w:rsidRPr="00771EA2">
              <w:rPr>
                <w:rFonts w:cs="Times New Roman"/>
                <w:sz w:val="24"/>
                <w:szCs w:val="24"/>
              </w:rPr>
              <w:t xml:space="preserve"> Masa suh</w:t>
            </w:r>
            <w:r w:rsidR="004F1A2A" w:rsidRPr="00771EA2">
              <w:rPr>
                <w:rFonts w:cs="Times New Roman"/>
                <w:sz w:val="24"/>
                <w:szCs w:val="24"/>
              </w:rPr>
              <w:t>ih</w:t>
            </w:r>
            <w:r w:rsidRPr="00771EA2">
              <w:rPr>
                <w:rFonts w:cs="Times New Roman"/>
                <w:sz w:val="24"/>
                <w:szCs w:val="24"/>
              </w:rPr>
              <w:t xml:space="preserve"> ekstrakta dijatomeje </w:t>
            </w:r>
            <w:r w:rsidRPr="00771EA2">
              <w:rPr>
                <w:rFonts w:cs="Times New Roman"/>
                <w:i/>
                <w:iCs/>
                <w:sz w:val="24"/>
                <w:szCs w:val="24"/>
              </w:rPr>
              <w:t>Chaetoceros costatus</w:t>
            </w:r>
            <w:r w:rsidRPr="00771EA2">
              <w:rPr>
                <w:rFonts w:cs="Times New Roman"/>
                <w:sz w:val="24"/>
                <w:szCs w:val="24"/>
              </w:rPr>
              <w:t xml:space="preserve"> dobiven</w:t>
            </w:r>
            <w:r w:rsidR="004F1A2A" w:rsidRPr="00771EA2">
              <w:rPr>
                <w:rFonts w:cs="Times New Roman"/>
                <w:sz w:val="24"/>
                <w:szCs w:val="24"/>
              </w:rPr>
              <w:t>a</w:t>
            </w:r>
            <w:r w:rsidRPr="00771EA2">
              <w:rPr>
                <w:rFonts w:cs="Times New Roman"/>
                <w:sz w:val="24"/>
                <w:szCs w:val="24"/>
              </w:rPr>
              <w:t xml:space="preserve"> ekstrakcijom</w:t>
            </w:r>
            <w:r w:rsidR="00C73FC3">
              <w:rPr>
                <w:rFonts w:cs="Times New Roman"/>
                <w:sz w:val="24"/>
                <w:szCs w:val="24"/>
              </w:rPr>
              <w:t xml:space="preserve"> liofilizirane biomase</w:t>
            </w:r>
            <w:r w:rsidRPr="00771EA2">
              <w:rPr>
                <w:rFonts w:cs="Times New Roman"/>
                <w:sz w:val="24"/>
                <w:szCs w:val="24"/>
              </w:rPr>
              <w:t xml:space="preserve"> acetonom, etanolom i heksanom</w:t>
            </w:r>
            <w:r w:rsidR="00553AD8">
              <w:rPr>
                <w:rFonts w:cs="Times New Roman"/>
                <w:sz w:val="24"/>
                <w:szCs w:val="24"/>
              </w:rPr>
              <w:t>.</w:t>
            </w:r>
          </w:p>
          <w:p w14:paraId="58FC116F" w14:textId="08872F8E" w:rsidR="00285D70" w:rsidRPr="00771EA2" w:rsidRDefault="00285D70" w:rsidP="00FC59A0">
            <w:pPr>
              <w:spacing w:line="360" w:lineRule="auto"/>
              <w:jc w:val="center"/>
              <w:rPr>
                <w:rFonts w:cs="Times New Roman"/>
                <w:sz w:val="24"/>
                <w:szCs w:val="24"/>
              </w:rPr>
            </w:pPr>
          </w:p>
        </w:tc>
      </w:tr>
      <w:tr w:rsidR="00313B57" w:rsidRPr="00771EA2" w14:paraId="51A64733" w14:textId="77777777" w:rsidTr="00313B57">
        <w:tc>
          <w:tcPr>
            <w:tcW w:w="9344" w:type="dxa"/>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970"/>
            </w:tblGrid>
            <w:tr w:rsidR="00313B57" w:rsidRPr="00771EA2" w14:paraId="2896B4A0" w14:textId="77777777" w:rsidTr="00313B57">
              <w:trPr>
                <w:trHeight w:val="362"/>
                <w:jc w:val="center"/>
              </w:trPr>
              <w:tc>
                <w:tcPr>
                  <w:tcW w:w="3546" w:type="dxa"/>
                  <w:tcBorders>
                    <w:bottom w:val="single" w:sz="4" w:space="0" w:color="auto"/>
                  </w:tcBorders>
                </w:tcPr>
                <w:p w14:paraId="434E2482" w14:textId="436062F5" w:rsidR="00313B57" w:rsidRPr="00771EA2" w:rsidRDefault="004F1A2A" w:rsidP="008C6830">
                  <w:pPr>
                    <w:spacing w:line="360" w:lineRule="auto"/>
                    <w:jc w:val="center"/>
                    <w:rPr>
                      <w:rFonts w:cs="Times New Roman"/>
                      <w:b/>
                      <w:bCs/>
                      <w:sz w:val="24"/>
                      <w:szCs w:val="24"/>
                    </w:rPr>
                  </w:pPr>
                  <w:r w:rsidRPr="00771EA2">
                    <w:rPr>
                      <w:rFonts w:cs="Times New Roman"/>
                      <w:b/>
                      <w:bCs/>
                      <w:sz w:val="24"/>
                      <w:szCs w:val="24"/>
                    </w:rPr>
                    <w:t>Otapalo</w:t>
                  </w:r>
                </w:p>
              </w:tc>
              <w:tc>
                <w:tcPr>
                  <w:tcW w:w="3970" w:type="dxa"/>
                  <w:tcBorders>
                    <w:bottom w:val="single" w:sz="4" w:space="0" w:color="auto"/>
                  </w:tcBorders>
                </w:tcPr>
                <w:p w14:paraId="27DB714F" w14:textId="0C38FD6E" w:rsidR="00313B57" w:rsidRPr="00771EA2" w:rsidRDefault="00313B57" w:rsidP="008C6830">
                  <w:pPr>
                    <w:spacing w:line="360" w:lineRule="auto"/>
                    <w:jc w:val="center"/>
                    <w:rPr>
                      <w:rFonts w:cs="Times New Roman"/>
                      <w:sz w:val="24"/>
                      <w:szCs w:val="24"/>
                    </w:rPr>
                  </w:pPr>
                  <w:r w:rsidRPr="00771EA2">
                    <w:rPr>
                      <w:rFonts w:cs="Times New Roman"/>
                      <w:b/>
                      <w:bCs/>
                      <w:sz w:val="24"/>
                      <w:szCs w:val="24"/>
                    </w:rPr>
                    <w:t>m</w:t>
                  </w:r>
                  <w:r w:rsidRPr="00771EA2">
                    <w:rPr>
                      <w:rFonts w:cs="Times New Roman"/>
                      <w:sz w:val="24"/>
                      <w:szCs w:val="24"/>
                    </w:rPr>
                    <w:t xml:space="preserve"> (mg </w:t>
                  </w:r>
                  <w:r w:rsidR="00C73FC3">
                    <w:rPr>
                      <w:rFonts w:cs="Times New Roman"/>
                      <w:sz w:val="24"/>
                      <w:szCs w:val="24"/>
                    </w:rPr>
                    <w:t>EX</w:t>
                  </w:r>
                  <w:r w:rsidRPr="00771EA2">
                    <w:rPr>
                      <w:rFonts w:cs="Times New Roman"/>
                      <w:sz w:val="24"/>
                      <w:szCs w:val="24"/>
                    </w:rPr>
                    <w:t xml:space="preserve">/g </w:t>
                  </w:r>
                  <w:r w:rsidR="00C73FC3">
                    <w:rPr>
                      <w:rFonts w:cs="Times New Roman"/>
                      <w:sz w:val="24"/>
                      <w:szCs w:val="24"/>
                    </w:rPr>
                    <w:t>LD</w:t>
                  </w:r>
                  <w:r w:rsidRPr="00771EA2">
                    <w:rPr>
                      <w:rFonts w:cs="Times New Roman"/>
                      <w:sz w:val="24"/>
                      <w:szCs w:val="24"/>
                    </w:rPr>
                    <w:t>)</w:t>
                  </w:r>
                </w:p>
              </w:tc>
            </w:tr>
            <w:tr w:rsidR="00313B57" w:rsidRPr="00771EA2" w14:paraId="0D77772B" w14:textId="77777777" w:rsidTr="00313B57">
              <w:trPr>
                <w:trHeight w:val="362"/>
                <w:jc w:val="center"/>
              </w:trPr>
              <w:tc>
                <w:tcPr>
                  <w:tcW w:w="3546" w:type="dxa"/>
                  <w:tcBorders>
                    <w:top w:val="single" w:sz="4" w:space="0" w:color="auto"/>
                  </w:tcBorders>
                </w:tcPr>
                <w:p w14:paraId="389C1832" w14:textId="77777777" w:rsidR="00313B57" w:rsidRPr="00771EA2" w:rsidRDefault="00313B57" w:rsidP="008C6830">
                  <w:pPr>
                    <w:spacing w:line="360" w:lineRule="auto"/>
                    <w:jc w:val="center"/>
                    <w:rPr>
                      <w:rFonts w:cs="Times New Roman"/>
                      <w:sz w:val="24"/>
                      <w:szCs w:val="24"/>
                    </w:rPr>
                  </w:pPr>
                  <w:r w:rsidRPr="00771EA2">
                    <w:rPr>
                      <w:rFonts w:cs="Times New Roman"/>
                      <w:sz w:val="24"/>
                      <w:szCs w:val="24"/>
                    </w:rPr>
                    <w:t>Aceton</w:t>
                  </w:r>
                </w:p>
              </w:tc>
              <w:tc>
                <w:tcPr>
                  <w:tcW w:w="3970" w:type="dxa"/>
                  <w:tcBorders>
                    <w:top w:val="single" w:sz="4" w:space="0" w:color="auto"/>
                  </w:tcBorders>
                </w:tcPr>
                <w:p w14:paraId="5759073C" w14:textId="1C72B79C" w:rsidR="00313B57" w:rsidRPr="001B2C77" w:rsidRDefault="00313B57" w:rsidP="008C6830">
                  <w:pPr>
                    <w:spacing w:line="360" w:lineRule="auto"/>
                    <w:jc w:val="center"/>
                    <w:rPr>
                      <w:rFonts w:cs="Times New Roman"/>
                      <w:sz w:val="24"/>
                      <w:szCs w:val="24"/>
                      <w:vertAlign w:val="superscript"/>
                    </w:rPr>
                  </w:pPr>
                  <w:r w:rsidRPr="00771EA2">
                    <w:rPr>
                      <w:rFonts w:cs="Times New Roman"/>
                      <w:sz w:val="24"/>
                      <w:szCs w:val="24"/>
                    </w:rPr>
                    <w:t>3</w:t>
                  </w:r>
                  <w:r w:rsidR="00B30DFF">
                    <w:rPr>
                      <w:rFonts w:cs="Times New Roman"/>
                      <w:sz w:val="24"/>
                      <w:szCs w:val="24"/>
                    </w:rPr>
                    <w:t>0</w:t>
                  </w:r>
                  <w:r w:rsidR="001B2C77">
                    <w:rPr>
                      <w:rFonts w:cs="Times New Roman"/>
                      <w:sz w:val="24"/>
                      <w:szCs w:val="24"/>
                      <w:vertAlign w:val="superscript"/>
                    </w:rPr>
                    <w:t>a</w:t>
                  </w:r>
                </w:p>
              </w:tc>
            </w:tr>
            <w:tr w:rsidR="00313B57" w:rsidRPr="00771EA2" w14:paraId="56985857" w14:textId="77777777" w:rsidTr="00313B57">
              <w:trPr>
                <w:trHeight w:val="362"/>
                <w:jc w:val="center"/>
              </w:trPr>
              <w:tc>
                <w:tcPr>
                  <w:tcW w:w="3546" w:type="dxa"/>
                </w:tcPr>
                <w:p w14:paraId="3B237574" w14:textId="77777777" w:rsidR="00313B57" w:rsidRPr="00771EA2" w:rsidRDefault="00313B57" w:rsidP="008C6830">
                  <w:pPr>
                    <w:spacing w:line="360" w:lineRule="auto"/>
                    <w:jc w:val="center"/>
                    <w:rPr>
                      <w:rFonts w:cs="Times New Roman"/>
                      <w:sz w:val="24"/>
                      <w:szCs w:val="24"/>
                    </w:rPr>
                  </w:pPr>
                  <w:r w:rsidRPr="00771EA2">
                    <w:rPr>
                      <w:rFonts w:cs="Times New Roman"/>
                      <w:sz w:val="24"/>
                      <w:szCs w:val="24"/>
                    </w:rPr>
                    <w:t>Etanol</w:t>
                  </w:r>
                </w:p>
              </w:tc>
              <w:tc>
                <w:tcPr>
                  <w:tcW w:w="3970" w:type="dxa"/>
                </w:tcPr>
                <w:p w14:paraId="5A5DABE5" w14:textId="77FAABC4" w:rsidR="00313B57" w:rsidRPr="001B2C77" w:rsidRDefault="00313B57" w:rsidP="008C6830">
                  <w:pPr>
                    <w:spacing w:line="360" w:lineRule="auto"/>
                    <w:jc w:val="center"/>
                    <w:rPr>
                      <w:rFonts w:cs="Times New Roman"/>
                      <w:sz w:val="24"/>
                      <w:szCs w:val="24"/>
                      <w:vertAlign w:val="superscript"/>
                    </w:rPr>
                  </w:pPr>
                  <w:r w:rsidRPr="00771EA2">
                    <w:rPr>
                      <w:rFonts w:cs="Times New Roman"/>
                      <w:sz w:val="24"/>
                      <w:szCs w:val="24"/>
                    </w:rPr>
                    <w:t>39</w:t>
                  </w:r>
                  <w:r w:rsidR="00B30DFF">
                    <w:rPr>
                      <w:rFonts w:cs="Times New Roman"/>
                      <w:sz w:val="24"/>
                      <w:szCs w:val="24"/>
                    </w:rPr>
                    <w:t>0</w:t>
                  </w:r>
                  <w:r w:rsidR="001B2C77">
                    <w:rPr>
                      <w:rFonts w:cs="Times New Roman"/>
                      <w:sz w:val="24"/>
                      <w:szCs w:val="24"/>
                      <w:vertAlign w:val="superscript"/>
                    </w:rPr>
                    <w:t>b</w:t>
                  </w:r>
                </w:p>
              </w:tc>
            </w:tr>
            <w:tr w:rsidR="00313B57" w:rsidRPr="00771EA2" w14:paraId="5B84C47C" w14:textId="77777777" w:rsidTr="00313B57">
              <w:trPr>
                <w:trHeight w:val="362"/>
                <w:jc w:val="center"/>
              </w:trPr>
              <w:tc>
                <w:tcPr>
                  <w:tcW w:w="3546" w:type="dxa"/>
                  <w:tcBorders>
                    <w:bottom w:val="single" w:sz="4" w:space="0" w:color="auto"/>
                  </w:tcBorders>
                </w:tcPr>
                <w:p w14:paraId="2D81EDE1" w14:textId="77777777" w:rsidR="00313B57" w:rsidRPr="00771EA2" w:rsidRDefault="00313B57" w:rsidP="008C6830">
                  <w:pPr>
                    <w:spacing w:line="360" w:lineRule="auto"/>
                    <w:jc w:val="center"/>
                    <w:rPr>
                      <w:rFonts w:cs="Times New Roman"/>
                      <w:sz w:val="24"/>
                      <w:szCs w:val="24"/>
                    </w:rPr>
                  </w:pPr>
                  <w:r w:rsidRPr="00771EA2">
                    <w:rPr>
                      <w:rFonts w:cs="Times New Roman"/>
                      <w:sz w:val="24"/>
                      <w:szCs w:val="24"/>
                    </w:rPr>
                    <w:t>Heksan</w:t>
                  </w:r>
                </w:p>
              </w:tc>
              <w:tc>
                <w:tcPr>
                  <w:tcW w:w="3970" w:type="dxa"/>
                  <w:tcBorders>
                    <w:bottom w:val="single" w:sz="4" w:space="0" w:color="auto"/>
                  </w:tcBorders>
                </w:tcPr>
                <w:p w14:paraId="6C8F9645" w14:textId="669C8512" w:rsidR="00313B57" w:rsidRPr="001B2C77" w:rsidRDefault="00313B57" w:rsidP="008C6830">
                  <w:pPr>
                    <w:spacing w:line="360" w:lineRule="auto"/>
                    <w:jc w:val="center"/>
                    <w:rPr>
                      <w:rFonts w:cs="Times New Roman"/>
                      <w:sz w:val="24"/>
                      <w:szCs w:val="24"/>
                      <w:vertAlign w:val="superscript"/>
                    </w:rPr>
                  </w:pPr>
                  <w:r w:rsidRPr="00771EA2">
                    <w:rPr>
                      <w:rFonts w:cs="Times New Roman"/>
                      <w:sz w:val="24"/>
                      <w:szCs w:val="24"/>
                    </w:rPr>
                    <w:t>12</w:t>
                  </w:r>
                  <w:r w:rsidR="00B30DFF">
                    <w:rPr>
                      <w:rFonts w:cs="Times New Roman"/>
                      <w:sz w:val="24"/>
                      <w:szCs w:val="24"/>
                    </w:rPr>
                    <w:t>0</w:t>
                  </w:r>
                  <w:r w:rsidR="001B2C77">
                    <w:rPr>
                      <w:rFonts w:cs="Times New Roman"/>
                      <w:sz w:val="24"/>
                      <w:szCs w:val="24"/>
                      <w:vertAlign w:val="superscript"/>
                    </w:rPr>
                    <w:t>c</w:t>
                  </w:r>
                </w:p>
              </w:tc>
            </w:tr>
          </w:tbl>
          <w:p w14:paraId="7CE0A852" w14:textId="77777777" w:rsidR="00313B57" w:rsidRPr="00771EA2" w:rsidRDefault="00313B57" w:rsidP="008C6830">
            <w:pPr>
              <w:spacing w:line="360" w:lineRule="auto"/>
              <w:jc w:val="center"/>
              <w:rPr>
                <w:rFonts w:cs="Times New Roman"/>
                <w:sz w:val="24"/>
                <w:szCs w:val="24"/>
              </w:rPr>
            </w:pPr>
          </w:p>
        </w:tc>
      </w:tr>
    </w:tbl>
    <w:p w14:paraId="5E7C2F14" w14:textId="77777777" w:rsidR="00313B57" w:rsidRPr="00771EA2" w:rsidRDefault="00313B57" w:rsidP="008C6830">
      <w:pPr>
        <w:spacing w:line="360" w:lineRule="auto"/>
        <w:ind w:firstLine="360"/>
        <w:jc w:val="both"/>
        <w:rPr>
          <w:rFonts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CB29A7" w:rsidRPr="00771EA2" w14:paraId="070B56D7" w14:textId="77777777" w:rsidTr="000317B3">
        <w:tc>
          <w:tcPr>
            <w:tcW w:w="9344" w:type="dxa"/>
          </w:tcPr>
          <w:p w14:paraId="66EF57E2" w14:textId="70F23FE5" w:rsidR="00CB29A7" w:rsidRPr="00771EA2" w:rsidRDefault="00CB29A7" w:rsidP="008C6830">
            <w:pPr>
              <w:spacing w:line="360" w:lineRule="auto"/>
              <w:jc w:val="both"/>
              <w:rPr>
                <w:rFonts w:cs="Times New Roman"/>
                <w:sz w:val="24"/>
                <w:szCs w:val="24"/>
              </w:rPr>
            </w:pPr>
          </w:p>
        </w:tc>
      </w:tr>
      <w:tr w:rsidR="00CB29A7" w:rsidRPr="00771EA2" w14:paraId="37111B69" w14:textId="77777777" w:rsidTr="000317B3">
        <w:tc>
          <w:tcPr>
            <w:tcW w:w="9344" w:type="dxa"/>
          </w:tcPr>
          <w:p w14:paraId="590F327F" w14:textId="13B4B420" w:rsidR="00CB29A7" w:rsidRPr="00771EA2" w:rsidRDefault="000317B3" w:rsidP="008C6830">
            <w:pPr>
              <w:spacing w:line="360" w:lineRule="auto"/>
              <w:jc w:val="center"/>
              <w:rPr>
                <w:rFonts w:cs="Times New Roman"/>
                <w:sz w:val="24"/>
                <w:szCs w:val="24"/>
              </w:rPr>
            </w:pPr>
            <w:r w:rsidRPr="00771EA2">
              <w:rPr>
                <w:noProof/>
                <w:lang w:val="en-US"/>
              </w:rPr>
              <w:drawing>
                <wp:inline distT="0" distB="0" distL="0" distR="0" wp14:anchorId="015D6598" wp14:editId="309E4C99">
                  <wp:extent cx="1273628" cy="1944102"/>
                  <wp:effectExtent l="0" t="0" r="3175" b="0"/>
                  <wp:docPr id="93200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9506" r="25590" b="8617"/>
                          <a:stretch/>
                        </pic:blipFill>
                        <pic:spPr bwMode="auto">
                          <a:xfrm>
                            <a:off x="0" y="0"/>
                            <a:ext cx="1278542" cy="19516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8E6F1F" w14:textId="3C362B76" w:rsidR="00BE4320" w:rsidRPr="00771EA2" w:rsidRDefault="00FC59A0" w:rsidP="00FC59A0">
      <w:pPr>
        <w:spacing w:line="360" w:lineRule="auto"/>
        <w:jc w:val="center"/>
        <w:rPr>
          <w:rFonts w:cs="Times New Roman"/>
          <w:i/>
          <w:iCs/>
          <w:sz w:val="24"/>
          <w:szCs w:val="24"/>
        </w:rPr>
      </w:pPr>
      <w:r w:rsidRPr="00771EA2">
        <w:rPr>
          <w:rFonts w:cs="Times New Roman"/>
          <w:b/>
          <w:bCs/>
          <w:sz w:val="24"/>
          <w:szCs w:val="24"/>
        </w:rPr>
        <w:t xml:space="preserve">Slika </w:t>
      </w:r>
      <w:r w:rsidR="00C73FC3">
        <w:rPr>
          <w:rFonts w:cs="Times New Roman"/>
          <w:b/>
          <w:bCs/>
          <w:sz w:val="24"/>
          <w:szCs w:val="24"/>
        </w:rPr>
        <w:t>3</w:t>
      </w:r>
      <w:r w:rsidRPr="00771EA2">
        <w:rPr>
          <w:rFonts w:cs="Times New Roman"/>
          <w:b/>
          <w:bCs/>
          <w:sz w:val="24"/>
          <w:szCs w:val="24"/>
        </w:rPr>
        <w:t>.</w:t>
      </w:r>
      <w:r w:rsidRPr="00771EA2">
        <w:rPr>
          <w:rFonts w:cs="Times New Roman"/>
          <w:sz w:val="24"/>
          <w:szCs w:val="24"/>
        </w:rPr>
        <w:t xml:space="preserve"> </w:t>
      </w:r>
      <w:r w:rsidR="004F1A2A" w:rsidRPr="00771EA2">
        <w:rPr>
          <w:rFonts w:cs="Times New Roman"/>
          <w:sz w:val="24"/>
          <w:szCs w:val="24"/>
        </w:rPr>
        <w:t xml:space="preserve">Acetonski, etanolni i heksanski ekstrakti liofilizirane biomase dijatomeje </w:t>
      </w:r>
      <w:r w:rsidR="004F1A2A" w:rsidRPr="00771EA2">
        <w:rPr>
          <w:rFonts w:cs="Times New Roman"/>
          <w:i/>
          <w:iCs/>
          <w:sz w:val="24"/>
          <w:szCs w:val="24"/>
        </w:rPr>
        <w:t>Chaetoceros costatus</w:t>
      </w:r>
      <w:r w:rsidR="00553AD8">
        <w:rPr>
          <w:rFonts w:cs="Times New Roman"/>
          <w:i/>
          <w:iCs/>
          <w:sz w:val="24"/>
          <w:szCs w:val="24"/>
        </w:rPr>
        <w:t>.</w:t>
      </w:r>
      <w:r w:rsidR="004F1A2A" w:rsidRPr="00771EA2">
        <w:rPr>
          <w:rFonts w:cs="Times New Roman"/>
          <w:i/>
          <w:iCs/>
          <w:sz w:val="24"/>
          <w:szCs w:val="24"/>
        </w:rPr>
        <w:t xml:space="preserve"> </w:t>
      </w:r>
    </w:p>
    <w:p w14:paraId="0B61E4DA" w14:textId="763EDDC1" w:rsidR="00BE4320" w:rsidRPr="00771EA2" w:rsidRDefault="00285D70" w:rsidP="00C73FC3">
      <w:pPr>
        <w:spacing w:line="360" w:lineRule="auto"/>
        <w:ind w:firstLine="708"/>
        <w:jc w:val="both"/>
        <w:rPr>
          <w:rFonts w:cs="Times New Roman"/>
          <w:sz w:val="24"/>
          <w:szCs w:val="24"/>
        </w:rPr>
      </w:pPr>
      <w:r>
        <w:rPr>
          <w:rFonts w:cs="Times New Roman"/>
          <w:sz w:val="24"/>
          <w:szCs w:val="24"/>
        </w:rPr>
        <w:lastRenderedPageBreak/>
        <w:t xml:space="preserve">Za </w:t>
      </w:r>
      <w:r w:rsidR="00514442" w:rsidRPr="00771EA2">
        <w:rPr>
          <w:rFonts w:cs="Times New Roman"/>
          <w:sz w:val="24"/>
          <w:szCs w:val="24"/>
        </w:rPr>
        <w:t>određivanj</w:t>
      </w:r>
      <w:r>
        <w:rPr>
          <w:rFonts w:cs="Times New Roman"/>
          <w:sz w:val="24"/>
          <w:szCs w:val="24"/>
        </w:rPr>
        <w:t>e</w:t>
      </w:r>
      <w:r w:rsidR="00514442" w:rsidRPr="00771EA2">
        <w:rPr>
          <w:rFonts w:cs="Times New Roman"/>
          <w:sz w:val="24"/>
          <w:szCs w:val="24"/>
        </w:rPr>
        <w:t xml:space="preserve"> </w:t>
      </w:r>
      <w:r>
        <w:rPr>
          <w:rFonts w:cs="Times New Roman"/>
          <w:sz w:val="24"/>
          <w:szCs w:val="24"/>
        </w:rPr>
        <w:t>a</w:t>
      </w:r>
      <w:r w:rsidR="00DA7AA1" w:rsidRPr="00771EA2">
        <w:rPr>
          <w:rFonts w:cs="Times New Roman"/>
          <w:sz w:val="24"/>
          <w:szCs w:val="24"/>
        </w:rPr>
        <w:t>ntioksidacijsk</w:t>
      </w:r>
      <w:r w:rsidR="00642629" w:rsidRPr="00771EA2">
        <w:rPr>
          <w:rFonts w:cs="Times New Roman"/>
          <w:sz w:val="24"/>
          <w:szCs w:val="24"/>
        </w:rPr>
        <w:t>og</w:t>
      </w:r>
      <w:r w:rsidR="00DA7AA1" w:rsidRPr="00771EA2">
        <w:rPr>
          <w:rFonts w:cs="Times New Roman"/>
          <w:sz w:val="24"/>
          <w:szCs w:val="24"/>
        </w:rPr>
        <w:t xml:space="preserve"> </w:t>
      </w:r>
      <w:r w:rsidR="00642629" w:rsidRPr="00771EA2">
        <w:rPr>
          <w:rFonts w:cs="Times New Roman"/>
          <w:sz w:val="24"/>
          <w:szCs w:val="24"/>
        </w:rPr>
        <w:t>potencijala</w:t>
      </w:r>
      <w:r w:rsidR="00514442" w:rsidRPr="00771EA2">
        <w:rPr>
          <w:rFonts w:cs="Times New Roman"/>
          <w:sz w:val="24"/>
          <w:szCs w:val="24"/>
        </w:rPr>
        <w:t xml:space="preserve"> korišteni su DPPH i ORAC</w:t>
      </w:r>
      <w:r w:rsidR="00ED271F" w:rsidRPr="00771EA2">
        <w:rPr>
          <w:rFonts w:cs="Times New Roman"/>
          <w:sz w:val="24"/>
          <w:szCs w:val="24"/>
        </w:rPr>
        <w:t xml:space="preserve"> (Tablica 2)</w:t>
      </w:r>
      <w:r w:rsidR="00DA7AA1" w:rsidRPr="00771EA2">
        <w:rPr>
          <w:rFonts w:cs="Times New Roman"/>
          <w:sz w:val="24"/>
          <w:szCs w:val="24"/>
        </w:rPr>
        <w:t xml:space="preserve">. </w:t>
      </w:r>
      <w:r w:rsidR="00541821" w:rsidRPr="00771EA2">
        <w:rPr>
          <w:rFonts w:cs="Times New Roman"/>
          <w:sz w:val="24"/>
          <w:szCs w:val="24"/>
        </w:rPr>
        <w:t>Najveći postotak inhibicije DPPH zabilježen je u etanolnom ekstraktu</w:t>
      </w:r>
      <w:r w:rsidR="00514442" w:rsidRPr="00771EA2">
        <w:rPr>
          <w:rFonts w:cs="Times New Roman"/>
          <w:sz w:val="24"/>
          <w:szCs w:val="24"/>
        </w:rPr>
        <w:t xml:space="preserve"> (9,17</w:t>
      </w:r>
      <w:r>
        <w:rPr>
          <w:rFonts w:cs="Times New Roman"/>
          <w:sz w:val="24"/>
          <w:szCs w:val="24"/>
        </w:rPr>
        <w:t xml:space="preserve"> </w:t>
      </w:r>
      <w:r w:rsidR="00514442" w:rsidRPr="00771EA2">
        <w:rPr>
          <w:rFonts w:cs="Times New Roman"/>
          <w:sz w:val="24"/>
          <w:szCs w:val="24"/>
        </w:rPr>
        <w:t>±</w:t>
      </w:r>
      <w:r>
        <w:rPr>
          <w:rFonts w:cs="Times New Roman"/>
          <w:sz w:val="24"/>
          <w:szCs w:val="24"/>
        </w:rPr>
        <w:t xml:space="preserve"> </w:t>
      </w:r>
      <w:r w:rsidR="00514442" w:rsidRPr="00771EA2">
        <w:rPr>
          <w:rFonts w:cs="Times New Roman"/>
          <w:sz w:val="24"/>
          <w:szCs w:val="24"/>
        </w:rPr>
        <w:t>0,99</w:t>
      </w:r>
      <w:r>
        <w:rPr>
          <w:rFonts w:cs="Times New Roman"/>
          <w:sz w:val="24"/>
          <w:szCs w:val="24"/>
        </w:rPr>
        <w:t xml:space="preserve"> </w:t>
      </w:r>
      <w:r w:rsidR="00514442" w:rsidRPr="00771EA2">
        <w:rPr>
          <w:rFonts w:cs="Times New Roman"/>
          <w:sz w:val="24"/>
          <w:szCs w:val="24"/>
        </w:rPr>
        <w:t>% inhibicije) dok je ekstrakt dobiven ekstrakcijom u acetonu rezultirao najvećom ORAC vrijedno</w:t>
      </w:r>
      <w:r w:rsidR="00553AD8">
        <w:rPr>
          <w:rFonts w:cs="Times New Roman"/>
          <w:sz w:val="24"/>
          <w:szCs w:val="24"/>
        </w:rPr>
        <w:t>šću</w:t>
      </w:r>
      <w:r w:rsidR="00514442" w:rsidRPr="00771EA2">
        <w:rPr>
          <w:rFonts w:cs="Times New Roman"/>
          <w:sz w:val="24"/>
          <w:szCs w:val="24"/>
        </w:rPr>
        <w:t xml:space="preserve"> (50,66</w:t>
      </w:r>
      <w:r>
        <w:rPr>
          <w:rFonts w:cs="Times New Roman"/>
          <w:sz w:val="24"/>
          <w:szCs w:val="24"/>
        </w:rPr>
        <w:t xml:space="preserve"> </w:t>
      </w:r>
      <w:r w:rsidR="00514442" w:rsidRPr="00771EA2">
        <w:rPr>
          <w:rFonts w:cs="Times New Roman"/>
          <w:sz w:val="24"/>
          <w:szCs w:val="24"/>
        </w:rPr>
        <w:t>±</w:t>
      </w:r>
      <w:r>
        <w:rPr>
          <w:rFonts w:cs="Times New Roman"/>
          <w:sz w:val="24"/>
          <w:szCs w:val="24"/>
        </w:rPr>
        <w:t xml:space="preserve"> </w:t>
      </w:r>
      <w:r w:rsidR="00514442" w:rsidRPr="00771EA2">
        <w:rPr>
          <w:rFonts w:cs="Times New Roman"/>
          <w:sz w:val="24"/>
          <w:szCs w:val="24"/>
        </w:rPr>
        <w:t>2,22 µM</w:t>
      </w:r>
      <w:r w:rsidR="007F7C05">
        <w:rPr>
          <w:rFonts w:cs="Times New Roman"/>
          <w:sz w:val="24"/>
          <w:szCs w:val="24"/>
        </w:rPr>
        <w:t xml:space="preserve"> trolox ekvivalent</w:t>
      </w:r>
      <w:r w:rsidR="00B94A12">
        <w:rPr>
          <w:rFonts w:cs="Times New Roman"/>
          <w:sz w:val="24"/>
          <w:szCs w:val="24"/>
        </w:rPr>
        <w:t>a</w:t>
      </w:r>
      <w:r w:rsidR="00E5333B">
        <w:rPr>
          <w:rFonts w:cs="Times New Roman"/>
          <w:sz w:val="24"/>
          <w:szCs w:val="24"/>
        </w:rPr>
        <w:t xml:space="preserve"> na litru ekstrakta</w:t>
      </w:r>
      <w:r w:rsidR="00514442" w:rsidRPr="00771EA2">
        <w:rPr>
          <w:rFonts w:cs="Times New Roman"/>
          <w:sz w:val="24"/>
          <w:szCs w:val="24"/>
        </w:rPr>
        <w:t xml:space="preserve"> </w:t>
      </w:r>
      <w:r w:rsidR="007F7C05">
        <w:rPr>
          <w:rFonts w:cs="Times New Roman"/>
          <w:sz w:val="24"/>
          <w:szCs w:val="24"/>
        </w:rPr>
        <w:t>(</w:t>
      </w:r>
      <w:r w:rsidR="00E5333B" w:rsidRPr="00771EA2">
        <w:rPr>
          <w:rFonts w:cs="Times New Roman"/>
          <w:sz w:val="24"/>
          <w:szCs w:val="24"/>
        </w:rPr>
        <w:t>µM</w:t>
      </w:r>
      <w:r w:rsidR="00E5333B">
        <w:rPr>
          <w:rFonts w:cs="Times New Roman"/>
          <w:sz w:val="24"/>
          <w:szCs w:val="24"/>
        </w:rPr>
        <w:t xml:space="preserve"> </w:t>
      </w:r>
      <w:r w:rsidR="00514442" w:rsidRPr="00771EA2">
        <w:rPr>
          <w:rFonts w:cs="Times New Roman"/>
          <w:sz w:val="24"/>
          <w:szCs w:val="24"/>
        </w:rPr>
        <w:t>TE/L</w:t>
      </w:r>
      <w:r w:rsidR="00E5333B">
        <w:rPr>
          <w:rFonts w:cs="Times New Roman"/>
          <w:sz w:val="24"/>
          <w:szCs w:val="24"/>
        </w:rPr>
        <w:t>E</w:t>
      </w:r>
      <w:r w:rsidR="00514442" w:rsidRPr="00771EA2">
        <w:rPr>
          <w:rFonts w:cs="Times New Roman"/>
          <w:sz w:val="24"/>
          <w:szCs w:val="24"/>
        </w:rPr>
        <w:t xml:space="preserve">). </w:t>
      </w:r>
      <w:r w:rsidR="003E57D2" w:rsidRPr="00771EA2">
        <w:rPr>
          <w:rFonts w:cs="Times New Roman"/>
          <w:sz w:val="24"/>
          <w:szCs w:val="24"/>
        </w:rPr>
        <w:t xml:space="preserve">Korištenjem oba testa </w:t>
      </w:r>
      <w:r w:rsidR="00514442" w:rsidRPr="00771EA2">
        <w:rPr>
          <w:rFonts w:cs="Times New Roman"/>
          <w:sz w:val="24"/>
          <w:szCs w:val="24"/>
        </w:rPr>
        <w:t xml:space="preserve">nije bilo moguće odrediti </w:t>
      </w:r>
      <w:r w:rsidR="003E57D2" w:rsidRPr="00771EA2">
        <w:rPr>
          <w:rFonts w:cs="Times New Roman"/>
          <w:sz w:val="24"/>
          <w:szCs w:val="24"/>
        </w:rPr>
        <w:t>antioksidacijsku aktivnost eks</w:t>
      </w:r>
      <w:r w:rsidR="00642629" w:rsidRPr="00771EA2">
        <w:rPr>
          <w:rFonts w:cs="Times New Roman"/>
          <w:sz w:val="24"/>
          <w:szCs w:val="24"/>
        </w:rPr>
        <w:t>tr</w:t>
      </w:r>
      <w:r w:rsidR="003E57D2" w:rsidRPr="00771EA2">
        <w:rPr>
          <w:rFonts w:cs="Times New Roman"/>
          <w:sz w:val="24"/>
          <w:szCs w:val="24"/>
        </w:rPr>
        <w:t xml:space="preserve">akta u heksanu </w:t>
      </w:r>
      <w:r w:rsidR="00C73FC3" w:rsidRPr="00C73FC3">
        <w:rPr>
          <w:rFonts w:cs="Times New Roman"/>
          <w:sz w:val="24"/>
          <w:szCs w:val="24"/>
        </w:rPr>
        <w:t>zbog</w:t>
      </w:r>
      <w:r w:rsidR="00C73FC3">
        <w:rPr>
          <w:rFonts w:cs="Times New Roman"/>
          <w:sz w:val="24"/>
          <w:szCs w:val="24"/>
        </w:rPr>
        <w:t xml:space="preserve"> kemijskih svojstava </w:t>
      </w:r>
      <w:r w:rsidR="00C73FC3" w:rsidRPr="00C73FC3">
        <w:rPr>
          <w:rFonts w:cs="Times New Roman"/>
          <w:sz w:val="24"/>
          <w:szCs w:val="24"/>
        </w:rPr>
        <w:t>otapala</w:t>
      </w:r>
      <w:r w:rsidR="00C73FC3">
        <w:rPr>
          <w:rFonts w:cs="Times New Roman"/>
          <w:sz w:val="24"/>
          <w:szCs w:val="24"/>
        </w:rPr>
        <w:t xml:space="preserve"> (niske točke vrelišta).</w:t>
      </w:r>
    </w:p>
    <w:p w14:paraId="05DA3846" w14:textId="1B76A593" w:rsidR="00BE4320" w:rsidRPr="00771EA2" w:rsidRDefault="00ED271F" w:rsidP="00FC59A0">
      <w:pPr>
        <w:spacing w:line="360" w:lineRule="auto"/>
        <w:jc w:val="center"/>
        <w:rPr>
          <w:rFonts w:cs="Times New Roman"/>
          <w:sz w:val="24"/>
          <w:szCs w:val="24"/>
        </w:rPr>
      </w:pPr>
      <w:r w:rsidRPr="00771EA2">
        <w:rPr>
          <w:rFonts w:cs="Times New Roman"/>
          <w:b/>
          <w:bCs/>
          <w:sz w:val="24"/>
          <w:szCs w:val="24"/>
        </w:rPr>
        <w:t>Tablica 2.</w:t>
      </w:r>
      <w:r w:rsidRPr="00771EA2">
        <w:rPr>
          <w:rFonts w:cs="Times New Roman"/>
          <w:sz w:val="24"/>
          <w:szCs w:val="24"/>
        </w:rPr>
        <w:t xml:space="preserve"> Rezultati DPPH i ORAC testova za acetonske, etanolne i heksanske ekstrakte dijatomeje </w:t>
      </w:r>
      <w:r w:rsidRPr="00771EA2">
        <w:rPr>
          <w:rFonts w:cs="Times New Roman"/>
          <w:i/>
          <w:iCs/>
          <w:sz w:val="24"/>
          <w:szCs w:val="24"/>
        </w:rPr>
        <w:t>Chaetoceros costatus</w:t>
      </w:r>
    </w:p>
    <w:tbl>
      <w:tblPr>
        <w:tblStyle w:val="TableGrid"/>
        <w:tblpPr w:leftFromText="180" w:rightFromText="180" w:vertAnchor="text" w:horzAnchor="margin" w:tblpXSpec="center" w:tblpY="47"/>
        <w:tblW w:w="0" w:type="auto"/>
        <w:tblLook w:val="04A0" w:firstRow="1" w:lastRow="0" w:firstColumn="1" w:lastColumn="0" w:noHBand="0" w:noVBand="1"/>
      </w:tblPr>
      <w:tblGrid>
        <w:gridCol w:w="2336"/>
        <w:gridCol w:w="2336"/>
        <w:gridCol w:w="2336"/>
      </w:tblGrid>
      <w:tr w:rsidR="00ED271F" w:rsidRPr="00771EA2" w14:paraId="0241CDC3" w14:textId="77777777" w:rsidTr="00FC59A0">
        <w:tc>
          <w:tcPr>
            <w:tcW w:w="2336" w:type="dxa"/>
            <w:tcBorders>
              <w:top w:val="nil"/>
              <w:left w:val="nil"/>
              <w:bottom w:val="single" w:sz="4" w:space="0" w:color="auto"/>
              <w:right w:val="nil"/>
            </w:tcBorders>
          </w:tcPr>
          <w:p w14:paraId="5D7E0DE0" w14:textId="77777777" w:rsidR="00ED271F" w:rsidRPr="00771EA2" w:rsidRDefault="00ED271F" w:rsidP="00ED271F">
            <w:pPr>
              <w:spacing w:line="360" w:lineRule="auto"/>
              <w:jc w:val="center"/>
              <w:rPr>
                <w:rFonts w:cs="Times New Roman"/>
                <w:sz w:val="24"/>
                <w:szCs w:val="24"/>
              </w:rPr>
            </w:pPr>
          </w:p>
        </w:tc>
        <w:tc>
          <w:tcPr>
            <w:tcW w:w="2336" w:type="dxa"/>
            <w:tcBorders>
              <w:top w:val="nil"/>
              <w:left w:val="nil"/>
              <w:bottom w:val="single" w:sz="4" w:space="0" w:color="auto"/>
              <w:right w:val="nil"/>
            </w:tcBorders>
          </w:tcPr>
          <w:p w14:paraId="47E720FE" w14:textId="77777777" w:rsidR="00ED271F" w:rsidRPr="00771EA2" w:rsidRDefault="00ED271F" w:rsidP="00ED271F">
            <w:pPr>
              <w:spacing w:line="360" w:lineRule="auto"/>
              <w:jc w:val="center"/>
              <w:rPr>
                <w:rFonts w:cs="Times New Roman"/>
                <w:sz w:val="24"/>
                <w:szCs w:val="24"/>
              </w:rPr>
            </w:pPr>
            <w:r w:rsidRPr="00771EA2">
              <w:rPr>
                <w:rFonts w:cs="Times New Roman"/>
                <w:b/>
                <w:bCs/>
                <w:sz w:val="24"/>
                <w:szCs w:val="24"/>
              </w:rPr>
              <w:t>DPPH</w:t>
            </w:r>
            <w:r w:rsidRPr="00771EA2">
              <w:rPr>
                <w:rFonts w:cs="Times New Roman"/>
                <w:sz w:val="24"/>
                <w:szCs w:val="24"/>
              </w:rPr>
              <w:t xml:space="preserve"> (% inhibicije)</w:t>
            </w:r>
          </w:p>
        </w:tc>
        <w:tc>
          <w:tcPr>
            <w:tcW w:w="2336" w:type="dxa"/>
            <w:tcBorders>
              <w:top w:val="nil"/>
              <w:left w:val="nil"/>
              <w:bottom w:val="single" w:sz="4" w:space="0" w:color="auto"/>
              <w:right w:val="nil"/>
            </w:tcBorders>
          </w:tcPr>
          <w:p w14:paraId="08E98938" w14:textId="33150392" w:rsidR="00ED271F" w:rsidRPr="00771EA2" w:rsidRDefault="00ED271F" w:rsidP="00ED271F">
            <w:pPr>
              <w:spacing w:line="360" w:lineRule="auto"/>
              <w:jc w:val="center"/>
              <w:rPr>
                <w:rFonts w:cs="Times New Roman"/>
                <w:sz w:val="24"/>
                <w:szCs w:val="24"/>
              </w:rPr>
            </w:pPr>
            <w:r w:rsidRPr="00771EA2">
              <w:rPr>
                <w:rFonts w:cs="Times New Roman"/>
                <w:b/>
                <w:bCs/>
                <w:sz w:val="24"/>
                <w:szCs w:val="24"/>
              </w:rPr>
              <w:t>ORAC</w:t>
            </w:r>
            <w:r w:rsidRPr="00771EA2">
              <w:rPr>
                <w:rFonts w:cs="Times New Roman"/>
                <w:sz w:val="24"/>
                <w:szCs w:val="24"/>
              </w:rPr>
              <w:t xml:space="preserve"> (µM TE/L) </w:t>
            </w:r>
          </w:p>
        </w:tc>
      </w:tr>
      <w:tr w:rsidR="00ED271F" w:rsidRPr="00771EA2" w14:paraId="7A5B7345" w14:textId="77777777" w:rsidTr="00FC59A0">
        <w:tc>
          <w:tcPr>
            <w:tcW w:w="2336" w:type="dxa"/>
            <w:tcBorders>
              <w:top w:val="single" w:sz="4" w:space="0" w:color="auto"/>
              <w:left w:val="nil"/>
              <w:bottom w:val="nil"/>
              <w:right w:val="nil"/>
            </w:tcBorders>
          </w:tcPr>
          <w:p w14:paraId="317F6FF5" w14:textId="77777777" w:rsidR="00ED271F" w:rsidRPr="00771EA2" w:rsidRDefault="00ED271F" w:rsidP="00ED271F">
            <w:pPr>
              <w:spacing w:line="360" w:lineRule="auto"/>
              <w:jc w:val="center"/>
              <w:rPr>
                <w:rFonts w:cs="Times New Roman"/>
                <w:sz w:val="24"/>
                <w:szCs w:val="24"/>
              </w:rPr>
            </w:pPr>
            <w:r w:rsidRPr="00771EA2">
              <w:rPr>
                <w:rFonts w:cs="Times New Roman"/>
                <w:sz w:val="24"/>
                <w:szCs w:val="24"/>
              </w:rPr>
              <w:t>Aceton</w:t>
            </w:r>
          </w:p>
        </w:tc>
        <w:tc>
          <w:tcPr>
            <w:tcW w:w="2336" w:type="dxa"/>
            <w:tcBorders>
              <w:top w:val="single" w:sz="4" w:space="0" w:color="auto"/>
              <w:left w:val="nil"/>
              <w:bottom w:val="nil"/>
              <w:right w:val="nil"/>
            </w:tcBorders>
          </w:tcPr>
          <w:p w14:paraId="00F6D3BD" w14:textId="08106D82" w:rsidR="00ED271F" w:rsidRPr="00C73FC3" w:rsidRDefault="00ED271F" w:rsidP="00ED271F">
            <w:pPr>
              <w:spacing w:line="360" w:lineRule="auto"/>
              <w:jc w:val="center"/>
              <w:rPr>
                <w:rFonts w:cs="Times New Roman"/>
                <w:sz w:val="24"/>
                <w:szCs w:val="24"/>
                <w:vertAlign w:val="superscript"/>
              </w:rPr>
            </w:pPr>
            <w:r w:rsidRPr="00771EA2">
              <w:rPr>
                <w:rFonts w:cs="Times New Roman"/>
                <w:sz w:val="24"/>
                <w:szCs w:val="24"/>
              </w:rPr>
              <w:t>3,51</w:t>
            </w:r>
            <w:r w:rsidR="00285D70">
              <w:rPr>
                <w:rFonts w:cs="Times New Roman"/>
                <w:sz w:val="24"/>
                <w:szCs w:val="24"/>
              </w:rPr>
              <w:t xml:space="preserve"> </w:t>
            </w:r>
            <w:r w:rsidRPr="00771EA2">
              <w:rPr>
                <w:rFonts w:cs="Times New Roman"/>
                <w:sz w:val="24"/>
                <w:szCs w:val="24"/>
              </w:rPr>
              <w:t>±</w:t>
            </w:r>
            <w:r w:rsidR="00285D70">
              <w:rPr>
                <w:rFonts w:cs="Times New Roman"/>
                <w:sz w:val="24"/>
                <w:szCs w:val="24"/>
              </w:rPr>
              <w:t xml:space="preserve"> </w:t>
            </w:r>
            <w:r w:rsidRPr="00771EA2">
              <w:rPr>
                <w:rFonts w:cs="Times New Roman"/>
                <w:sz w:val="24"/>
                <w:szCs w:val="24"/>
              </w:rPr>
              <w:t>0,47</w:t>
            </w:r>
            <w:r w:rsidR="00C73FC3">
              <w:rPr>
                <w:rFonts w:cs="Times New Roman"/>
                <w:sz w:val="24"/>
                <w:szCs w:val="24"/>
                <w:vertAlign w:val="superscript"/>
              </w:rPr>
              <w:t>a</w:t>
            </w:r>
          </w:p>
        </w:tc>
        <w:tc>
          <w:tcPr>
            <w:tcW w:w="2336" w:type="dxa"/>
            <w:tcBorders>
              <w:top w:val="single" w:sz="4" w:space="0" w:color="auto"/>
              <w:left w:val="nil"/>
              <w:bottom w:val="nil"/>
              <w:right w:val="nil"/>
            </w:tcBorders>
          </w:tcPr>
          <w:p w14:paraId="1825B9F4" w14:textId="7945C228" w:rsidR="00ED271F" w:rsidRPr="00C73FC3" w:rsidRDefault="00ED271F" w:rsidP="00ED271F">
            <w:pPr>
              <w:spacing w:line="360" w:lineRule="auto"/>
              <w:jc w:val="center"/>
              <w:rPr>
                <w:rFonts w:cs="Times New Roman"/>
                <w:sz w:val="24"/>
                <w:szCs w:val="24"/>
                <w:vertAlign w:val="superscript"/>
              </w:rPr>
            </w:pPr>
            <w:r w:rsidRPr="00771EA2">
              <w:rPr>
                <w:rFonts w:cs="Times New Roman"/>
                <w:sz w:val="24"/>
                <w:szCs w:val="24"/>
              </w:rPr>
              <w:t>50,66</w:t>
            </w:r>
            <w:r w:rsidR="00285D70">
              <w:rPr>
                <w:rFonts w:cs="Times New Roman"/>
                <w:sz w:val="24"/>
                <w:szCs w:val="24"/>
              </w:rPr>
              <w:t xml:space="preserve"> </w:t>
            </w:r>
            <w:r w:rsidRPr="00771EA2">
              <w:rPr>
                <w:rFonts w:cs="Times New Roman"/>
                <w:sz w:val="24"/>
                <w:szCs w:val="24"/>
              </w:rPr>
              <w:t>±</w:t>
            </w:r>
            <w:r w:rsidR="00285D70">
              <w:rPr>
                <w:rFonts w:cs="Times New Roman"/>
                <w:sz w:val="24"/>
                <w:szCs w:val="24"/>
              </w:rPr>
              <w:t xml:space="preserve"> </w:t>
            </w:r>
            <w:r w:rsidRPr="00771EA2">
              <w:rPr>
                <w:rFonts w:cs="Times New Roman"/>
                <w:sz w:val="24"/>
                <w:szCs w:val="24"/>
              </w:rPr>
              <w:t>2,22</w:t>
            </w:r>
            <w:r w:rsidR="00C73FC3">
              <w:rPr>
                <w:rFonts w:cs="Times New Roman"/>
                <w:sz w:val="24"/>
                <w:szCs w:val="24"/>
                <w:vertAlign w:val="superscript"/>
              </w:rPr>
              <w:t>a</w:t>
            </w:r>
          </w:p>
        </w:tc>
      </w:tr>
      <w:tr w:rsidR="00ED271F" w:rsidRPr="00771EA2" w14:paraId="41E0EF7B" w14:textId="77777777" w:rsidTr="00FC59A0">
        <w:tc>
          <w:tcPr>
            <w:tcW w:w="2336" w:type="dxa"/>
            <w:tcBorders>
              <w:top w:val="nil"/>
              <w:left w:val="nil"/>
              <w:bottom w:val="nil"/>
              <w:right w:val="nil"/>
            </w:tcBorders>
          </w:tcPr>
          <w:p w14:paraId="21621B29" w14:textId="77777777" w:rsidR="00ED271F" w:rsidRPr="00771EA2" w:rsidRDefault="00ED271F" w:rsidP="00ED271F">
            <w:pPr>
              <w:spacing w:line="360" w:lineRule="auto"/>
              <w:jc w:val="center"/>
              <w:rPr>
                <w:rFonts w:cs="Times New Roman"/>
                <w:sz w:val="24"/>
                <w:szCs w:val="24"/>
              </w:rPr>
            </w:pPr>
            <w:r w:rsidRPr="00771EA2">
              <w:rPr>
                <w:rFonts w:cs="Times New Roman"/>
                <w:sz w:val="24"/>
                <w:szCs w:val="24"/>
              </w:rPr>
              <w:t>Etanol</w:t>
            </w:r>
          </w:p>
        </w:tc>
        <w:tc>
          <w:tcPr>
            <w:tcW w:w="2336" w:type="dxa"/>
            <w:tcBorders>
              <w:top w:val="nil"/>
              <w:left w:val="nil"/>
              <w:bottom w:val="nil"/>
              <w:right w:val="nil"/>
            </w:tcBorders>
          </w:tcPr>
          <w:p w14:paraId="4BB8C424" w14:textId="04365FA3" w:rsidR="00ED271F" w:rsidRPr="00C73FC3" w:rsidRDefault="00ED271F" w:rsidP="00ED271F">
            <w:pPr>
              <w:spacing w:line="360" w:lineRule="auto"/>
              <w:jc w:val="center"/>
              <w:rPr>
                <w:rFonts w:cs="Times New Roman"/>
                <w:sz w:val="24"/>
                <w:szCs w:val="24"/>
                <w:vertAlign w:val="superscript"/>
              </w:rPr>
            </w:pPr>
            <w:r w:rsidRPr="00771EA2">
              <w:rPr>
                <w:rFonts w:cs="Times New Roman"/>
                <w:sz w:val="24"/>
                <w:szCs w:val="24"/>
              </w:rPr>
              <w:t>9,17</w:t>
            </w:r>
            <w:r w:rsidR="00285D70">
              <w:rPr>
                <w:rFonts w:cs="Times New Roman"/>
                <w:sz w:val="24"/>
                <w:szCs w:val="24"/>
              </w:rPr>
              <w:t xml:space="preserve"> </w:t>
            </w:r>
            <w:r w:rsidRPr="00771EA2">
              <w:rPr>
                <w:rFonts w:cs="Times New Roman"/>
                <w:sz w:val="24"/>
                <w:szCs w:val="24"/>
              </w:rPr>
              <w:t>±</w:t>
            </w:r>
            <w:r w:rsidR="00285D70">
              <w:rPr>
                <w:rFonts w:cs="Times New Roman"/>
                <w:sz w:val="24"/>
                <w:szCs w:val="24"/>
              </w:rPr>
              <w:t xml:space="preserve"> </w:t>
            </w:r>
            <w:r w:rsidRPr="00771EA2">
              <w:rPr>
                <w:rFonts w:cs="Times New Roman"/>
                <w:sz w:val="24"/>
                <w:szCs w:val="24"/>
              </w:rPr>
              <w:t>0,99</w:t>
            </w:r>
            <w:r w:rsidR="00C73FC3">
              <w:rPr>
                <w:rFonts w:cs="Times New Roman"/>
                <w:sz w:val="24"/>
                <w:szCs w:val="24"/>
                <w:vertAlign w:val="superscript"/>
              </w:rPr>
              <w:t>b</w:t>
            </w:r>
          </w:p>
        </w:tc>
        <w:tc>
          <w:tcPr>
            <w:tcW w:w="2336" w:type="dxa"/>
            <w:tcBorders>
              <w:top w:val="nil"/>
              <w:left w:val="nil"/>
              <w:bottom w:val="nil"/>
              <w:right w:val="nil"/>
            </w:tcBorders>
          </w:tcPr>
          <w:p w14:paraId="0A498787" w14:textId="34FFA14B" w:rsidR="00ED271F" w:rsidRPr="00C73FC3" w:rsidRDefault="00ED271F" w:rsidP="00ED271F">
            <w:pPr>
              <w:spacing w:line="360" w:lineRule="auto"/>
              <w:jc w:val="center"/>
              <w:rPr>
                <w:rFonts w:cs="Times New Roman"/>
                <w:sz w:val="24"/>
                <w:szCs w:val="24"/>
                <w:vertAlign w:val="superscript"/>
              </w:rPr>
            </w:pPr>
            <w:r w:rsidRPr="00771EA2">
              <w:rPr>
                <w:rFonts w:cs="Times New Roman"/>
                <w:sz w:val="24"/>
                <w:szCs w:val="24"/>
              </w:rPr>
              <w:t>37,10</w:t>
            </w:r>
            <w:r w:rsidR="00285D70">
              <w:rPr>
                <w:rFonts w:cs="Times New Roman"/>
                <w:sz w:val="24"/>
                <w:szCs w:val="24"/>
              </w:rPr>
              <w:t xml:space="preserve"> </w:t>
            </w:r>
            <w:r w:rsidRPr="00771EA2">
              <w:rPr>
                <w:rFonts w:cs="Times New Roman"/>
                <w:sz w:val="24"/>
                <w:szCs w:val="24"/>
              </w:rPr>
              <w:t>±</w:t>
            </w:r>
            <w:r w:rsidR="00285D70">
              <w:rPr>
                <w:rFonts w:cs="Times New Roman"/>
                <w:sz w:val="24"/>
                <w:szCs w:val="24"/>
              </w:rPr>
              <w:t xml:space="preserve"> </w:t>
            </w:r>
            <w:r w:rsidRPr="00771EA2">
              <w:rPr>
                <w:rFonts w:cs="Times New Roman"/>
                <w:sz w:val="24"/>
                <w:szCs w:val="24"/>
              </w:rPr>
              <w:t>3,29</w:t>
            </w:r>
            <w:r w:rsidR="00C73FC3">
              <w:rPr>
                <w:rFonts w:cs="Times New Roman"/>
                <w:sz w:val="24"/>
                <w:szCs w:val="24"/>
                <w:vertAlign w:val="superscript"/>
              </w:rPr>
              <w:t>b</w:t>
            </w:r>
          </w:p>
        </w:tc>
      </w:tr>
      <w:tr w:rsidR="00ED271F" w:rsidRPr="00771EA2" w14:paraId="6056ABB4" w14:textId="77777777" w:rsidTr="00FC59A0">
        <w:tc>
          <w:tcPr>
            <w:tcW w:w="2336" w:type="dxa"/>
            <w:tcBorders>
              <w:top w:val="nil"/>
              <w:left w:val="nil"/>
              <w:bottom w:val="single" w:sz="4" w:space="0" w:color="auto"/>
              <w:right w:val="nil"/>
            </w:tcBorders>
          </w:tcPr>
          <w:p w14:paraId="6D500651" w14:textId="77777777" w:rsidR="00ED271F" w:rsidRPr="00771EA2" w:rsidRDefault="00ED271F" w:rsidP="00ED271F">
            <w:pPr>
              <w:spacing w:line="360" w:lineRule="auto"/>
              <w:jc w:val="center"/>
              <w:rPr>
                <w:rFonts w:cs="Times New Roman"/>
                <w:sz w:val="24"/>
                <w:szCs w:val="24"/>
              </w:rPr>
            </w:pPr>
            <w:r w:rsidRPr="00771EA2">
              <w:rPr>
                <w:rFonts w:cs="Times New Roman"/>
                <w:sz w:val="24"/>
                <w:szCs w:val="24"/>
              </w:rPr>
              <w:t>Heksan</w:t>
            </w:r>
          </w:p>
        </w:tc>
        <w:tc>
          <w:tcPr>
            <w:tcW w:w="2336" w:type="dxa"/>
            <w:tcBorders>
              <w:top w:val="nil"/>
              <w:left w:val="nil"/>
              <w:bottom w:val="single" w:sz="4" w:space="0" w:color="auto"/>
              <w:right w:val="nil"/>
            </w:tcBorders>
          </w:tcPr>
          <w:p w14:paraId="320F39F4" w14:textId="77777777" w:rsidR="00ED271F" w:rsidRPr="00771EA2" w:rsidRDefault="00ED271F" w:rsidP="00ED271F">
            <w:pPr>
              <w:spacing w:line="360" w:lineRule="auto"/>
              <w:jc w:val="center"/>
              <w:rPr>
                <w:rFonts w:cs="Times New Roman"/>
                <w:sz w:val="24"/>
                <w:szCs w:val="24"/>
              </w:rPr>
            </w:pPr>
            <w:r w:rsidRPr="00771EA2">
              <w:rPr>
                <w:rFonts w:cs="Times New Roman"/>
                <w:sz w:val="24"/>
                <w:szCs w:val="24"/>
              </w:rPr>
              <w:t>NO</w:t>
            </w:r>
          </w:p>
        </w:tc>
        <w:tc>
          <w:tcPr>
            <w:tcW w:w="2336" w:type="dxa"/>
            <w:tcBorders>
              <w:top w:val="nil"/>
              <w:left w:val="nil"/>
              <w:bottom w:val="single" w:sz="4" w:space="0" w:color="auto"/>
              <w:right w:val="nil"/>
            </w:tcBorders>
          </w:tcPr>
          <w:p w14:paraId="0D2F081B" w14:textId="77777777" w:rsidR="00ED271F" w:rsidRPr="00771EA2" w:rsidRDefault="00ED271F" w:rsidP="00ED271F">
            <w:pPr>
              <w:spacing w:line="360" w:lineRule="auto"/>
              <w:jc w:val="center"/>
              <w:rPr>
                <w:rFonts w:cs="Times New Roman"/>
                <w:sz w:val="24"/>
                <w:szCs w:val="24"/>
              </w:rPr>
            </w:pPr>
            <w:r w:rsidRPr="00771EA2">
              <w:rPr>
                <w:rFonts w:cs="Times New Roman"/>
                <w:sz w:val="24"/>
                <w:szCs w:val="24"/>
              </w:rPr>
              <w:t>NO</w:t>
            </w:r>
          </w:p>
        </w:tc>
      </w:tr>
      <w:tr w:rsidR="00ED271F" w:rsidRPr="00771EA2" w14:paraId="1112E312" w14:textId="77777777" w:rsidTr="00FC59A0">
        <w:tc>
          <w:tcPr>
            <w:tcW w:w="7008" w:type="dxa"/>
            <w:gridSpan w:val="3"/>
            <w:tcBorders>
              <w:top w:val="single" w:sz="4" w:space="0" w:color="auto"/>
              <w:left w:val="nil"/>
              <w:bottom w:val="nil"/>
              <w:right w:val="nil"/>
            </w:tcBorders>
          </w:tcPr>
          <w:p w14:paraId="7806058F" w14:textId="77777777" w:rsidR="00ED271F" w:rsidRPr="00771EA2" w:rsidRDefault="00ED271F" w:rsidP="00ED271F">
            <w:pPr>
              <w:spacing w:line="360" w:lineRule="auto"/>
              <w:jc w:val="both"/>
              <w:rPr>
                <w:rFonts w:cs="Times New Roman"/>
                <w:sz w:val="24"/>
                <w:szCs w:val="24"/>
              </w:rPr>
            </w:pPr>
            <w:r w:rsidRPr="00771EA2">
              <w:rPr>
                <w:rFonts w:cs="Times New Roman"/>
                <w:sz w:val="24"/>
                <w:szCs w:val="24"/>
              </w:rPr>
              <w:t xml:space="preserve">TE – </w:t>
            </w:r>
            <w:r w:rsidRPr="00771EA2">
              <w:rPr>
                <w:rFonts w:cs="Times New Roman"/>
                <w:i/>
                <w:iCs/>
                <w:sz w:val="24"/>
                <w:szCs w:val="24"/>
              </w:rPr>
              <w:t>trolox ekvivalent</w:t>
            </w:r>
          </w:p>
          <w:p w14:paraId="1A1031BE" w14:textId="77777777" w:rsidR="00ED271F" w:rsidRPr="00771EA2" w:rsidRDefault="00ED271F" w:rsidP="00ED271F">
            <w:pPr>
              <w:spacing w:line="360" w:lineRule="auto"/>
              <w:jc w:val="both"/>
              <w:rPr>
                <w:rFonts w:cs="Times New Roman"/>
                <w:sz w:val="24"/>
                <w:szCs w:val="24"/>
              </w:rPr>
            </w:pPr>
            <w:r w:rsidRPr="00771EA2">
              <w:rPr>
                <w:rFonts w:cs="Times New Roman"/>
                <w:sz w:val="24"/>
                <w:szCs w:val="24"/>
              </w:rPr>
              <w:t xml:space="preserve">NO – </w:t>
            </w:r>
            <w:r w:rsidRPr="00771EA2">
              <w:rPr>
                <w:rFonts w:cs="Times New Roman"/>
                <w:i/>
                <w:iCs/>
                <w:sz w:val="24"/>
                <w:szCs w:val="24"/>
              </w:rPr>
              <w:t>vrijednost nije određena</w:t>
            </w:r>
            <w:r w:rsidRPr="00771EA2">
              <w:rPr>
                <w:rFonts w:cs="Times New Roman"/>
                <w:sz w:val="24"/>
                <w:szCs w:val="24"/>
              </w:rPr>
              <w:t xml:space="preserve"> </w:t>
            </w:r>
          </w:p>
          <w:p w14:paraId="7A5103FC" w14:textId="77777777" w:rsidR="00ED271F" w:rsidRPr="00771EA2" w:rsidRDefault="00ED271F" w:rsidP="00ED271F">
            <w:pPr>
              <w:spacing w:line="360" w:lineRule="auto"/>
              <w:jc w:val="both"/>
              <w:rPr>
                <w:rFonts w:cs="Times New Roman"/>
                <w:sz w:val="24"/>
                <w:szCs w:val="24"/>
              </w:rPr>
            </w:pPr>
          </w:p>
        </w:tc>
      </w:tr>
    </w:tbl>
    <w:p w14:paraId="61780649" w14:textId="77777777" w:rsidR="00BE4320" w:rsidRPr="00771EA2" w:rsidRDefault="00BE4320" w:rsidP="008C6830">
      <w:pPr>
        <w:spacing w:line="360" w:lineRule="auto"/>
        <w:jc w:val="both"/>
        <w:rPr>
          <w:rFonts w:cs="Times New Roman"/>
          <w:sz w:val="24"/>
          <w:szCs w:val="24"/>
        </w:rPr>
      </w:pPr>
    </w:p>
    <w:p w14:paraId="1A4B7D3E" w14:textId="77777777" w:rsidR="00BE4320" w:rsidRPr="00771EA2" w:rsidRDefault="00BE4320" w:rsidP="008C6830">
      <w:pPr>
        <w:spacing w:line="360" w:lineRule="auto"/>
        <w:jc w:val="both"/>
        <w:rPr>
          <w:rFonts w:cs="Times New Roman"/>
          <w:sz w:val="24"/>
          <w:szCs w:val="24"/>
        </w:rPr>
      </w:pPr>
    </w:p>
    <w:p w14:paraId="5857E7AA" w14:textId="77777777" w:rsidR="00BE4320" w:rsidRPr="00771EA2" w:rsidRDefault="00BE4320" w:rsidP="008C6830">
      <w:pPr>
        <w:spacing w:line="360" w:lineRule="auto"/>
        <w:jc w:val="both"/>
        <w:rPr>
          <w:rFonts w:cs="Times New Roman"/>
          <w:sz w:val="24"/>
          <w:szCs w:val="24"/>
        </w:rPr>
      </w:pPr>
    </w:p>
    <w:p w14:paraId="44A09D5D" w14:textId="77777777" w:rsidR="00BE4320" w:rsidRPr="00771EA2" w:rsidRDefault="00BE4320" w:rsidP="008C6830">
      <w:pPr>
        <w:spacing w:line="360" w:lineRule="auto"/>
        <w:jc w:val="both"/>
        <w:rPr>
          <w:rFonts w:cs="Times New Roman"/>
          <w:sz w:val="24"/>
          <w:szCs w:val="24"/>
        </w:rPr>
      </w:pPr>
    </w:p>
    <w:p w14:paraId="19891CCD" w14:textId="77777777" w:rsidR="004F5E1E" w:rsidRPr="00771EA2" w:rsidRDefault="004F5E1E" w:rsidP="008C6830">
      <w:pPr>
        <w:spacing w:line="360" w:lineRule="auto"/>
        <w:jc w:val="both"/>
        <w:rPr>
          <w:rFonts w:cs="Times New Roman"/>
          <w:sz w:val="24"/>
          <w:szCs w:val="24"/>
        </w:rPr>
      </w:pPr>
    </w:p>
    <w:p w14:paraId="36178BE8" w14:textId="77777777" w:rsidR="00E5333B" w:rsidRDefault="00E5333B" w:rsidP="00857B60">
      <w:pPr>
        <w:spacing w:line="360" w:lineRule="auto"/>
        <w:ind w:firstLine="708"/>
        <w:jc w:val="both"/>
        <w:rPr>
          <w:rFonts w:cs="Times New Roman"/>
          <w:sz w:val="24"/>
          <w:szCs w:val="24"/>
        </w:rPr>
      </w:pPr>
    </w:p>
    <w:p w14:paraId="2A7CA179" w14:textId="643DE8C4" w:rsidR="00857B60" w:rsidRDefault="004F5E1E" w:rsidP="00857B60">
      <w:pPr>
        <w:spacing w:line="360" w:lineRule="auto"/>
        <w:ind w:firstLine="708"/>
        <w:jc w:val="both"/>
        <w:rPr>
          <w:rFonts w:cs="Times New Roman"/>
          <w:sz w:val="24"/>
          <w:szCs w:val="24"/>
        </w:rPr>
      </w:pPr>
      <w:r w:rsidRPr="00771EA2">
        <w:rPr>
          <w:rFonts w:cs="Times New Roman"/>
          <w:sz w:val="24"/>
          <w:szCs w:val="24"/>
        </w:rPr>
        <w:t xml:space="preserve">U sva tri </w:t>
      </w:r>
      <w:r w:rsidR="00EC7661">
        <w:rPr>
          <w:rFonts w:cs="Times New Roman"/>
          <w:sz w:val="24"/>
          <w:szCs w:val="24"/>
        </w:rPr>
        <w:t>ekstrakta dijatomeja</w:t>
      </w:r>
      <w:r w:rsidRPr="00771EA2">
        <w:rPr>
          <w:rFonts w:cs="Times New Roman"/>
          <w:sz w:val="24"/>
          <w:szCs w:val="24"/>
        </w:rPr>
        <w:t xml:space="preserve"> </w:t>
      </w:r>
      <w:r w:rsidR="00E5333B" w:rsidRPr="00E5333B">
        <w:rPr>
          <w:rFonts w:cs="Times New Roman"/>
          <w:sz w:val="24"/>
          <w:szCs w:val="24"/>
        </w:rPr>
        <w:t xml:space="preserve">UHPLC-ESI-HRMS-om </w:t>
      </w:r>
      <w:r w:rsidRPr="00771EA2">
        <w:rPr>
          <w:rFonts w:cs="Times New Roman"/>
          <w:sz w:val="24"/>
          <w:szCs w:val="24"/>
        </w:rPr>
        <w:t xml:space="preserve">identificirani su </w:t>
      </w:r>
      <w:r w:rsidR="00857B60" w:rsidRPr="00857B60">
        <w:rPr>
          <w:rFonts w:cs="Times New Roman"/>
          <w:sz w:val="24"/>
          <w:szCs w:val="24"/>
        </w:rPr>
        <w:t>pigmenti i derivati</w:t>
      </w:r>
      <w:r w:rsidR="00857B60">
        <w:rPr>
          <w:rFonts w:cs="Times New Roman"/>
          <w:sz w:val="24"/>
          <w:szCs w:val="24"/>
        </w:rPr>
        <w:t xml:space="preserve"> pigmenata</w:t>
      </w:r>
      <w:r w:rsidR="00857B60" w:rsidRPr="00857B60">
        <w:rPr>
          <w:rFonts w:cs="Times New Roman"/>
          <w:sz w:val="24"/>
          <w:szCs w:val="24"/>
        </w:rPr>
        <w:t>, derivati masnih kiselina te steroidi i derivati</w:t>
      </w:r>
      <w:r w:rsidR="00857B60">
        <w:rPr>
          <w:rFonts w:cs="Times New Roman"/>
          <w:sz w:val="24"/>
          <w:szCs w:val="24"/>
        </w:rPr>
        <w:t xml:space="preserve"> steroida</w:t>
      </w:r>
      <w:r w:rsidRPr="00C878F1">
        <w:rPr>
          <w:rFonts w:cs="Times New Roman"/>
          <w:sz w:val="24"/>
          <w:szCs w:val="24"/>
        </w:rPr>
        <w:t>. U acetonskim</w:t>
      </w:r>
      <w:r w:rsidRPr="00771EA2">
        <w:rPr>
          <w:rFonts w:cs="Times New Roman"/>
          <w:sz w:val="24"/>
          <w:szCs w:val="24"/>
        </w:rPr>
        <w:t xml:space="preserve"> ekstraktima identificirano je 37 spojeva, u etanolnim 34 dok je u ekstraktima u heksanu zabilježeno</w:t>
      </w:r>
      <w:r w:rsidR="00642629" w:rsidRPr="00771EA2">
        <w:rPr>
          <w:rFonts w:cs="Times New Roman"/>
          <w:sz w:val="24"/>
          <w:szCs w:val="24"/>
        </w:rPr>
        <w:t xml:space="preserve"> tek</w:t>
      </w:r>
      <w:r w:rsidRPr="00771EA2">
        <w:rPr>
          <w:rFonts w:cs="Times New Roman"/>
          <w:sz w:val="24"/>
          <w:szCs w:val="24"/>
        </w:rPr>
        <w:t xml:space="preserve"> 20 spojeva. </w:t>
      </w:r>
    </w:p>
    <w:p w14:paraId="5EE4D5F4" w14:textId="77777777" w:rsidR="00D77856" w:rsidRDefault="00EC7661" w:rsidP="00F83C48">
      <w:pPr>
        <w:spacing w:line="360" w:lineRule="auto"/>
        <w:ind w:firstLine="708"/>
        <w:jc w:val="both"/>
        <w:rPr>
          <w:rFonts w:cs="Times New Roman"/>
          <w:sz w:val="24"/>
          <w:szCs w:val="24"/>
        </w:rPr>
      </w:pPr>
      <w:r>
        <w:rPr>
          <w:rFonts w:cs="Times New Roman"/>
          <w:sz w:val="24"/>
          <w:szCs w:val="24"/>
        </w:rPr>
        <w:t xml:space="preserve">U skupini pigmenata i njegovih derivata zabilježini </w:t>
      </w:r>
      <w:r w:rsidR="00857B60" w:rsidRPr="00857B60">
        <w:rPr>
          <w:rFonts w:cs="Times New Roman"/>
          <w:sz w:val="24"/>
          <w:szCs w:val="24"/>
        </w:rPr>
        <w:t xml:space="preserve">su monoterpenski lakton (loliolid, br. 1), pet ksantofila i derivata (br. 2–3, 5–7), dva derivata klorofila </w:t>
      </w:r>
      <w:r w:rsidR="00857B60" w:rsidRPr="00EC7661">
        <w:rPr>
          <w:rFonts w:cs="Times New Roman"/>
          <w:i/>
          <w:iCs/>
          <w:sz w:val="24"/>
          <w:szCs w:val="24"/>
        </w:rPr>
        <w:t>b</w:t>
      </w:r>
      <w:r w:rsidR="00857B60" w:rsidRPr="00857B60">
        <w:rPr>
          <w:rFonts w:cs="Times New Roman"/>
          <w:sz w:val="24"/>
          <w:szCs w:val="24"/>
        </w:rPr>
        <w:t xml:space="preserve"> (feoforbid b (br. 4), jedan derivat feofitina (br. 9), feofitin </w:t>
      </w:r>
      <w:r w:rsidR="00857B60" w:rsidRPr="00EC7661">
        <w:rPr>
          <w:rFonts w:cs="Times New Roman"/>
          <w:i/>
          <w:iCs/>
          <w:sz w:val="24"/>
          <w:szCs w:val="24"/>
        </w:rPr>
        <w:t>b</w:t>
      </w:r>
      <w:r w:rsidR="00857B60" w:rsidRPr="00857B60">
        <w:rPr>
          <w:rFonts w:cs="Times New Roman"/>
          <w:sz w:val="24"/>
          <w:szCs w:val="24"/>
        </w:rPr>
        <w:t xml:space="preserve"> (br. 10) i pet derivata klorofil </w:t>
      </w:r>
      <w:r w:rsidR="00857B60" w:rsidRPr="00EC7661">
        <w:rPr>
          <w:rFonts w:cs="Times New Roman"/>
          <w:i/>
          <w:iCs/>
          <w:sz w:val="24"/>
          <w:szCs w:val="24"/>
        </w:rPr>
        <w:t>a</w:t>
      </w:r>
      <w:r w:rsidR="00857B60" w:rsidRPr="00857B60">
        <w:rPr>
          <w:rFonts w:cs="Times New Roman"/>
          <w:sz w:val="24"/>
          <w:szCs w:val="24"/>
        </w:rPr>
        <w:t xml:space="preserve"> (feoforbid a (br. 8), divinilfeofitin </w:t>
      </w:r>
      <w:r w:rsidR="00857B60" w:rsidRPr="00EC7661">
        <w:rPr>
          <w:rFonts w:cs="Times New Roman"/>
          <w:i/>
          <w:iCs/>
          <w:sz w:val="24"/>
          <w:szCs w:val="24"/>
        </w:rPr>
        <w:t>a</w:t>
      </w:r>
      <w:r w:rsidR="00857B60" w:rsidRPr="00857B60">
        <w:rPr>
          <w:rFonts w:cs="Times New Roman"/>
          <w:sz w:val="24"/>
          <w:szCs w:val="24"/>
        </w:rPr>
        <w:t xml:space="preserve"> (br. 11), 151-hidroksi-lakton-feofitin </w:t>
      </w:r>
      <w:r w:rsidR="00857B60" w:rsidRPr="00EC7661">
        <w:rPr>
          <w:rFonts w:cs="Times New Roman"/>
          <w:i/>
          <w:iCs/>
          <w:sz w:val="24"/>
          <w:szCs w:val="24"/>
        </w:rPr>
        <w:t>a</w:t>
      </w:r>
      <w:r w:rsidR="00857B60" w:rsidRPr="00857B60">
        <w:rPr>
          <w:rFonts w:cs="Times New Roman"/>
          <w:sz w:val="24"/>
          <w:szCs w:val="24"/>
        </w:rPr>
        <w:t xml:space="preserve"> (br. 12), 132-hidroksi-feofitin </w:t>
      </w:r>
      <w:r w:rsidR="00857B60" w:rsidRPr="00EC7661">
        <w:rPr>
          <w:rFonts w:cs="Times New Roman"/>
          <w:i/>
          <w:iCs/>
          <w:sz w:val="24"/>
          <w:szCs w:val="24"/>
        </w:rPr>
        <w:t>a</w:t>
      </w:r>
      <w:r w:rsidR="00857B60" w:rsidRPr="00857B60">
        <w:rPr>
          <w:rFonts w:cs="Times New Roman"/>
          <w:sz w:val="24"/>
          <w:szCs w:val="24"/>
        </w:rPr>
        <w:t xml:space="preserve"> (br. 13) i feofitin </w:t>
      </w:r>
      <w:r w:rsidR="00857B60" w:rsidRPr="00EC7661">
        <w:rPr>
          <w:rFonts w:cs="Times New Roman"/>
          <w:i/>
          <w:iCs/>
          <w:sz w:val="24"/>
          <w:szCs w:val="24"/>
        </w:rPr>
        <w:t>a</w:t>
      </w:r>
      <w:r w:rsidR="00857B60" w:rsidRPr="00857B60">
        <w:rPr>
          <w:rFonts w:cs="Times New Roman"/>
          <w:sz w:val="24"/>
          <w:szCs w:val="24"/>
        </w:rPr>
        <w:t xml:space="preserve"> (br. 14)).</w:t>
      </w:r>
      <w:r w:rsidR="00857B60">
        <w:rPr>
          <w:rFonts w:cs="Times New Roman"/>
          <w:sz w:val="24"/>
          <w:szCs w:val="24"/>
        </w:rPr>
        <w:t xml:space="preserve"> </w:t>
      </w:r>
      <w:r>
        <w:rPr>
          <w:rFonts w:cs="Times New Roman"/>
          <w:sz w:val="24"/>
          <w:szCs w:val="24"/>
        </w:rPr>
        <w:t>E</w:t>
      </w:r>
      <w:r w:rsidR="00857B60" w:rsidRPr="00857B60">
        <w:rPr>
          <w:rFonts w:cs="Times New Roman"/>
          <w:sz w:val="24"/>
          <w:szCs w:val="24"/>
        </w:rPr>
        <w:t xml:space="preserve">kstrakcija acetonom rezultirala je najvećim prinosom pigmenata i </w:t>
      </w:r>
      <w:r>
        <w:rPr>
          <w:rFonts w:cs="Times New Roman"/>
          <w:sz w:val="24"/>
          <w:szCs w:val="24"/>
        </w:rPr>
        <w:t xml:space="preserve">njegovih </w:t>
      </w:r>
      <w:r w:rsidR="00857B60" w:rsidRPr="00857B60">
        <w:rPr>
          <w:rFonts w:cs="Times New Roman"/>
          <w:sz w:val="24"/>
          <w:szCs w:val="24"/>
        </w:rPr>
        <w:t>derivata</w:t>
      </w:r>
      <w:r>
        <w:rPr>
          <w:rFonts w:cs="Times New Roman"/>
          <w:sz w:val="24"/>
          <w:szCs w:val="24"/>
        </w:rPr>
        <w:t xml:space="preserve"> s</w:t>
      </w:r>
      <w:r w:rsidR="00857B60" w:rsidRPr="00857B60">
        <w:rPr>
          <w:rFonts w:cs="Times New Roman"/>
          <w:sz w:val="24"/>
          <w:szCs w:val="24"/>
        </w:rPr>
        <w:t xml:space="preserve"> najveći</w:t>
      </w:r>
      <w:r>
        <w:rPr>
          <w:rFonts w:cs="Times New Roman"/>
          <w:sz w:val="24"/>
          <w:szCs w:val="24"/>
        </w:rPr>
        <w:t xml:space="preserve">m </w:t>
      </w:r>
      <w:r w:rsidR="00857B60" w:rsidRPr="00857B60">
        <w:rPr>
          <w:rFonts w:cs="Times New Roman"/>
          <w:sz w:val="24"/>
          <w:szCs w:val="24"/>
        </w:rPr>
        <w:t>sadržaj</w:t>
      </w:r>
      <w:r>
        <w:rPr>
          <w:rFonts w:cs="Times New Roman"/>
          <w:sz w:val="24"/>
          <w:szCs w:val="24"/>
        </w:rPr>
        <w:t>em</w:t>
      </w:r>
      <w:r w:rsidR="00857B60" w:rsidRPr="00857B60">
        <w:rPr>
          <w:rFonts w:cs="Times New Roman"/>
          <w:sz w:val="24"/>
          <w:szCs w:val="24"/>
        </w:rPr>
        <w:t xml:space="preserve"> feofitina </w:t>
      </w:r>
      <w:r w:rsidR="00857B60" w:rsidRPr="00EC7661">
        <w:rPr>
          <w:rFonts w:cs="Times New Roman"/>
          <w:i/>
          <w:iCs/>
          <w:sz w:val="24"/>
          <w:szCs w:val="24"/>
        </w:rPr>
        <w:t>a</w:t>
      </w:r>
      <w:r w:rsidR="00857B60" w:rsidRPr="00857B60">
        <w:rPr>
          <w:rFonts w:cs="Times New Roman"/>
          <w:sz w:val="24"/>
          <w:szCs w:val="24"/>
        </w:rPr>
        <w:t xml:space="preserve"> (br. 14). Za razliku od acetona</w:t>
      </w:r>
      <w:r>
        <w:rPr>
          <w:rFonts w:cs="Times New Roman"/>
          <w:sz w:val="24"/>
          <w:szCs w:val="24"/>
        </w:rPr>
        <w:t xml:space="preserve"> i heksana</w:t>
      </w:r>
      <w:r w:rsidR="00857B60" w:rsidRPr="00857B60">
        <w:rPr>
          <w:rFonts w:cs="Times New Roman"/>
          <w:sz w:val="24"/>
          <w:szCs w:val="24"/>
        </w:rPr>
        <w:t xml:space="preserve">, u etanolnim ekstraktima </w:t>
      </w:r>
      <w:r w:rsidR="00857B60" w:rsidRPr="00EC7661">
        <w:rPr>
          <w:rFonts w:cs="Times New Roman"/>
          <w:i/>
          <w:iCs/>
          <w:sz w:val="24"/>
          <w:szCs w:val="24"/>
        </w:rPr>
        <w:t>C. costatus</w:t>
      </w:r>
      <w:r w:rsidR="00857B60" w:rsidRPr="00857B60">
        <w:rPr>
          <w:rFonts w:cs="Times New Roman"/>
          <w:sz w:val="24"/>
          <w:szCs w:val="24"/>
        </w:rPr>
        <w:t xml:space="preserve"> identificiran je feoforbid </w:t>
      </w:r>
      <w:r w:rsidR="00857B60" w:rsidRPr="00EC7661">
        <w:rPr>
          <w:rFonts w:cs="Times New Roman"/>
          <w:i/>
          <w:iCs/>
          <w:sz w:val="24"/>
          <w:szCs w:val="24"/>
        </w:rPr>
        <w:t>b</w:t>
      </w:r>
      <w:r w:rsidR="00857B60" w:rsidRPr="00857B60">
        <w:rPr>
          <w:rFonts w:cs="Times New Roman"/>
          <w:sz w:val="24"/>
          <w:szCs w:val="24"/>
        </w:rPr>
        <w:t xml:space="preserve"> (br. 4), </w:t>
      </w:r>
      <w:r>
        <w:rPr>
          <w:rFonts w:cs="Times New Roman"/>
          <w:sz w:val="24"/>
          <w:szCs w:val="24"/>
        </w:rPr>
        <w:t>a</w:t>
      </w:r>
      <w:r w:rsidR="00857B60" w:rsidRPr="00857B60">
        <w:rPr>
          <w:rFonts w:cs="Times New Roman"/>
          <w:sz w:val="24"/>
          <w:szCs w:val="24"/>
        </w:rPr>
        <w:t xml:space="preserve"> najveći prinos </w:t>
      </w:r>
      <w:r>
        <w:rPr>
          <w:rFonts w:cs="Times New Roman"/>
          <w:sz w:val="24"/>
          <w:szCs w:val="24"/>
        </w:rPr>
        <w:t>bilježio je</w:t>
      </w:r>
      <w:r w:rsidR="00857B60" w:rsidRPr="00857B60">
        <w:rPr>
          <w:rFonts w:cs="Times New Roman"/>
          <w:sz w:val="24"/>
          <w:szCs w:val="24"/>
        </w:rPr>
        <w:t xml:space="preserve"> spoj 13</w:t>
      </w:r>
      <w:r w:rsidR="00857B60" w:rsidRPr="00EC7661">
        <w:rPr>
          <w:rFonts w:cs="Times New Roman"/>
          <w:sz w:val="24"/>
          <w:szCs w:val="24"/>
          <w:vertAlign w:val="superscript"/>
        </w:rPr>
        <w:t>2</w:t>
      </w:r>
      <w:r w:rsidR="00857B60" w:rsidRPr="00857B60">
        <w:rPr>
          <w:rFonts w:cs="Times New Roman"/>
          <w:sz w:val="24"/>
          <w:szCs w:val="24"/>
        </w:rPr>
        <w:t xml:space="preserve">-hidroksi-feofitin </w:t>
      </w:r>
      <w:r w:rsidR="00857B60" w:rsidRPr="00EC7661">
        <w:rPr>
          <w:rFonts w:cs="Times New Roman"/>
          <w:i/>
          <w:iCs/>
          <w:sz w:val="24"/>
          <w:szCs w:val="24"/>
        </w:rPr>
        <w:t>a</w:t>
      </w:r>
      <w:r w:rsidR="00857B60" w:rsidRPr="00857B60">
        <w:rPr>
          <w:rFonts w:cs="Times New Roman"/>
          <w:sz w:val="24"/>
          <w:szCs w:val="24"/>
        </w:rPr>
        <w:t xml:space="preserve"> (br. 13.). Heksan je omogućio ekstrakciju </w:t>
      </w:r>
      <w:r w:rsidR="00D77856">
        <w:rPr>
          <w:rFonts w:cs="Times New Roman"/>
          <w:sz w:val="24"/>
          <w:szCs w:val="24"/>
        </w:rPr>
        <w:t>tek</w:t>
      </w:r>
      <w:r w:rsidR="00857B60" w:rsidRPr="00857B60">
        <w:rPr>
          <w:rFonts w:cs="Times New Roman"/>
          <w:sz w:val="24"/>
          <w:szCs w:val="24"/>
        </w:rPr>
        <w:t xml:space="preserve"> tri spoja </w:t>
      </w:r>
      <w:r>
        <w:rPr>
          <w:rFonts w:cs="Times New Roman"/>
          <w:sz w:val="24"/>
          <w:szCs w:val="24"/>
        </w:rPr>
        <w:t>u ovoj skupini spojeva</w:t>
      </w:r>
      <w:r w:rsidR="00857B60" w:rsidRPr="00857B60">
        <w:rPr>
          <w:rFonts w:cs="Times New Roman"/>
          <w:sz w:val="24"/>
          <w:szCs w:val="24"/>
        </w:rPr>
        <w:t>.</w:t>
      </w:r>
      <w:r w:rsidR="00D77856">
        <w:rPr>
          <w:rFonts w:cs="Times New Roman"/>
          <w:sz w:val="24"/>
          <w:szCs w:val="24"/>
        </w:rPr>
        <w:t xml:space="preserve"> </w:t>
      </w:r>
    </w:p>
    <w:p w14:paraId="5C445EAD" w14:textId="5A357F90" w:rsidR="00F83C48" w:rsidRPr="00F83C48" w:rsidRDefault="00F83C48" w:rsidP="00F83C48">
      <w:pPr>
        <w:spacing w:line="360" w:lineRule="auto"/>
        <w:ind w:firstLine="708"/>
        <w:jc w:val="both"/>
        <w:rPr>
          <w:rFonts w:cs="Times New Roman"/>
          <w:sz w:val="24"/>
          <w:szCs w:val="24"/>
        </w:rPr>
      </w:pPr>
      <w:r w:rsidRPr="00F83C48">
        <w:rPr>
          <w:rFonts w:cs="Times New Roman"/>
          <w:sz w:val="24"/>
          <w:szCs w:val="24"/>
        </w:rPr>
        <w:t xml:space="preserve">U skupini derivata masnih kiselina </w:t>
      </w:r>
      <w:r w:rsidR="00D77856">
        <w:rPr>
          <w:rFonts w:cs="Times New Roman"/>
          <w:sz w:val="24"/>
          <w:szCs w:val="24"/>
        </w:rPr>
        <w:t>identificirano je</w:t>
      </w:r>
      <w:r w:rsidRPr="00F83C48">
        <w:rPr>
          <w:rFonts w:cs="Times New Roman"/>
          <w:sz w:val="24"/>
          <w:szCs w:val="24"/>
        </w:rPr>
        <w:t xml:space="preserve"> osam primarnih amida masnih kiselina</w:t>
      </w:r>
      <w:r>
        <w:rPr>
          <w:rFonts w:cs="Times New Roman"/>
          <w:sz w:val="24"/>
          <w:szCs w:val="24"/>
        </w:rPr>
        <w:t xml:space="preserve"> </w:t>
      </w:r>
      <w:r w:rsidRPr="00F83C48">
        <w:rPr>
          <w:rFonts w:cs="Times New Roman"/>
          <w:sz w:val="24"/>
          <w:szCs w:val="24"/>
        </w:rPr>
        <w:t>(P</w:t>
      </w:r>
      <w:r w:rsidR="00D77856">
        <w:rPr>
          <w:rFonts w:cs="Times New Roman"/>
          <w:sz w:val="24"/>
          <w:szCs w:val="24"/>
        </w:rPr>
        <w:t>AMK</w:t>
      </w:r>
      <w:r w:rsidRPr="00F83C48">
        <w:rPr>
          <w:rFonts w:cs="Times New Roman"/>
          <w:sz w:val="24"/>
          <w:szCs w:val="24"/>
        </w:rPr>
        <w:t xml:space="preserve">), </w:t>
      </w:r>
      <w:r w:rsidR="00D77856">
        <w:rPr>
          <w:rFonts w:cs="Times New Roman"/>
          <w:sz w:val="24"/>
          <w:szCs w:val="24"/>
        </w:rPr>
        <w:t xml:space="preserve">a </w:t>
      </w:r>
      <w:r w:rsidR="00D77856" w:rsidRPr="00F83C48">
        <w:rPr>
          <w:rFonts w:cs="Times New Roman"/>
          <w:sz w:val="24"/>
          <w:szCs w:val="24"/>
        </w:rPr>
        <w:t xml:space="preserve">najzastupljeniji </w:t>
      </w:r>
      <w:r w:rsidR="00D77856">
        <w:rPr>
          <w:rFonts w:cs="Times New Roman"/>
          <w:sz w:val="24"/>
          <w:szCs w:val="24"/>
        </w:rPr>
        <w:t>bio je</w:t>
      </w:r>
      <w:r w:rsidRPr="00F83C48">
        <w:rPr>
          <w:rFonts w:cs="Times New Roman"/>
          <w:sz w:val="24"/>
          <w:szCs w:val="24"/>
        </w:rPr>
        <w:t xml:space="preserve"> oleamidom (br. 22). </w:t>
      </w:r>
      <w:r w:rsidR="00D77856">
        <w:rPr>
          <w:rFonts w:cs="Times New Roman"/>
          <w:sz w:val="24"/>
          <w:szCs w:val="24"/>
        </w:rPr>
        <w:t xml:space="preserve">Uz oleamid ostali PAMK u ekstraktima dijatomeje </w:t>
      </w:r>
      <w:r w:rsidR="00D77856" w:rsidRPr="00D77856">
        <w:rPr>
          <w:rFonts w:cs="Times New Roman"/>
          <w:i/>
          <w:iCs/>
          <w:sz w:val="24"/>
          <w:szCs w:val="24"/>
        </w:rPr>
        <w:t>C. costatus</w:t>
      </w:r>
      <w:r w:rsidR="00D77856">
        <w:rPr>
          <w:rFonts w:cs="Times New Roman"/>
          <w:sz w:val="24"/>
          <w:szCs w:val="24"/>
        </w:rPr>
        <w:t xml:space="preserve"> zabilježena je prisutnost sljedećiH PAMK: </w:t>
      </w:r>
      <w:r w:rsidRPr="00F83C48">
        <w:rPr>
          <w:rFonts w:cs="Times New Roman"/>
          <w:sz w:val="24"/>
          <w:szCs w:val="24"/>
        </w:rPr>
        <w:t>linoleamid</w:t>
      </w:r>
      <w:r>
        <w:rPr>
          <w:rFonts w:cs="Times New Roman"/>
          <w:sz w:val="24"/>
          <w:szCs w:val="24"/>
        </w:rPr>
        <w:t xml:space="preserve"> </w:t>
      </w:r>
      <w:r w:rsidRPr="00F83C48">
        <w:rPr>
          <w:rFonts w:cs="Times New Roman"/>
          <w:sz w:val="24"/>
          <w:szCs w:val="24"/>
        </w:rPr>
        <w:t>(br. 19)</w:t>
      </w:r>
      <w:r w:rsidR="00D77856">
        <w:rPr>
          <w:rFonts w:cs="Times New Roman"/>
          <w:sz w:val="24"/>
          <w:szCs w:val="24"/>
        </w:rPr>
        <w:t>,</w:t>
      </w:r>
      <w:r w:rsidRPr="00F83C48">
        <w:rPr>
          <w:rFonts w:cs="Times New Roman"/>
          <w:sz w:val="24"/>
          <w:szCs w:val="24"/>
        </w:rPr>
        <w:t xml:space="preserve"> stearamid (br. 23)</w:t>
      </w:r>
      <w:r w:rsidR="00D77856">
        <w:rPr>
          <w:rFonts w:cs="Times New Roman"/>
          <w:sz w:val="24"/>
          <w:szCs w:val="24"/>
        </w:rPr>
        <w:t>,</w:t>
      </w:r>
      <w:r w:rsidRPr="00F83C48">
        <w:rPr>
          <w:rFonts w:cs="Times New Roman"/>
          <w:sz w:val="24"/>
          <w:szCs w:val="24"/>
        </w:rPr>
        <w:t xml:space="preserve"> palmitoleamid (br. 18)</w:t>
      </w:r>
      <w:r w:rsidR="00D77856">
        <w:rPr>
          <w:rFonts w:cs="Times New Roman"/>
          <w:sz w:val="24"/>
          <w:szCs w:val="24"/>
        </w:rPr>
        <w:t>,</w:t>
      </w:r>
      <w:r w:rsidRPr="00F83C48">
        <w:rPr>
          <w:rFonts w:cs="Times New Roman"/>
          <w:sz w:val="24"/>
          <w:szCs w:val="24"/>
        </w:rPr>
        <w:t xml:space="preserve"> palmitamid (br. 20), miristamid (br. 16), gondamid</w:t>
      </w:r>
      <w:r>
        <w:rPr>
          <w:rFonts w:cs="Times New Roman"/>
          <w:sz w:val="24"/>
          <w:szCs w:val="24"/>
        </w:rPr>
        <w:t xml:space="preserve"> </w:t>
      </w:r>
      <w:r w:rsidRPr="00F83C48">
        <w:rPr>
          <w:rFonts w:cs="Times New Roman"/>
          <w:sz w:val="24"/>
          <w:szCs w:val="24"/>
        </w:rPr>
        <w:t xml:space="preserve">(br. 25), i </w:t>
      </w:r>
      <w:r w:rsidRPr="00F83C48">
        <w:rPr>
          <w:rFonts w:cs="Times New Roman"/>
          <w:sz w:val="24"/>
          <w:szCs w:val="24"/>
        </w:rPr>
        <w:lastRenderedPageBreak/>
        <w:t>eru</w:t>
      </w:r>
      <w:r w:rsidR="00D77856">
        <w:rPr>
          <w:rFonts w:cs="Times New Roman"/>
          <w:sz w:val="24"/>
          <w:szCs w:val="24"/>
        </w:rPr>
        <w:t>c</w:t>
      </w:r>
      <w:r w:rsidRPr="00F83C48">
        <w:rPr>
          <w:rFonts w:cs="Times New Roman"/>
          <w:sz w:val="24"/>
          <w:szCs w:val="24"/>
        </w:rPr>
        <w:t>amid (br. 27).</w:t>
      </w:r>
      <w:r w:rsidR="00D77856">
        <w:rPr>
          <w:rFonts w:cs="Times New Roman"/>
          <w:sz w:val="24"/>
          <w:szCs w:val="24"/>
        </w:rPr>
        <w:t xml:space="preserve"> Osim PAMK identificirana su č</w:t>
      </w:r>
      <w:r w:rsidRPr="00F83C48">
        <w:rPr>
          <w:rFonts w:cs="Times New Roman"/>
          <w:sz w:val="24"/>
          <w:szCs w:val="24"/>
        </w:rPr>
        <w:t>etiri</w:t>
      </w:r>
      <w:r>
        <w:rPr>
          <w:rFonts w:cs="Times New Roman"/>
          <w:sz w:val="24"/>
          <w:szCs w:val="24"/>
        </w:rPr>
        <w:t xml:space="preserve"> </w:t>
      </w:r>
      <w:r w:rsidRPr="00F83C48">
        <w:rPr>
          <w:rFonts w:cs="Times New Roman"/>
          <w:sz w:val="24"/>
          <w:szCs w:val="24"/>
        </w:rPr>
        <w:t>glicerofosfokolin</w:t>
      </w:r>
      <w:r w:rsidR="00D77856">
        <w:rPr>
          <w:rFonts w:cs="Times New Roman"/>
          <w:sz w:val="24"/>
          <w:szCs w:val="24"/>
        </w:rPr>
        <w:t>a</w:t>
      </w:r>
      <w:r w:rsidRPr="00F83C48">
        <w:rPr>
          <w:rFonts w:cs="Times New Roman"/>
          <w:sz w:val="24"/>
          <w:szCs w:val="24"/>
        </w:rPr>
        <w:t xml:space="preserve"> (br. 28–31)</w:t>
      </w:r>
      <w:r w:rsidR="00D77856">
        <w:rPr>
          <w:rFonts w:cs="Times New Roman"/>
          <w:sz w:val="24"/>
          <w:szCs w:val="24"/>
        </w:rPr>
        <w:t>,</w:t>
      </w:r>
      <w:r w:rsidRPr="00F83C48">
        <w:rPr>
          <w:rFonts w:cs="Times New Roman"/>
          <w:sz w:val="24"/>
          <w:szCs w:val="24"/>
        </w:rPr>
        <w:t xml:space="preserve"> </w:t>
      </w:r>
      <w:r w:rsidR="00D77856">
        <w:rPr>
          <w:rFonts w:cs="Times New Roman"/>
          <w:sz w:val="24"/>
          <w:szCs w:val="24"/>
        </w:rPr>
        <w:t>t</w:t>
      </w:r>
      <w:r w:rsidRPr="00F83C48">
        <w:rPr>
          <w:rFonts w:cs="Times New Roman"/>
          <w:sz w:val="24"/>
          <w:szCs w:val="24"/>
        </w:rPr>
        <w:t>ri estera masnih kiselina (br. 17, 21, 24) i dva diacilglicerola (br.</w:t>
      </w:r>
      <w:r>
        <w:rPr>
          <w:rFonts w:cs="Times New Roman"/>
          <w:sz w:val="24"/>
          <w:szCs w:val="24"/>
        </w:rPr>
        <w:t xml:space="preserve"> </w:t>
      </w:r>
      <w:r w:rsidRPr="00F83C48">
        <w:rPr>
          <w:rFonts w:cs="Times New Roman"/>
          <w:sz w:val="24"/>
          <w:szCs w:val="24"/>
        </w:rPr>
        <w:t>32-33)</w:t>
      </w:r>
      <w:r w:rsidR="00D77856">
        <w:rPr>
          <w:rFonts w:cs="Times New Roman"/>
          <w:sz w:val="24"/>
          <w:szCs w:val="24"/>
        </w:rPr>
        <w:t>,</w:t>
      </w:r>
      <w:r w:rsidRPr="00F83C48">
        <w:rPr>
          <w:rFonts w:cs="Times New Roman"/>
          <w:sz w:val="24"/>
          <w:szCs w:val="24"/>
        </w:rPr>
        <w:t xml:space="preserve"> </w:t>
      </w:r>
      <w:r w:rsidR="00D77856">
        <w:rPr>
          <w:rFonts w:cs="Times New Roman"/>
          <w:sz w:val="24"/>
          <w:szCs w:val="24"/>
        </w:rPr>
        <w:t>d</w:t>
      </w:r>
      <w:r w:rsidRPr="00F83C48">
        <w:rPr>
          <w:rFonts w:cs="Times New Roman"/>
          <w:sz w:val="24"/>
          <w:szCs w:val="24"/>
        </w:rPr>
        <w:t>ugolančana masna kiselina C:20 (br.</w:t>
      </w:r>
      <w:r>
        <w:rPr>
          <w:rFonts w:cs="Times New Roman"/>
          <w:sz w:val="24"/>
          <w:szCs w:val="24"/>
        </w:rPr>
        <w:t xml:space="preserve"> </w:t>
      </w:r>
      <w:r w:rsidRPr="00F83C48">
        <w:rPr>
          <w:rFonts w:cs="Times New Roman"/>
          <w:sz w:val="24"/>
          <w:szCs w:val="24"/>
        </w:rPr>
        <w:t>26) i sfingolipid heksadekasfinganin (br. 15)</w:t>
      </w:r>
      <w:r w:rsidR="00D77856">
        <w:rPr>
          <w:rFonts w:cs="Times New Roman"/>
          <w:sz w:val="24"/>
          <w:szCs w:val="24"/>
        </w:rPr>
        <w:t>.</w:t>
      </w:r>
    </w:p>
    <w:p w14:paraId="4D27FA79" w14:textId="466110C2" w:rsidR="002863BE" w:rsidRPr="00771EA2" w:rsidRDefault="00F83C48" w:rsidP="00EC7661">
      <w:pPr>
        <w:spacing w:line="360" w:lineRule="auto"/>
        <w:ind w:firstLine="708"/>
        <w:jc w:val="both"/>
        <w:rPr>
          <w:rFonts w:cs="Times New Roman"/>
          <w:sz w:val="24"/>
          <w:szCs w:val="24"/>
        </w:rPr>
        <w:sectPr w:rsidR="002863BE" w:rsidRPr="00771EA2" w:rsidSect="000A6255">
          <w:footerReference w:type="default" r:id="rId13"/>
          <w:pgSz w:w="11906" w:h="16838"/>
          <w:pgMar w:top="1418" w:right="1134" w:bottom="1418" w:left="1418" w:header="709" w:footer="709" w:gutter="0"/>
          <w:pgNumType w:start="1"/>
          <w:cols w:space="708"/>
          <w:docGrid w:linePitch="360"/>
        </w:sectPr>
      </w:pPr>
      <w:r w:rsidRPr="00F83C48">
        <w:rPr>
          <w:rFonts w:cs="Times New Roman"/>
          <w:sz w:val="24"/>
          <w:szCs w:val="24"/>
        </w:rPr>
        <w:t xml:space="preserve">U skupini sterola i derivata identificirano je pet spojeva (br. 34–38). U svim analiziranim uzorcima </w:t>
      </w:r>
      <w:r w:rsidR="00EC7661" w:rsidRPr="00771EA2">
        <w:rPr>
          <w:rFonts w:cs="Times New Roman"/>
          <w:sz w:val="24"/>
          <w:szCs w:val="24"/>
        </w:rPr>
        <w:t>(3β)-3-hidroksistigmast-5-en-7-on</w:t>
      </w:r>
      <w:r w:rsidRPr="00F83C48">
        <w:rPr>
          <w:rFonts w:cs="Times New Roman"/>
          <w:sz w:val="24"/>
          <w:szCs w:val="24"/>
        </w:rPr>
        <w:t xml:space="preserve"> (br. 37) bio je najzastupljeniji steroidni derivat. Identificirana su i dva biljna sterola, kampesterol (br. 34) i stigmastatrien (br. 36), te dva derivata sterola (br. 35, 38).</w:t>
      </w:r>
      <w:r w:rsidR="009E70DC" w:rsidRPr="00771EA2">
        <w:rPr>
          <w:rFonts w:cs="Times New Roman"/>
          <w:sz w:val="24"/>
          <w:szCs w:val="24"/>
        </w:rPr>
        <w:t xml:space="preserve"> </w:t>
      </w:r>
    </w:p>
    <w:p w14:paraId="27C2B8A7" w14:textId="7902BFCF" w:rsidR="00127554" w:rsidRPr="00771EA2" w:rsidRDefault="00FC59A0" w:rsidP="00FC59A0">
      <w:pPr>
        <w:spacing w:line="360" w:lineRule="auto"/>
        <w:jc w:val="center"/>
        <w:rPr>
          <w:rFonts w:cs="Times New Roman"/>
          <w:sz w:val="24"/>
          <w:szCs w:val="24"/>
        </w:rPr>
      </w:pPr>
      <w:r w:rsidRPr="00771EA2">
        <w:rPr>
          <w:rFonts w:cs="Times New Roman"/>
          <w:b/>
          <w:bCs/>
          <w:sz w:val="24"/>
          <w:szCs w:val="24"/>
        </w:rPr>
        <w:lastRenderedPageBreak/>
        <w:t>Tablica 3.</w:t>
      </w:r>
      <w:r w:rsidRPr="00771EA2">
        <w:rPr>
          <w:rFonts w:cs="Times New Roman"/>
          <w:sz w:val="24"/>
          <w:szCs w:val="24"/>
        </w:rPr>
        <w:t xml:space="preserve"> Glavni nehlapivi spojevi u acetonskim, etanolnim i heksanskim ekstraktima dijatomeje </w:t>
      </w:r>
      <w:r w:rsidRPr="00771EA2">
        <w:rPr>
          <w:rFonts w:cs="Times New Roman"/>
          <w:i/>
          <w:iCs/>
          <w:sz w:val="24"/>
          <w:szCs w:val="24"/>
        </w:rPr>
        <w:t>Chaetoceros costatus</w:t>
      </w:r>
      <w:r w:rsidRPr="00771EA2">
        <w:rPr>
          <w:rFonts w:cs="Times New Roman"/>
          <w:sz w:val="24"/>
          <w:szCs w:val="24"/>
        </w:rPr>
        <w:t xml:space="preserve"> identificirani tekućinskom kromatografijom vrlo visoke učinkovitosti spektrometrije masa visoke rezolucije (UHPLC-ESI-HRMS).</w:t>
      </w:r>
    </w:p>
    <w:tbl>
      <w:tblPr>
        <w:tblpPr w:leftFromText="180" w:rightFromText="180" w:vertAnchor="text" w:tblpXSpec="center" w:tblpY="1"/>
        <w:tblOverlap w:val="never"/>
        <w:tblW w:w="0" w:type="auto"/>
        <w:tblLayout w:type="fixed"/>
        <w:tblLook w:val="04A0" w:firstRow="1" w:lastRow="0" w:firstColumn="1" w:lastColumn="0" w:noHBand="0" w:noVBand="1"/>
      </w:tblPr>
      <w:tblGrid>
        <w:gridCol w:w="1326"/>
        <w:gridCol w:w="4936"/>
        <w:gridCol w:w="996"/>
        <w:gridCol w:w="1236"/>
        <w:gridCol w:w="1591"/>
        <w:gridCol w:w="1383"/>
        <w:gridCol w:w="1153"/>
        <w:gridCol w:w="1381"/>
      </w:tblGrid>
      <w:tr w:rsidR="004044F4" w:rsidRPr="00771EA2" w14:paraId="2C043B7D" w14:textId="77777777" w:rsidTr="002F1EF3">
        <w:trPr>
          <w:trHeight w:val="713"/>
        </w:trPr>
        <w:tc>
          <w:tcPr>
            <w:tcW w:w="1326" w:type="dxa"/>
            <w:vMerge w:val="restart"/>
            <w:tcBorders>
              <w:top w:val="single" w:sz="4" w:space="0" w:color="auto"/>
            </w:tcBorders>
            <w:noWrap/>
            <w:vAlign w:val="center"/>
            <w:hideMark/>
          </w:tcPr>
          <w:p w14:paraId="5BF020D9"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Redni broj</w:t>
            </w:r>
          </w:p>
        </w:tc>
        <w:tc>
          <w:tcPr>
            <w:tcW w:w="4936" w:type="dxa"/>
            <w:vMerge w:val="restart"/>
            <w:tcBorders>
              <w:top w:val="single" w:sz="4" w:space="0" w:color="auto"/>
            </w:tcBorders>
            <w:noWrap/>
            <w:vAlign w:val="center"/>
            <w:hideMark/>
          </w:tcPr>
          <w:p w14:paraId="26291886"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Naziv spoja</w:t>
            </w:r>
          </w:p>
        </w:tc>
        <w:tc>
          <w:tcPr>
            <w:tcW w:w="996" w:type="dxa"/>
            <w:vMerge w:val="restart"/>
            <w:tcBorders>
              <w:top w:val="single" w:sz="4" w:space="0" w:color="auto"/>
            </w:tcBorders>
            <w:noWrap/>
            <w:vAlign w:val="center"/>
            <w:hideMark/>
          </w:tcPr>
          <w:p w14:paraId="119E918B"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Masa</w:t>
            </w:r>
          </w:p>
        </w:tc>
        <w:tc>
          <w:tcPr>
            <w:tcW w:w="1236" w:type="dxa"/>
            <w:vMerge w:val="restart"/>
            <w:tcBorders>
              <w:top w:val="single" w:sz="4" w:space="0" w:color="auto"/>
            </w:tcBorders>
            <w:noWrap/>
            <w:vAlign w:val="center"/>
            <w:hideMark/>
          </w:tcPr>
          <w:p w14:paraId="0B423234"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[M+H]+</w:t>
            </w:r>
          </w:p>
        </w:tc>
        <w:tc>
          <w:tcPr>
            <w:tcW w:w="1591" w:type="dxa"/>
            <w:vMerge w:val="restart"/>
            <w:tcBorders>
              <w:top w:val="single" w:sz="4" w:space="0" w:color="auto"/>
            </w:tcBorders>
            <w:noWrap/>
            <w:vAlign w:val="center"/>
            <w:hideMark/>
          </w:tcPr>
          <w:p w14:paraId="058CAAEB"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Molekulska</w:t>
            </w:r>
          </w:p>
          <w:p w14:paraId="0085AB6D"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formula</w:t>
            </w:r>
          </w:p>
        </w:tc>
        <w:tc>
          <w:tcPr>
            <w:tcW w:w="3917" w:type="dxa"/>
            <w:gridSpan w:val="3"/>
            <w:tcBorders>
              <w:top w:val="single" w:sz="4" w:space="0" w:color="auto"/>
              <w:bottom w:val="single" w:sz="4" w:space="0" w:color="auto"/>
            </w:tcBorders>
            <w:noWrap/>
            <w:vAlign w:val="center"/>
            <w:hideMark/>
          </w:tcPr>
          <w:p w14:paraId="73129C54" w14:textId="2CC59555" w:rsidR="00127554" w:rsidRPr="00771EA2" w:rsidRDefault="00127554" w:rsidP="002F1EF3">
            <w:pPr>
              <w:spacing w:line="360" w:lineRule="auto"/>
              <w:jc w:val="center"/>
              <w:rPr>
                <w:rFonts w:cs="Times New Roman"/>
                <w:b/>
                <w:bCs/>
                <w:sz w:val="24"/>
                <w:szCs w:val="24"/>
              </w:rPr>
            </w:pPr>
            <w:r w:rsidRPr="00771EA2">
              <w:rPr>
                <w:rFonts w:cs="Times New Roman"/>
                <w:b/>
                <w:bCs/>
                <w:sz w:val="24"/>
                <w:szCs w:val="24"/>
              </w:rPr>
              <w:t>Površina vrha (proizvoljne jedinice)</w:t>
            </w:r>
          </w:p>
        </w:tc>
      </w:tr>
      <w:tr w:rsidR="004044F4" w:rsidRPr="00771EA2" w14:paraId="77353D8A" w14:textId="77777777" w:rsidTr="002F1EF3">
        <w:trPr>
          <w:trHeight w:val="712"/>
        </w:trPr>
        <w:tc>
          <w:tcPr>
            <w:tcW w:w="1326" w:type="dxa"/>
            <w:vMerge/>
            <w:tcBorders>
              <w:bottom w:val="single" w:sz="4" w:space="0" w:color="auto"/>
            </w:tcBorders>
            <w:noWrap/>
            <w:vAlign w:val="center"/>
          </w:tcPr>
          <w:p w14:paraId="396AFB1C" w14:textId="77777777" w:rsidR="00127554" w:rsidRPr="00771EA2" w:rsidRDefault="00127554" w:rsidP="004044F4">
            <w:pPr>
              <w:spacing w:line="360" w:lineRule="auto"/>
              <w:jc w:val="center"/>
              <w:rPr>
                <w:rFonts w:cs="Times New Roman"/>
                <w:b/>
                <w:bCs/>
                <w:sz w:val="24"/>
                <w:szCs w:val="24"/>
              </w:rPr>
            </w:pPr>
          </w:p>
        </w:tc>
        <w:tc>
          <w:tcPr>
            <w:tcW w:w="4936" w:type="dxa"/>
            <w:vMerge/>
            <w:tcBorders>
              <w:bottom w:val="single" w:sz="4" w:space="0" w:color="auto"/>
            </w:tcBorders>
            <w:noWrap/>
            <w:vAlign w:val="center"/>
          </w:tcPr>
          <w:p w14:paraId="58302CB3" w14:textId="77777777" w:rsidR="00127554" w:rsidRPr="00771EA2" w:rsidRDefault="00127554" w:rsidP="004044F4">
            <w:pPr>
              <w:spacing w:line="360" w:lineRule="auto"/>
              <w:jc w:val="center"/>
              <w:rPr>
                <w:rFonts w:cs="Times New Roman"/>
                <w:b/>
                <w:bCs/>
                <w:sz w:val="24"/>
                <w:szCs w:val="24"/>
              </w:rPr>
            </w:pPr>
          </w:p>
        </w:tc>
        <w:tc>
          <w:tcPr>
            <w:tcW w:w="996" w:type="dxa"/>
            <w:vMerge/>
            <w:tcBorders>
              <w:bottom w:val="single" w:sz="4" w:space="0" w:color="auto"/>
            </w:tcBorders>
            <w:noWrap/>
            <w:vAlign w:val="center"/>
          </w:tcPr>
          <w:p w14:paraId="4B2FAC76" w14:textId="77777777" w:rsidR="00127554" w:rsidRPr="00771EA2" w:rsidRDefault="00127554" w:rsidP="004044F4">
            <w:pPr>
              <w:spacing w:line="360" w:lineRule="auto"/>
              <w:jc w:val="center"/>
              <w:rPr>
                <w:rFonts w:cs="Times New Roman"/>
                <w:b/>
                <w:bCs/>
                <w:sz w:val="24"/>
                <w:szCs w:val="24"/>
              </w:rPr>
            </w:pPr>
          </w:p>
        </w:tc>
        <w:tc>
          <w:tcPr>
            <w:tcW w:w="1236" w:type="dxa"/>
            <w:vMerge/>
            <w:tcBorders>
              <w:bottom w:val="single" w:sz="4" w:space="0" w:color="auto"/>
            </w:tcBorders>
            <w:noWrap/>
            <w:vAlign w:val="center"/>
          </w:tcPr>
          <w:p w14:paraId="7EF8181C" w14:textId="77777777" w:rsidR="00127554" w:rsidRPr="00771EA2" w:rsidRDefault="00127554" w:rsidP="004044F4">
            <w:pPr>
              <w:spacing w:line="360" w:lineRule="auto"/>
              <w:jc w:val="center"/>
              <w:rPr>
                <w:rFonts w:cs="Times New Roman"/>
                <w:b/>
                <w:bCs/>
                <w:sz w:val="24"/>
                <w:szCs w:val="24"/>
              </w:rPr>
            </w:pPr>
          </w:p>
        </w:tc>
        <w:tc>
          <w:tcPr>
            <w:tcW w:w="1591" w:type="dxa"/>
            <w:vMerge/>
            <w:tcBorders>
              <w:bottom w:val="single" w:sz="4" w:space="0" w:color="auto"/>
            </w:tcBorders>
            <w:noWrap/>
            <w:vAlign w:val="center"/>
          </w:tcPr>
          <w:p w14:paraId="0EC1E3EF" w14:textId="77777777" w:rsidR="00127554" w:rsidRPr="00771EA2" w:rsidRDefault="00127554" w:rsidP="004044F4">
            <w:pPr>
              <w:spacing w:line="360" w:lineRule="auto"/>
              <w:jc w:val="center"/>
              <w:rPr>
                <w:rFonts w:cs="Times New Roman"/>
                <w:b/>
                <w:bCs/>
                <w:sz w:val="24"/>
                <w:szCs w:val="24"/>
              </w:rPr>
            </w:pPr>
          </w:p>
        </w:tc>
        <w:tc>
          <w:tcPr>
            <w:tcW w:w="1383" w:type="dxa"/>
            <w:tcBorders>
              <w:top w:val="single" w:sz="4" w:space="0" w:color="auto"/>
              <w:bottom w:val="single" w:sz="4" w:space="0" w:color="auto"/>
            </w:tcBorders>
            <w:noWrap/>
            <w:vAlign w:val="center"/>
          </w:tcPr>
          <w:p w14:paraId="3F5201BF"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Aceton</w:t>
            </w:r>
          </w:p>
        </w:tc>
        <w:tc>
          <w:tcPr>
            <w:tcW w:w="1153" w:type="dxa"/>
            <w:tcBorders>
              <w:top w:val="single" w:sz="4" w:space="0" w:color="auto"/>
              <w:bottom w:val="single" w:sz="4" w:space="0" w:color="auto"/>
            </w:tcBorders>
            <w:vAlign w:val="center"/>
          </w:tcPr>
          <w:p w14:paraId="4819BF86"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Etanol</w:t>
            </w:r>
          </w:p>
        </w:tc>
        <w:tc>
          <w:tcPr>
            <w:tcW w:w="1381" w:type="dxa"/>
            <w:tcBorders>
              <w:top w:val="single" w:sz="4" w:space="0" w:color="auto"/>
              <w:bottom w:val="single" w:sz="4" w:space="0" w:color="auto"/>
            </w:tcBorders>
            <w:vAlign w:val="center"/>
          </w:tcPr>
          <w:p w14:paraId="1ED547EE"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Heksan</w:t>
            </w:r>
          </w:p>
        </w:tc>
      </w:tr>
      <w:tr w:rsidR="00127554" w:rsidRPr="00771EA2" w14:paraId="5E7EA151" w14:textId="77777777" w:rsidTr="004044F4">
        <w:trPr>
          <w:trHeight w:val="407"/>
        </w:trPr>
        <w:tc>
          <w:tcPr>
            <w:tcW w:w="14002" w:type="dxa"/>
            <w:gridSpan w:val="8"/>
            <w:tcBorders>
              <w:top w:val="single" w:sz="4" w:space="0" w:color="auto"/>
              <w:bottom w:val="single" w:sz="4" w:space="0" w:color="auto"/>
            </w:tcBorders>
            <w:noWrap/>
            <w:vAlign w:val="center"/>
            <w:hideMark/>
          </w:tcPr>
          <w:p w14:paraId="5086CD4B"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PIGMENTI I DERIVATI</w:t>
            </w:r>
          </w:p>
        </w:tc>
      </w:tr>
      <w:tr w:rsidR="004044F4" w:rsidRPr="00771EA2" w14:paraId="672FFA93" w14:textId="77777777" w:rsidTr="004044F4">
        <w:trPr>
          <w:trHeight w:val="374"/>
        </w:trPr>
        <w:tc>
          <w:tcPr>
            <w:tcW w:w="1326" w:type="dxa"/>
            <w:tcBorders>
              <w:top w:val="single" w:sz="4" w:space="0" w:color="auto"/>
            </w:tcBorders>
            <w:noWrap/>
            <w:vAlign w:val="center"/>
            <w:hideMark/>
          </w:tcPr>
          <w:p w14:paraId="3AFF8FE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w:t>
            </w:r>
          </w:p>
        </w:tc>
        <w:tc>
          <w:tcPr>
            <w:tcW w:w="4936" w:type="dxa"/>
            <w:tcBorders>
              <w:top w:val="single" w:sz="4" w:space="0" w:color="auto"/>
            </w:tcBorders>
            <w:vAlign w:val="center"/>
            <w:hideMark/>
          </w:tcPr>
          <w:p w14:paraId="79410EFF" w14:textId="6E3DA07D" w:rsidR="00127554" w:rsidRPr="00771EA2" w:rsidRDefault="00127554" w:rsidP="004044F4">
            <w:pPr>
              <w:spacing w:line="360" w:lineRule="auto"/>
              <w:jc w:val="center"/>
              <w:rPr>
                <w:rFonts w:cs="Times New Roman"/>
                <w:sz w:val="24"/>
                <w:szCs w:val="24"/>
              </w:rPr>
            </w:pPr>
            <w:r w:rsidRPr="00771EA2">
              <w:rPr>
                <w:rFonts w:cs="Times New Roman"/>
                <w:sz w:val="24"/>
                <w:szCs w:val="24"/>
              </w:rPr>
              <w:t>Loliolid</w:t>
            </w:r>
          </w:p>
        </w:tc>
        <w:tc>
          <w:tcPr>
            <w:tcW w:w="996" w:type="dxa"/>
            <w:tcBorders>
              <w:top w:val="single" w:sz="4" w:space="0" w:color="auto"/>
            </w:tcBorders>
            <w:noWrap/>
            <w:vAlign w:val="center"/>
            <w:hideMark/>
          </w:tcPr>
          <w:p w14:paraId="4FE94AAA" w14:textId="2B926339" w:rsidR="00127554" w:rsidRPr="00771EA2" w:rsidRDefault="00127554" w:rsidP="004044F4">
            <w:pPr>
              <w:spacing w:line="360" w:lineRule="auto"/>
              <w:jc w:val="center"/>
              <w:rPr>
                <w:rFonts w:cs="Times New Roman"/>
                <w:sz w:val="24"/>
                <w:szCs w:val="24"/>
              </w:rPr>
            </w:pPr>
            <w:r w:rsidRPr="00771EA2">
              <w:rPr>
                <w:rFonts w:cs="Times New Roman"/>
                <w:sz w:val="24"/>
                <w:szCs w:val="24"/>
              </w:rPr>
              <w:t>196</w:t>
            </w:r>
            <w:r w:rsidR="00560299">
              <w:rPr>
                <w:rFonts w:cs="Times New Roman"/>
                <w:sz w:val="24"/>
                <w:szCs w:val="24"/>
              </w:rPr>
              <w:t>,</w:t>
            </w:r>
            <w:r w:rsidRPr="00771EA2">
              <w:rPr>
                <w:rFonts w:cs="Times New Roman"/>
                <w:sz w:val="24"/>
                <w:szCs w:val="24"/>
              </w:rPr>
              <w:t>11</w:t>
            </w:r>
          </w:p>
        </w:tc>
        <w:tc>
          <w:tcPr>
            <w:tcW w:w="1236" w:type="dxa"/>
            <w:tcBorders>
              <w:top w:val="single" w:sz="4" w:space="0" w:color="auto"/>
            </w:tcBorders>
            <w:noWrap/>
            <w:vAlign w:val="center"/>
            <w:hideMark/>
          </w:tcPr>
          <w:p w14:paraId="43E249AD" w14:textId="3ACA6766" w:rsidR="00127554" w:rsidRPr="00771EA2" w:rsidRDefault="00127554" w:rsidP="004044F4">
            <w:pPr>
              <w:spacing w:line="360" w:lineRule="auto"/>
              <w:jc w:val="center"/>
              <w:rPr>
                <w:rFonts w:cs="Times New Roman"/>
                <w:sz w:val="24"/>
                <w:szCs w:val="24"/>
              </w:rPr>
            </w:pPr>
            <w:r w:rsidRPr="00771EA2">
              <w:rPr>
                <w:rFonts w:cs="Times New Roman"/>
                <w:sz w:val="24"/>
                <w:szCs w:val="24"/>
              </w:rPr>
              <w:t>197</w:t>
            </w:r>
            <w:r w:rsidR="00560299">
              <w:rPr>
                <w:rFonts w:cs="Times New Roman"/>
                <w:sz w:val="24"/>
                <w:szCs w:val="24"/>
              </w:rPr>
              <w:t>,</w:t>
            </w:r>
            <w:r w:rsidRPr="00771EA2">
              <w:rPr>
                <w:rFonts w:cs="Times New Roman"/>
                <w:sz w:val="24"/>
                <w:szCs w:val="24"/>
              </w:rPr>
              <w:t>1</w:t>
            </w:r>
            <w:r w:rsidR="009D2C96">
              <w:rPr>
                <w:rFonts w:cs="Times New Roman"/>
                <w:sz w:val="24"/>
                <w:szCs w:val="24"/>
              </w:rPr>
              <w:t>2</w:t>
            </w:r>
          </w:p>
        </w:tc>
        <w:tc>
          <w:tcPr>
            <w:tcW w:w="1591" w:type="dxa"/>
            <w:tcBorders>
              <w:top w:val="single" w:sz="4" w:space="0" w:color="auto"/>
            </w:tcBorders>
            <w:noWrap/>
            <w:vAlign w:val="center"/>
            <w:hideMark/>
          </w:tcPr>
          <w:p w14:paraId="5B315D9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11</w:t>
            </w:r>
            <w:r w:rsidRPr="00771EA2">
              <w:rPr>
                <w:rFonts w:cs="Times New Roman"/>
                <w:sz w:val="24"/>
                <w:szCs w:val="24"/>
              </w:rPr>
              <w:t>H</w:t>
            </w:r>
            <w:r w:rsidRPr="00771EA2">
              <w:rPr>
                <w:rFonts w:cs="Times New Roman"/>
                <w:sz w:val="24"/>
                <w:szCs w:val="24"/>
                <w:vertAlign w:val="subscript"/>
              </w:rPr>
              <w:t>16</w:t>
            </w:r>
            <w:r w:rsidRPr="00771EA2">
              <w:rPr>
                <w:rFonts w:cs="Times New Roman"/>
                <w:sz w:val="24"/>
                <w:szCs w:val="24"/>
              </w:rPr>
              <w:t>O</w:t>
            </w:r>
            <w:r w:rsidRPr="00771EA2">
              <w:rPr>
                <w:rFonts w:cs="Times New Roman"/>
                <w:sz w:val="24"/>
                <w:szCs w:val="24"/>
                <w:vertAlign w:val="subscript"/>
              </w:rPr>
              <w:t>3</w:t>
            </w:r>
          </w:p>
        </w:tc>
        <w:tc>
          <w:tcPr>
            <w:tcW w:w="1383" w:type="dxa"/>
            <w:tcBorders>
              <w:top w:val="single" w:sz="4" w:space="0" w:color="auto"/>
            </w:tcBorders>
            <w:noWrap/>
            <w:vAlign w:val="center"/>
            <w:hideMark/>
          </w:tcPr>
          <w:p w14:paraId="0FE071B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4,63×10</w:t>
            </w:r>
            <w:r w:rsidRPr="00771EA2">
              <w:rPr>
                <w:rFonts w:cs="Times New Roman"/>
                <w:sz w:val="24"/>
                <w:szCs w:val="24"/>
                <w:vertAlign w:val="superscript"/>
              </w:rPr>
              <w:t>6</w:t>
            </w:r>
          </w:p>
        </w:tc>
        <w:tc>
          <w:tcPr>
            <w:tcW w:w="1153" w:type="dxa"/>
            <w:tcBorders>
              <w:top w:val="single" w:sz="4" w:space="0" w:color="auto"/>
            </w:tcBorders>
            <w:noWrap/>
            <w:vAlign w:val="center"/>
            <w:hideMark/>
          </w:tcPr>
          <w:p w14:paraId="3076C5E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c>
          <w:tcPr>
            <w:tcW w:w="1381" w:type="dxa"/>
            <w:tcBorders>
              <w:top w:val="single" w:sz="4" w:space="0" w:color="auto"/>
            </w:tcBorders>
            <w:noWrap/>
            <w:vAlign w:val="center"/>
            <w:hideMark/>
          </w:tcPr>
          <w:p w14:paraId="5794167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7C85AE83" w14:textId="77777777" w:rsidTr="004044F4">
        <w:trPr>
          <w:trHeight w:val="374"/>
        </w:trPr>
        <w:tc>
          <w:tcPr>
            <w:tcW w:w="1326" w:type="dxa"/>
            <w:noWrap/>
            <w:vAlign w:val="center"/>
            <w:hideMark/>
          </w:tcPr>
          <w:p w14:paraId="36ACBD9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w:t>
            </w:r>
          </w:p>
        </w:tc>
        <w:tc>
          <w:tcPr>
            <w:tcW w:w="4936" w:type="dxa"/>
            <w:vAlign w:val="center"/>
            <w:hideMark/>
          </w:tcPr>
          <w:p w14:paraId="1BF1D15A" w14:textId="3ADC7548" w:rsidR="00127554" w:rsidRPr="00771EA2" w:rsidRDefault="00127554" w:rsidP="004044F4">
            <w:pPr>
              <w:spacing w:line="360" w:lineRule="auto"/>
              <w:jc w:val="center"/>
              <w:rPr>
                <w:rFonts w:cs="Times New Roman"/>
                <w:sz w:val="24"/>
                <w:szCs w:val="24"/>
              </w:rPr>
            </w:pPr>
            <w:r w:rsidRPr="00771EA2">
              <w:rPr>
                <w:rFonts w:cs="Times New Roman"/>
                <w:sz w:val="24"/>
                <w:szCs w:val="24"/>
              </w:rPr>
              <w:t>Apo-10-fu</w:t>
            </w:r>
            <w:r w:rsidR="00D03175" w:rsidRPr="00771EA2">
              <w:rPr>
                <w:rFonts w:cs="Times New Roman"/>
                <w:sz w:val="24"/>
                <w:szCs w:val="24"/>
              </w:rPr>
              <w:t>k</w:t>
            </w:r>
            <w:r w:rsidRPr="00771EA2">
              <w:rPr>
                <w:rFonts w:cs="Times New Roman"/>
                <w:sz w:val="24"/>
                <w:szCs w:val="24"/>
              </w:rPr>
              <w:t>o</w:t>
            </w:r>
            <w:r w:rsidR="00D03175" w:rsidRPr="00771EA2">
              <w:rPr>
                <w:rFonts w:cs="Times New Roman"/>
                <w:sz w:val="24"/>
                <w:szCs w:val="24"/>
              </w:rPr>
              <w:t>ks</w:t>
            </w:r>
            <w:r w:rsidRPr="00771EA2">
              <w:rPr>
                <w:rFonts w:cs="Times New Roman"/>
                <w:sz w:val="24"/>
                <w:szCs w:val="24"/>
              </w:rPr>
              <w:t>antinal</w:t>
            </w:r>
          </w:p>
        </w:tc>
        <w:tc>
          <w:tcPr>
            <w:tcW w:w="996" w:type="dxa"/>
            <w:noWrap/>
            <w:vAlign w:val="center"/>
            <w:hideMark/>
          </w:tcPr>
          <w:p w14:paraId="26F92378" w14:textId="05BCD402" w:rsidR="00127554" w:rsidRPr="00771EA2" w:rsidRDefault="00127554" w:rsidP="004044F4">
            <w:pPr>
              <w:spacing w:line="360" w:lineRule="auto"/>
              <w:jc w:val="center"/>
              <w:rPr>
                <w:rFonts w:cs="Times New Roman"/>
                <w:sz w:val="24"/>
                <w:szCs w:val="24"/>
              </w:rPr>
            </w:pPr>
            <w:r w:rsidRPr="00771EA2">
              <w:rPr>
                <w:rFonts w:cs="Times New Roman"/>
                <w:sz w:val="24"/>
                <w:szCs w:val="24"/>
              </w:rPr>
              <w:t>424</w:t>
            </w:r>
            <w:r w:rsidR="00560299">
              <w:rPr>
                <w:rFonts w:cs="Times New Roman"/>
                <w:sz w:val="24"/>
                <w:szCs w:val="24"/>
              </w:rPr>
              <w:t>,</w:t>
            </w:r>
            <w:r w:rsidRPr="00771EA2">
              <w:rPr>
                <w:rFonts w:cs="Times New Roman"/>
                <w:sz w:val="24"/>
                <w:szCs w:val="24"/>
              </w:rPr>
              <w:t>26</w:t>
            </w:r>
          </w:p>
        </w:tc>
        <w:tc>
          <w:tcPr>
            <w:tcW w:w="1236" w:type="dxa"/>
            <w:noWrap/>
            <w:vAlign w:val="center"/>
            <w:hideMark/>
          </w:tcPr>
          <w:p w14:paraId="3ED267CB" w14:textId="3E544CAC" w:rsidR="00127554" w:rsidRPr="00771EA2" w:rsidRDefault="00127554" w:rsidP="004044F4">
            <w:pPr>
              <w:spacing w:line="360" w:lineRule="auto"/>
              <w:jc w:val="center"/>
              <w:rPr>
                <w:rFonts w:cs="Times New Roman"/>
                <w:sz w:val="24"/>
                <w:szCs w:val="24"/>
              </w:rPr>
            </w:pPr>
            <w:r w:rsidRPr="00771EA2">
              <w:rPr>
                <w:rFonts w:cs="Times New Roman"/>
                <w:sz w:val="24"/>
                <w:szCs w:val="24"/>
              </w:rPr>
              <w:t>425</w:t>
            </w:r>
            <w:r w:rsidR="00560299">
              <w:rPr>
                <w:rFonts w:cs="Times New Roman"/>
                <w:sz w:val="24"/>
                <w:szCs w:val="24"/>
              </w:rPr>
              <w:t>,</w:t>
            </w:r>
            <w:r w:rsidRPr="00771EA2">
              <w:rPr>
                <w:rFonts w:cs="Times New Roman"/>
                <w:sz w:val="24"/>
                <w:szCs w:val="24"/>
              </w:rPr>
              <w:t>2</w:t>
            </w:r>
            <w:r w:rsidR="009D2C96">
              <w:rPr>
                <w:rFonts w:cs="Times New Roman"/>
                <w:sz w:val="24"/>
                <w:szCs w:val="24"/>
              </w:rPr>
              <w:t>7</w:t>
            </w:r>
          </w:p>
        </w:tc>
        <w:tc>
          <w:tcPr>
            <w:tcW w:w="1591" w:type="dxa"/>
            <w:noWrap/>
            <w:vAlign w:val="center"/>
            <w:hideMark/>
          </w:tcPr>
          <w:p w14:paraId="28E4AF3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27</w:t>
            </w:r>
            <w:r w:rsidRPr="00771EA2">
              <w:rPr>
                <w:rFonts w:cs="Times New Roman"/>
                <w:sz w:val="24"/>
                <w:szCs w:val="24"/>
              </w:rPr>
              <w:t>H</w:t>
            </w:r>
            <w:r w:rsidRPr="00771EA2">
              <w:rPr>
                <w:rFonts w:cs="Times New Roman"/>
                <w:sz w:val="24"/>
                <w:szCs w:val="24"/>
                <w:vertAlign w:val="subscript"/>
              </w:rPr>
              <w:t>36</w:t>
            </w:r>
            <w:r w:rsidRPr="00771EA2">
              <w:rPr>
                <w:rFonts w:cs="Times New Roman"/>
                <w:sz w:val="24"/>
                <w:szCs w:val="24"/>
              </w:rPr>
              <w:t>O</w:t>
            </w:r>
            <w:r w:rsidRPr="00771EA2">
              <w:rPr>
                <w:rFonts w:cs="Times New Roman"/>
                <w:sz w:val="24"/>
                <w:szCs w:val="24"/>
                <w:vertAlign w:val="subscript"/>
              </w:rPr>
              <w:t>4</w:t>
            </w:r>
          </w:p>
        </w:tc>
        <w:tc>
          <w:tcPr>
            <w:tcW w:w="1383" w:type="dxa"/>
            <w:noWrap/>
            <w:vAlign w:val="center"/>
            <w:hideMark/>
          </w:tcPr>
          <w:p w14:paraId="68237E7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2,63×10</w:t>
            </w:r>
            <w:r w:rsidRPr="00771EA2">
              <w:rPr>
                <w:rFonts w:cs="Times New Roman"/>
                <w:sz w:val="24"/>
                <w:szCs w:val="24"/>
                <w:vertAlign w:val="superscript"/>
              </w:rPr>
              <w:t>4</w:t>
            </w:r>
          </w:p>
        </w:tc>
        <w:tc>
          <w:tcPr>
            <w:tcW w:w="1153" w:type="dxa"/>
            <w:noWrap/>
            <w:vAlign w:val="center"/>
            <w:hideMark/>
          </w:tcPr>
          <w:p w14:paraId="34B87E9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8,26×10</w:t>
            </w:r>
            <w:r w:rsidRPr="00771EA2">
              <w:rPr>
                <w:rFonts w:cs="Times New Roman"/>
                <w:sz w:val="24"/>
                <w:szCs w:val="24"/>
                <w:vertAlign w:val="superscript"/>
              </w:rPr>
              <w:t>3</w:t>
            </w:r>
          </w:p>
        </w:tc>
        <w:tc>
          <w:tcPr>
            <w:tcW w:w="1381" w:type="dxa"/>
            <w:noWrap/>
            <w:vAlign w:val="center"/>
            <w:hideMark/>
          </w:tcPr>
          <w:p w14:paraId="24DE3AE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7235B159" w14:textId="77777777" w:rsidTr="004044F4">
        <w:trPr>
          <w:trHeight w:val="374"/>
        </w:trPr>
        <w:tc>
          <w:tcPr>
            <w:tcW w:w="1326" w:type="dxa"/>
            <w:noWrap/>
            <w:vAlign w:val="center"/>
            <w:hideMark/>
          </w:tcPr>
          <w:p w14:paraId="2F84E38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w:t>
            </w:r>
          </w:p>
        </w:tc>
        <w:tc>
          <w:tcPr>
            <w:tcW w:w="4936" w:type="dxa"/>
            <w:vAlign w:val="center"/>
            <w:hideMark/>
          </w:tcPr>
          <w:p w14:paraId="181AA41E" w14:textId="06D567E2" w:rsidR="00127554" w:rsidRPr="00771EA2" w:rsidRDefault="00127554" w:rsidP="004044F4">
            <w:pPr>
              <w:spacing w:line="360" w:lineRule="auto"/>
              <w:jc w:val="center"/>
              <w:rPr>
                <w:rFonts w:cs="Times New Roman"/>
                <w:sz w:val="24"/>
                <w:szCs w:val="24"/>
              </w:rPr>
            </w:pPr>
            <w:r w:rsidRPr="00771EA2">
              <w:rPr>
                <w:rFonts w:cs="Times New Roman"/>
                <w:sz w:val="24"/>
                <w:szCs w:val="24"/>
              </w:rPr>
              <w:t>Haloc</w:t>
            </w:r>
            <w:r w:rsidR="00D03175" w:rsidRPr="00771EA2">
              <w:rPr>
                <w:rFonts w:cs="Times New Roman"/>
                <w:sz w:val="24"/>
                <w:szCs w:val="24"/>
              </w:rPr>
              <w:t>i</w:t>
            </w:r>
            <w:r w:rsidRPr="00771EA2">
              <w:rPr>
                <w:rFonts w:cs="Times New Roman"/>
                <w:sz w:val="24"/>
                <w:szCs w:val="24"/>
              </w:rPr>
              <w:t>ntia</w:t>
            </w:r>
            <w:r w:rsidR="00D03175" w:rsidRPr="00771EA2">
              <w:rPr>
                <w:rFonts w:cs="Times New Roman"/>
                <w:sz w:val="24"/>
                <w:szCs w:val="24"/>
              </w:rPr>
              <w:t>ks</w:t>
            </w:r>
            <w:r w:rsidRPr="00771EA2">
              <w:rPr>
                <w:rFonts w:cs="Times New Roman"/>
                <w:sz w:val="24"/>
                <w:szCs w:val="24"/>
              </w:rPr>
              <w:t>antin acetat</w:t>
            </w:r>
          </w:p>
        </w:tc>
        <w:tc>
          <w:tcPr>
            <w:tcW w:w="996" w:type="dxa"/>
            <w:noWrap/>
            <w:vAlign w:val="center"/>
            <w:hideMark/>
          </w:tcPr>
          <w:p w14:paraId="5116CB18" w14:textId="54E7CCDB" w:rsidR="00127554" w:rsidRPr="00771EA2" w:rsidRDefault="00127554" w:rsidP="004044F4">
            <w:pPr>
              <w:spacing w:line="360" w:lineRule="auto"/>
              <w:jc w:val="center"/>
              <w:rPr>
                <w:rFonts w:cs="Times New Roman"/>
                <w:sz w:val="24"/>
                <w:szCs w:val="24"/>
              </w:rPr>
            </w:pPr>
            <w:r w:rsidRPr="00771EA2">
              <w:rPr>
                <w:rFonts w:cs="Times New Roman"/>
                <w:sz w:val="24"/>
                <w:szCs w:val="24"/>
              </w:rPr>
              <w:t>640</w:t>
            </w:r>
            <w:r w:rsidR="00560299">
              <w:rPr>
                <w:rFonts w:cs="Times New Roman"/>
                <w:sz w:val="24"/>
                <w:szCs w:val="24"/>
              </w:rPr>
              <w:t>,</w:t>
            </w:r>
            <w:r w:rsidRPr="00771EA2">
              <w:rPr>
                <w:rFonts w:cs="Times New Roman"/>
                <w:sz w:val="24"/>
                <w:szCs w:val="24"/>
              </w:rPr>
              <w:t>41</w:t>
            </w:r>
          </w:p>
        </w:tc>
        <w:tc>
          <w:tcPr>
            <w:tcW w:w="1236" w:type="dxa"/>
            <w:noWrap/>
            <w:vAlign w:val="center"/>
            <w:hideMark/>
          </w:tcPr>
          <w:p w14:paraId="727A3A66" w14:textId="17783B06" w:rsidR="00127554" w:rsidRPr="00771EA2" w:rsidRDefault="00127554" w:rsidP="004044F4">
            <w:pPr>
              <w:spacing w:line="360" w:lineRule="auto"/>
              <w:jc w:val="center"/>
              <w:rPr>
                <w:rFonts w:cs="Times New Roman"/>
                <w:sz w:val="24"/>
                <w:szCs w:val="24"/>
              </w:rPr>
            </w:pPr>
            <w:r w:rsidRPr="00771EA2">
              <w:rPr>
                <w:rFonts w:cs="Times New Roman"/>
                <w:sz w:val="24"/>
                <w:szCs w:val="24"/>
              </w:rPr>
              <w:t>641</w:t>
            </w:r>
            <w:r w:rsidR="00560299">
              <w:rPr>
                <w:rFonts w:cs="Times New Roman"/>
                <w:sz w:val="24"/>
                <w:szCs w:val="24"/>
              </w:rPr>
              <w:t>,</w:t>
            </w:r>
            <w:r w:rsidRPr="00771EA2">
              <w:rPr>
                <w:rFonts w:cs="Times New Roman"/>
                <w:sz w:val="24"/>
                <w:szCs w:val="24"/>
              </w:rPr>
              <w:t>42</w:t>
            </w:r>
          </w:p>
        </w:tc>
        <w:tc>
          <w:tcPr>
            <w:tcW w:w="1591" w:type="dxa"/>
            <w:noWrap/>
            <w:vAlign w:val="center"/>
            <w:hideMark/>
          </w:tcPr>
          <w:p w14:paraId="561F3D5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42</w:t>
            </w:r>
            <w:r w:rsidRPr="00771EA2">
              <w:rPr>
                <w:rFonts w:cs="Times New Roman"/>
                <w:sz w:val="24"/>
                <w:szCs w:val="24"/>
              </w:rPr>
              <w:t>H</w:t>
            </w:r>
            <w:r w:rsidRPr="00771EA2">
              <w:rPr>
                <w:rFonts w:cs="Times New Roman"/>
                <w:sz w:val="24"/>
                <w:szCs w:val="24"/>
                <w:vertAlign w:val="subscript"/>
              </w:rPr>
              <w:t>56</w:t>
            </w:r>
            <w:r w:rsidRPr="00771EA2">
              <w:rPr>
                <w:rFonts w:cs="Times New Roman"/>
                <w:sz w:val="24"/>
                <w:szCs w:val="24"/>
              </w:rPr>
              <w:t>O</w:t>
            </w:r>
            <w:r w:rsidRPr="00771EA2">
              <w:rPr>
                <w:rFonts w:cs="Times New Roman"/>
                <w:sz w:val="24"/>
                <w:szCs w:val="24"/>
                <w:vertAlign w:val="subscript"/>
              </w:rPr>
              <w:t>5</w:t>
            </w:r>
          </w:p>
        </w:tc>
        <w:tc>
          <w:tcPr>
            <w:tcW w:w="1383" w:type="dxa"/>
            <w:noWrap/>
            <w:vAlign w:val="center"/>
            <w:hideMark/>
          </w:tcPr>
          <w:p w14:paraId="0781D84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2,47×10</w:t>
            </w:r>
            <w:r w:rsidRPr="00771EA2">
              <w:rPr>
                <w:rFonts w:cs="Times New Roman"/>
                <w:sz w:val="24"/>
                <w:szCs w:val="24"/>
                <w:vertAlign w:val="superscript"/>
              </w:rPr>
              <w:t>6</w:t>
            </w:r>
          </w:p>
        </w:tc>
        <w:tc>
          <w:tcPr>
            <w:tcW w:w="1153" w:type="dxa"/>
            <w:noWrap/>
            <w:vAlign w:val="center"/>
            <w:hideMark/>
          </w:tcPr>
          <w:p w14:paraId="1B51E35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2,55×10</w:t>
            </w:r>
            <w:r w:rsidRPr="00771EA2">
              <w:rPr>
                <w:rFonts w:cs="Times New Roman"/>
                <w:sz w:val="24"/>
                <w:szCs w:val="24"/>
                <w:vertAlign w:val="superscript"/>
              </w:rPr>
              <w:t>5</w:t>
            </w:r>
          </w:p>
        </w:tc>
        <w:tc>
          <w:tcPr>
            <w:tcW w:w="1381" w:type="dxa"/>
            <w:noWrap/>
            <w:vAlign w:val="center"/>
            <w:hideMark/>
          </w:tcPr>
          <w:p w14:paraId="2F8A92F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0075C02C" w14:textId="77777777" w:rsidTr="004044F4">
        <w:trPr>
          <w:trHeight w:val="374"/>
        </w:trPr>
        <w:tc>
          <w:tcPr>
            <w:tcW w:w="1326" w:type="dxa"/>
            <w:noWrap/>
            <w:vAlign w:val="center"/>
            <w:hideMark/>
          </w:tcPr>
          <w:p w14:paraId="10E1A17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w:t>
            </w:r>
          </w:p>
        </w:tc>
        <w:tc>
          <w:tcPr>
            <w:tcW w:w="4936" w:type="dxa"/>
            <w:vAlign w:val="center"/>
            <w:hideMark/>
          </w:tcPr>
          <w:p w14:paraId="3AFB1423" w14:textId="3D4E4EFF" w:rsidR="00127554" w:rsidRPr="00771EA2" w:rsidRDefault="00D03175" w:rsidP="004044F4">
            <w:pPr>
              <w:spacing w:line="360" w:lineRule="auto"/>
              <w:jc w:val="center"/>
              <w:rPr>
                <w:rFonts w:cs="Times New Roman"/>
                <w:sz w:val="24"/>
                <w:szCs w:val="24"/>
              </w:rPr>
            </w:pPr>
            <w:r w:rsidRPr="00771EA2">
              <w:rPr>
                <w:rFonts w:cs="Times New Roman"/>
                <w:sz w:val="24"/>
                <w:szCs w:val="24"/>
              </w:rPr>
              <w:t>F</w:t>
            </w:r>
            <w:r w:rsidR="00127554" w:rsidRPr="00771EA2">
              <w:rPr>
                <w:rFonts w:cs="Times New Roman"/>
                <w:sz w:val="24"/>
                <w:szCs w:val="24"/>
              </w:rPr>
              <w:t>eo</w:t>
            </w:r>
            <w:r w:rsidRPr="00771EA2">
              <w:rPr>
                <w:rFonts w:cs="Times New Roman"/>
                <w:sz w:val="24"/>
                <w:szCs w:val="24"/>
              </w:rPr>
              <w:t>f</w:t>
            </w:r>
            <w:r w:rsidR="00127554" w:rsidRPr="00771EA2">
              <w:rPr>
                <w:rFonts w:cs="Times New Roman"/>
                <w:sz w:val="24"/>
                <w:szCs w:val="24"/>
              </w:rPr>
              <w:t xml:space="preserve">orbid </w:t>
            </w:r>
            <w:r w:rsidR="00127554" w:rsidRPr="00771EA2">
              <w:rPr>
                <w:rFonts w:cs="Times New Roman"/>
                <w:i/>
                <w:sz w:val="24"/>
                <w:szCs w:val="24"/>
              </w:rPr>
              <w:t>b</w:t>
            </w:r>
          </w:p>
        </w:tc>
        <w:tc>
          <w:tcPr>
            <w:tcW w:w="996" w:type="dxa"/>
            <w:noWrap/>
            <w:vAlign w:val="center"/>
            <w:hideMark/>
          </w:tcPr>
          <w:p w14:paraId="4D40635F" w14:textId="33158A6B" w:rsidR="00127554" w:rsidRPr="00771EA2" w:rsidRDefault="00127554" w:rsidP="004044F4">
            <w:pPr>
              <w:spacing w:line="360" w:lineRule="auto"/>
              <w:jc w:val="center"/>
              <w:rPr>
                <w:rFonts w:cs="Times New Roman"/>
                <w:sz w:val="24"/>
                <w:szCs w:val="24"/>
              </w:rPr>
            </w:pPr>
            <w:r w:rsidRPr="00771EA2">
              <w:rPr>
                <w:rFonts w:cs="Times New Roman"/>
                <w:sz w:val="24"/>
                <w:szCs w:val="24"/>
              </w:rPr>
              <w:t>606</w:t>
            </w:r>
            <w:r w:rsidR="00560299">
              <w:rPr>
                <w:rFonts w:cs="Times New Roman"/>
                <w:sz w:val="24"/>
                <w:szCs w:val="24"/>
              </w:rPr>
              <w:t>,</w:t>
            </w:r>
            <w:r w:rsidRPr="00771EA2">
              <w:rPr>
                <w:rFonts w:cs="Times New Roman"/>
                <w:sz w:val="24"/>
                <w:szCs w:val="24"/>
              </w:rPr>
              <w:t>2</w:t>
            </w:r>
            <w:r w:rsidR="009D2C96">
              <w:rPr>
                <w:rFonts w:cs="Times New Roman"/>
                <w:sz w:val="24"/>
                <w:szCs w:val="24"/>
              </w:rPr>
              <w:t>5</w:t>
            </w:r>
          </w:p>
        </w:tc>
        <w:tc>
          <w:tcPr>
            <w:tcW w:w="1236" w:type="dxa"/>
            <w:noWrap/>
            <w:vAlign w:val="center"/>
            <w:hideMark/>
          </w:tcPr>
          <w:p w14:paraId="3A31197D" w14:textId="5638CD5A" w:rsidR="00127554" w:rsidRPr="00771EA2" w:rsidRDefault="00127554" w:rsidP="004044F4">
            <w:pPr>
              <w:spacing w:line="360" w:lineRule="auto"/>
              <w:jc w:val="center"/>
              <w:rPr>
                <w:rFonts w:cs="Times New Roman"/>
                <w:sz w:val="24"/>
                <w:szCs w:val="24"/>
              </w:rPr>
            </w:pPr>
            <w:r w:rsidRPr="00771EA2">
              <w:rPr>
                <w:rFonts w:cs="Times New Roman"/>
                <w:sz w:val="24"/>
                <w:szCs w:val="24"/>
              </w:rPr>
              <w:t>607</w:t>
            </w:r>
            <w:r w:rsidR="00560299">
              <w:rPr>
                <w:rFonts w:cs="Times New Roman"/>
                <w:sz w:val="24"/>
                <w:szCs w:val="24"/>
              </w:rPr>
              <w:t>,</w:t>
            </w:r>
            <w:r w:rsidRPr="00771EA2">
              <w:rPr>
                <w:rFonts w:cs="Times New Roman"/>
                <w:sz w:val="24"/>
                <w:szCs w:val="24"/>
              </w:rPr>
              <w:t>2</w:t>
            </w:r>
            <w:r w:rsidR="009D2C96">
              <w:rPr>
                <w:rFonts w:cs="Times New Roman"/>
                <w:sz w:val="24"/>
                <w:szCs w:val="24"/>
              </w:rPr>
              <w:t>6</w:t>
            </w:r>
          </w:p>
        </w:tc>
        <w:tc>
          <w:tcPr>
            <w:tcW w:w="1591" w:type="dxa"/>
            <w:noWrap/>
            <w:vAlign w:val="center"/>
            <w:hideMark/>
          </w:tcPr>
          <w:p w14:paraId="08ABB26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C3</w:t>
            </w:r>
            <w:r w:rsidRPr="00771EA2">
              <w:rPr>
                <w:rFonts w:cs="Times New Roman"/>
                <w:sz w:val="24"/>
                <w:szCs w:val="24"/>
                <w:vertAlign w:val="subscript"/>
              </w:rPr>
              <w:t>5</w:t>
            </w:r>
            <w:r w:rsidRPr="00771EA2">
              <w:rPr>
                <w:rFonts w:cs="Times New Roman"/>
                <w:sz w:val="24"/>
                <w:szCs w:val="24"/>
              </w:rPr>
              <w:t>H</w:t>
            </w:r>
            <w:r w:rsidRPr="00771EA2">
              <w:rPr>
                <w:rFonts w:cs="Times New Roman"/>
                <w:sz w:val="24"/>
                <w:szCs w:val="24"/>
                <w:vertAlign w:val="subscript"/>
              </w:rPr>
              <w:t>34</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6</w:t>
            </w:r>
          </w:p>
        </w:tc>
        <w:tc>
          <w:tcPr>
            <w:tcW w:w="1383" w:type="dxa"/>
            <w:noWrap/>
            <w:vAlign w:val="center"/>
            <w:hideMark/>
          </w:tcPr>
          <w:p w14:paraId="3DE87CD3" w14:textId="77777777" w:rsidR="00127554" w:rsidRPr="00771EA2" w:rsidRDefault="00127554" w:rsidP="004044F4">
            <w:pPr>
              <w:spacing w:line="360" w:lineRule="auto"/>
              <w:jc w:val="center"/>
              <w:rPr>
                <w:rFonts w:cs="Times New Roman"/>
                <w:sz w:val="24"/>
                <w:szCs w:val="24"/>
              </w:rPr>
            </w:pPr>
          </w:p>
        </w:tc>
        <w:tc>
          <w:tcPr>
            <w:tcW w:w="1153" w:type="dxa"/>
            <w:noWrap/>
            <w:vAlign w:val="center"/>
            <w:hideMark/>
          </w:tcPr>
          <w:p w14:paraId="1B098F3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1,37×10</w:t>
            </w:r>
            <w:r w:rsidRPr="00771EA2">
              <w:rPr>
                <w:rFonts w:cs="Times New Roman"/>
                <w:sz w:val="24"/>
                <w:szCs w:val="24"/>
                <w:vertAlign w:val="superscript"/>
              </w:rPr>
              <w:t>3</w:t>
            </w:r>
          </w:p>
        </w:tc>
        <w:tc>
          <w:tcPr>
            <w:tcW w:w="1381" w:type="dxa"/>
            <w:noWrap/>
            <w:vAlign w:val="center"/>
            <w:hideMark/>
          </w:tcPr>
          <w:p w14:paraId="58C7B4F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472F7790" w14:textId="77777777" w:rsidTr="004044F4">
        <w:trPr>
          <w:trHeight w:val="374"/>
        </w:trPr>
        <w:tc>
          <w:tcPr>
            <w:tcW w:w="1326" w:type="dxa"/>
            <w:noWrap/>
            <w:vAlign w:val="center"/>
            <w:hideMark/>
          </w:tcPr>
          <w:p w14:paraId="405A0F0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w:t>
            </w:r>
          </w:p>
        </w:tc>
        <w:tc>
          <w:tcPr>
            <w:tcW w:w="4936" w:type="dxa"/>
            <w:vAlign w:val="center"/>
            <w:hideMark/>
          </w:tcPr>
          <w:p w14:paraId="5A007955" w14:textId="7216127F" w:rsidR="00127554" w:rsidRPr="00771EA2" w:rsidRDefault="00127554" w:rsidP="004044F4">
            <w:pPr>
              <w:spacing w:line="360" w:lineRule="auto"/>
              <w:jc w:val="center"/>
              <w:rPr>
                <w:rFonts w:cs="Times New Roman"/>
                <w:sz w:val="24"/>
                <w:szCs w:val="24"/>
              </w:rPr>
            </w:pPr>
            <w:r w:rsidRPr="00771EA2">
              <w:rPr>
                <w:rFonts w:cs="Times New Roman"/>
                <w:sz w:val="24"/>
                <w:szCs w:val="24"/>
              </w:rPr>
              <w:t>Fu</w:t>
            </w:r>
            <w:r w:rsidR="00D03175" w:rsidRPr="00771EA2">
              <w:rPr>
                <w:rFonts w:cs="Times New Roman"/>
                <w:sz w:val="24"/>
                <w:szCs w:val="24"/>
              </w:rPr>
              <w:t>koks</w:t>
            </w:r>
            <w:r w:rsidRPr="00771EA2">
              <w:rPr>
                <w:rFonts w:cs="Times New Roman"/>
                <w:sz w:val="24"/>
                <w:szCs w:val="24"/>
              </w:rPr>
              <w:t>antin</w:t>
            </w:r>
          </w:p>
        </w:tc>
        <w:tc>
          <w:tcPr>
            <w:tcW w:w="996" w:type="dxa"/>
            <w:noWrap/>
            <w:vAlign w:val="center"/>
            <w:hideMark/>
          </w:tcPr>
          <w:p w14:paraId="5F3B90BD" w14:textId="3FDD6D48" w:rsidR="00127554" w:rsidRPr="00771EA2" w:rsidRDefault="00127554" w:rsidP="004044F4">
            <w:pPr>
              <w:spacing w:line="360" w:lineRule="auto"/>
              <w:jc w:val="center"/>
              <w:rPr>
                <w:rFonts w:cs="Times New Roman"/>
                <w:sz w:val="24"/>
                <w:szCs w:val="24"/>
              </w:rPr>
            </w:pPr>
            <w:r w:rsidRPr="00771EA2">
              <w:rPr>
                <w:rFonts w:cs="Times New Roman"/>
                <w:sz w:val="24"/>
                <w:szCs w:val="24"/>
              </w:rPr>
              <w:t>658</w:t>
            </w:r>
            <w:r w:rsidR="00560299">
              <w:rPr>
                <w:rFonts w:cs="Times New Roman"/>
                <w:sz w:val="24"/>
                <w:szCs w:val="24"/>
              </w:rPr>
              <w:t>,</w:t>
            </w:r>
            <w:r w:rsidRPr="00771EA2">
              <w:rPr>
                <w:rFonts w:cs="Times New Roman"/>
                <w:sz w:val="24"/>
                <w:szCs w:val="24"/>
              </w:rPr>
              <w:t>42</w:t>
            </w:r>
          </w:p>
        </w:tc>
        <w:tc>
          <w:tcPr>
            <w:tcW w:w="1236" w:type="dxa"/>
            <w:noWrap/>
            <w:vAlign w:val="center"/>
            <w:hideMark/>
          </w:tcPr>
          <w:p w14:paraId="0B2C7ADB" w14:textId="57B74201" w:rsidR="00127554" w:rsidRPr="00771EA2" w:rsidRDefault="00127554" w:rsidP="004044F4">
            <w:pPr>
              <w:spacing w:line="360" w:lineRule="auto"/>
              <w:jc w:val="center"/>
              <w:rPr>
                <w:rFonts w:cs="Times New Roman"/>
                <w:sz w:val="24"/>
                <w:szCs w:val="24"/>
              </w:rPr>
            </w:pPr>
            <w:r w:rsidRPr="00771EA2">
              <w:rPr>
                <w:rFonts w:cs="Times New Roman"/>
                <w:sz w:val="24"/>
                <w:szCs w:val="24"/>
              </w:rPr>
              <w:t>659</w:t>
            </w:r>
            <w:r w:rsidR="00560299">
              <w:rPr>
                <w:rFonts w:cs="Times New Roman"/>
                <w:sz w:val="24"/>
                <w:szCs w:val="24"/>
              </w:rPr>
              <w:t>,</w:t>
            </w:r>
            <w:r w:rsidRPr="00771EA2">
              <w:rPr>
                <w:rFonts w:cs="Times New Roman"/>
                <w:sz w:val="24"/>
                <w:szCs w:val="24"/>
              </w:rPr>
              <w:t>43</w:t>
            </w:r>
          </w:p>
        </w:tc>
        <w:tc>
          <w:tcPr>
            <w:tcW w:w="1591" w:type="dxa"/>
            <w:noWrap/>
            <w:vAlign w:val="center"/>
            <w:hideMark/>
          </w:tcPr>
          <w:p w14:paraId="4471CF0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42</w:t>
            </w:r>
            <w:r w:rsidRPr="00771EA2">
              <w:rPr>
                <w:rFonts w:cs="Times New Roman"/>
                <w:sz w:val="24"/>
                <w:szCs w:val="24"/>
              </w:rPr>
              <w:t>H</w:t>
            </w:r>
            <w:r w:rsidRPr="00771EA2">
              <w:rPr>
                <w:rFonts w:cs="Times New Roman"/>
                <w:sz w:val="24"/>
                <w:szCs w:val="24"/>
                <w:vertAlign w:val="subscript"/>
              </w:rPr>
              <w:t>58</w:t>
            </w:r>
            <w:r w:rsidRPr="00771EA2">
              <w:rPr>
                <w:rFonts w:cs="Times New Roman"/>
                <w:sz w:val="24"/>
                <w:szCs w:val="24"/>
              </w:rPr>
              <w:t>O</w:t>
            </w:r>
            <w:r w:rsidRPr="00771EA2">
              <w:rPr>
                <w:rFonts w:cs="Times New Roman"/>
                <w:sz w:val="24"/>
                <w:szCs w:val="24"/>
                <w:vertAlign w:val="subscript"/>
              </w:rPr>
              <w:t>6</w:t>
            </w:r>
          </w:p>
        </w:tc>
        <w:tc>
          <w:tcPr>
            <w:tcW w:w="1383" w:type="dxa"/>
            <w:noWrap/>
            <w:vAlign w:val="center"/>
            <w:hideMark/>
          </w:tcPr>
          <w:p w14:paraId="5D1FB3C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5,13×10</w:t>
            </w:r>
            <w:r w:rsidRPr="00771EA2">
              <w:rPr>
                <w:rFonts w:cs="Times New Roman"/>
                <w:sz w:val="24"/>
                <w:szCs w:val="24"/>
                <w:vertAlign w:val="superscript"/>
              </w:rPr>
              <w:t>6</w:t>
            </w:r>
          </w:p>
        </w:tc>
        <w:tc>
          <w:tcPr>
            <w:tcW w:w="1153" w:type="dxa"/>
            <w:noWrap/>
            <w:vAlign w:val="center"/>
            <w:hideMark/>
          </w:tcPr>
          <w:p w14:paraId="2440C5A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4,55×10</w:t>
            </w:r>
            <w:r w:rsidRPr="00771EA2">
              <w:rPr>
                <w:rFonts w:cs="Times New Roman"/>
                <w:sz w:val="24"/>
                <w:szCs w:val="24"/>
                <w:vertAlign w:val="superscript"/>
              </w:rPr>
              <w:t>5</w:t>
            </w:r>
          </w:p>
        </w:tc>
        <w:tc>
          <w:tcPr>
            <w:tcW w:w="1381" w:type="dxa"/>
            <w:noWrap/>
            <w:vAlign w:val="center"/>
            <w:hideMark/>
          </w:tcPr>
          <w:p w14:paraId="63EAF11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04FB8EFC" w14:textId="77777777" w:rsidTr="004044F4">
        <w:trPr>
          <w:trHeight w:val="374"/>
        </w:trPr>
        <w:tc>
          <w:tcPr>
            <w:tcW w:w="1326" w:type="dxa"/>
            <w:noWrap/>
            <w:vAlign w:val="center"/>
            <w:hideMark/>
          </w:tcPr>
          <w:p w14:paraId="030AAD5A"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6</w:t>
            </w:r>
          </w:p>
        </w:tc>
        <w:tc>
          <w:tcPr>
            <w:tcW w:w="4936" w:type="dxa"/>
            <w:vAlign w:val="center"/>
            <w:hideMark/>
          </w:tcPr>
          <w:p w14:paraId="4BA90799" w14:textId="5B0D6F88" w:rsidR="00127554" w:rsidRPr="00771EA2" w:rsidRDefault="00127554" w:rsidP="004044F4">
            <w:pPr>
              <w:spacing w:line="360" w:lineRule="auto"/>
              <w:jc w:val="center"/>
              <w:rPr>
                <w:rFonts w:cs="Times New Roman"/>
                <w:sz w:val="24"/>
                <w:szCs w:val="24"/>
              </w:rPr>
            </w:pPr>
            <w:r w:rsidRPr="00771EA2">
              <w:rPr>
                <w:rFonts w:cs="Times New Roman"/>
                <w:sz w:val="24"/>
                <w:szCs w:val="24"/>
              </w:rPr>
              <w:t>Diato</w:t>
            </w:r>
            <w:r w:rsidR="00D03175" w:rsidRPr="00771EA2">
              <w:rPr>
                <w:rFonts w:cs="Times New Roman"/>
                <w:sz w:val="24"/>
                <w:szCs w:val="24"/>
              </w:rPr>
              <w:t>ks</w:t>
            </w:r>
            <w:r w:rsidRPr="00771EA2">
              <w:rPr>
                <w:rFonts w:cs="Times New Roman"/>
                <w:sz w:val="24"/>
                <w:szCs w:val="24"/>
              </w:rPr>
              <w:t>antin</w:t>
            </w:r>
          </w:p>
        </w:tc>
        <w:tc>
          <w:tcPr>
            <w:tcW w:w="996" w:type="dxa"/>
            <w:noWrap/>
            <w:vAlign w:val="center"/>
            <w:hideMark/>
          </w:tcPr>
          <w:p w14:paraId="2E955160" w14:textId="5960BBA7" w:rsidR="00127554" w:rsidRPr="00771EA2" w:rsidRDefault="00127554" w:rsidP="004044F4">
            <w:pPr>
              <w:spacing w:line="360" w:lineRule="auto"/>
              <w:jc w:val="center"/>
              <w:rPr>
                <w:rFonts w:cs="Times New Roman"/>
                <w:sz w:val="24"/>
                <w:szCs w:val="24"/>
              </w:rPr>
            </w:pPr>
            <w:r w:rsidRPr="00771EA2">
              <w:rPr>
                <w:rFonts w:cs="Times New Roman"/>
                <w:sz w:val="24"/>
                <w:szCs w:val="24"/>
              </w:rPr>
              <w:t>566</w:t>
            </w:r>
            <w:r w:rsidR="00560299">
              <w:rPr>
                <w:rFonts w:cs="Times New Roman"/>
                <w:sz w:val="24"/>
                <w:szCs w:val="24"/>
              </w:rPr>
              <w:t>,</w:t>
            </w:r>
            <w:r w:rsidRPr="00771EA2">
              <w:rPr>
                <w:rFonts w:cs="Times New Roman"/>
                <w:sz w:val="24"/>
                <w:szCs w:val="24"/>
              </w:rPr>
              <w:t>41</w:t>
            </w:r>
          </w:p>
        </w:tc>
        <w:tc>
          <w:tcPr>
            <w:tcW w:w="1236" w:type="dxa"/>
            <w:noWrap/>
            <w:vAlign w:val="center"/>
            <w:hideMark/>
          </w:tcPr>
          <w:p w14:paraId="315FA3B9" w14:textId="784BCC7A" w:rsidR="00127554" w:rsidRPr="00771EA2" w:rsidRDefault="00127554" w:rsidP="004044F4">
            <w:pPr>
              <w:spacing w:line="360" w:lineRule="auto"/>
              <w:jc w:val="center"/>
              <w:rPr>
                <w:rFonts w:cs="Times New Roman"/>
                <w:sz w:val="24"/>
                <w:szCs w:val="24"/>
              </w:rPr>
            </w:pPr>
            <w:r w:rsidRPr="00771EA2">
              <w:rPr>
                <w:rFonts w:cs="Times New Roman"/>
                <w:sz w:val="24"/>
                <w:szCs w:val="24"/>
              </w:rPr>
              <w:t>567</w:t>
            </w:r>
            <w:r w:rsidR="00560299">
              <w:rPr>
                <w:rFonts w:cs="Times New Roman"/>
                <w:sz w:val="24"/>
                <w:szCs w:val="24"/>
              </w:rPr>
              <w:t>,</w:t>
            </w:r>
            <w:r w:rsidRPr="00771EA2">
              <w:rPr>
                <w:rFonts w:cs="Times New Roman"/>
                <w:sz w:val="24"/>
                <w:szCs w:val="24"/>
              </w:rPr>
              <w:t>4</w:t>
            </w:r>
            <w:r w:rsidR="009D2C96">
              <w:rPr>
                <w:rFonts w:cs="Times New Roman"/>
                <w:sz w:val="24"/>
                <w:szCs w:val="24"/>
              </w:rPr>
              <w:t>2</w:t>
            </w:r>
          </w:p>
        </w:tc>
        <w:tc>
          <w:tcPr>
            <w:tcW w:w="1591" w:type="dxa"/>
            <w:noWrap/>
            <w:vAlign w:val="center"/>
            <w:hideMark/>
          </w:tcPr>
          <w:p w14:paraId="3D18AD8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w:t>
            </w:r>
            <w:r w:rsidRPr="00771EA2">
              <w:rPr>
                <w:rFonts w:cs="Times New Roman"/>
                <w:sz w:val="24"/>
                <w:szCs w:val="24"/>
              </w:rPr>
              <w:t>0H</w:t>
            </w:r>
            <w:r w:rsidRPr="00771EA2">
              <w:rPr>
                <w:rFonts w:cs="Times New Roman"/>
                <w:sz w:val="24"/>
                <w:szCs w:val="24"/>
                <w:vertAlign w:val="subscript"/>
              </w:rPr>
              <w:t>54</w:t>
            </w:r>
            <w:r w:rsidRPr="00771EA2">
              <w:rPr>
                <w:rFonts w:cs="Times New Roman"/>
                <w:sz w:val="24"/>
                <w:szCs w:val="24"/>
              </w:rPr>
              <w:t>O</w:t>
            </w:r>
            <w:r w:rsidRPr="00771EA2">
              <w:rPr>
                <w:rFonts w:cs="Times New Roman"/>
                <w:sz w:val="24"/>
                <w:szCs w:val="24"/>
                <w:vertAlign w:val="subscript"/>
              </w:rPr>
              <w:t>2</w:t>
            </w:r>
          </w:p>
        </w:tc>
        <w:tc>
          <w:tcPr>
            <w:tcW w:w="1383" w:type="dxa"/>
            <w:noWrap/>
            <w:vAlign w:val="center"/>
            <w:hideMark/>
          </w:tcPr>
          <w:p w14:paraId="76C4D14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5,76×10</w:t>
            </w:r>
            <w:r w:rsidRPr="00771EA2">
              <w:rPr>
                <w:rFonts w:cs="Times New Roman"/>
                <w:sz w:val="24"/>
                <w:szCs w:val="24"/>
                <w:vertAlign w:val="superscript"/>
              </w:rPr>
              <w:t>5</w:t>
            </w:r>
          </w:p>
        </w:tc>
        <w:tc>
          <w:tcPr>
            <w:tcW w:w="1153" w:type="dxa"/>
            <w:noWrap/>
            <w:vAlign w:val="center"/>
            <w:hideMark/>
          </w:tcPr>
          <w:p w14:paraId="779E73F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1,67×10</w:t>
            </w:r>
            <w:r w:rsidRPr="00771EA2">
              <w:rPr>
                <w:rFonts w:cs="Times New Roman"/>
                <w:sz w:val="24"/>
                <w:szCs w:val="24"/>
                <w:vertAlign w:val="superscript"/>
              </w:rPr>
              <w:t>3</w:t>
            </w:r>
          </w:p>
        </w:tc>
        <w:tc>
          <w:tcPr>
            <w:tcW w:w="1381" w:type="dxa"/>
            <w:noWrap/>
            <w:vAlign w:val="center"/>
            <w:hideMark/>
          </w:tcPr>
          <w:p w14:paraId="14D3309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7AB5F7C2" w14:textId="77777777" w:rsidTr="004044F4">
        <w:trPr>
          <w:trHeight w:val="374"/>
        </w:trPr>
        <w:tc>
          <w:tcPr>
            <w:tcW w:w="1326" w:type="dxa"/>
            <w:noWrap/>
            <w:vAlign w:val="center"/>
            <w:hideMark/>
          </w:tcPr>
          <w:p w14:paraId="41A91EA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w:t>
            </w:r>
          </w:p>
        </w:tc>
        <w:tc>
          <w:tcPr>
            <w:tcW w:w="4936" w:type="dxa"/>
            <w:vAlign w:val="center"/>
            <w:hideMark/>
          </w:tcPr>
          <w:p w14:paraId="1008F277" w14:textId="6DD8FA28" w:rsidR="00127554" w:rsidRPr="00771EA2" w:rsidRDefault="00127554" w:rsidP="004044F4">
            <w:pPr>
              <w:spacing w:line="360" w:lineRule="auto"/>
              <w:jc w:val="center"/>
              <w:rPr>
                <w:rFonts w:cs="Times New Roman"/>
                <w:sz w:val="24"/>
                <w:szCs w:val="24"/>
              </w:rPr>
            </w:pPr>
            <w:r w:rsidRPr="00771EA2">
              <w:rPr>
                <w:rFonts w:cs="Times New Roman"/>
                <w:sz w:val="24"/>
                <w:szCs w:val="24"/>
              </w:rPr>
              <w:t>Fu</w:t>
            </w:r>
            <w:r w:rsidR="00D03175" w:rsidRPr="00771EA2">
              <w:rPr>
                <w:rFonts w:cs="Times New Roman"/>
                <w:sz w:val="24"/>
                <w:szCs w:val="24"/>
              </w:rPr>
              <w:t>k</w:t>
            </w:r>
            <w:r w:rsidRPr="00771EA2">
              <w:rPr>
                <w:rFonts w:cs="Times New Roman"/>
                <w:sz w:val="24"/>
                <w:szCs w:val="24"/>
              </w:rPr>
              <w:t>o</w:t>
            </w:r>
            <w:r w:rsidR="00D03175" w:rsidRPr="00771EA2">
              <w:rPr>
                <w:rFonts w:cs="Times New Roman"/>
                <w:sz w:val="24"/>
                <w:szCs w:val="24"/>
              </w:rPr>
              <w:t>ks</w:t>
            </w:r>
            <w:r w:rsidRPr="00771EA2">
              <w:rPr>
                <w:rFonts w:cs="Times New Roman"/>
                <w:sz w:val="24"/>
                <w:szCs w:val="24"/>
              </w:rPr>
              <w:t>antinol</w:t>
            </w:r>
          </w:p>
        </w:tc>
        <w:tc>
          <w:tcPr>
            <w:tcW w:w="996" w:type="dxa"/>
            <w:noWrap/>
            <w:vAlign w:val="center"/>
            <w:hideMark/>
          </w:tcPr>
          <w:p w14:paraId="424A68E4" w14:textId="03229CD6" w:rsidR="00127554" w:rsidRPr="00771EA2" w:rsidRDefault="00127554" w:rsidP="004044F4">
            <w:pPr>
              <w:spacing w:line="360" w:lineRule="auto"/>
              <w:jc w:val="center"/>
              <w:rPr>
                <w:rFonts w:cs="Times New Roman"/>
                <w:sz w:val="24"/>
                <w:szCs w:val="24"/>
              </w:rPr>
            </w:pPr>
            <w:r w:rsidRPr="00771EA2">
              <w:rPr>
                <w:rFonts w:cs="Times New Roman"/>
                <w:sz w:val="24"/>
                <w:szCs w:val="24"/>
              </w:rPr>
              <w:t>616</w:t>
            </w:r>
            <w:r w:rsidR="00560299">
              <w:rPr>
                <w:rFonts w:cs="Times New Roman"/>
                <w:sz w:val="24"/>
                <w:szCs w:val="24"/>
              </w:rPr>
              <w:t>,</w:t>
            </w:r>
            <w:r w:rsidRPr="00771EA2">
              <w:rPr>
                <w:rFonts w:cs="Times New Roman"/>
                <w:sz w:val="24"/>
                <w:szCs w:val="24"/>
              </w:rPr>
              <w:t>41</w:t>
            </w:r>
          </w:p>
        </w:tc>
        <w:tc>
          <w:tcPr>
            <w:tcW w:w="1236" w:type="dxa"/>
            <w:noWrap/>
            <w:vAlign w:val="center"/>
            <w:hideMark/>
          </w:tcPr>
          <w:p w14:paraId="3BA6CC5E" w14:textId="54C296C6" w:rsidR="00127554" w:rsidRPr="00771EA2" w:rsidRDefault="00127554" w:rsidP="004044F4">
            <w:pPr>
              <w:spacing w:line="360" w:lineRule="auto"/>
              <w:jc w:val="center"/>
              <w:rPr>
                <w:rFonts w:cs="Times New Roman"/>
                <w:sz w:val="24"/>
                <w:szCs w:val="24"/>
              </w:rPr>
            </w:pPr>
            <w:r w:rsidRPr="00771EA2">
              <w:rPr>
                <w:rFonts w:cs="Times New Roman"/>
                <w:sz w:val="24"/>
                <w:szCs w:val="24"/>
              </w:rPr>
              <w:t>617</w:t>
            </w:r>
            <w:r w:rsidR="00560299">
              <w:rPr>
                <w:rFonts w:cs="Times New Roman"/>
                <w:sz w:val="24"/>
                <w:szCs w:val="24"/>
              </w:rPr>
              <w:t>,</w:t>
            </w:r>
            <w:r w:rsidRPr="00771EA2">
              <w:rPr>
                <w:rFonts w:cs="Times New Roman"/>
                <w:sz w:val="24"/>
                <w:szCs w:val="24"/>
              </w:rPr>
              <w:t>42</w:t>
            </w:r>
          </w:p>
        </w:tc>
        <w:tc>
          <w:tcPr>
            <w:tcW w:w="1591" w:type="dxa"/>
            <w:noWrap/>
            <w:vAlign w:val="center"/>
            <w:hideMark/>
          </w:tcPr>
          <w:p w14:paraId="08FB0E5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w:t>
            </w:r>
            <w:r w:rsidRPr="00771EA2">
              <w:rPr>
                <w:rFonts w:cs="Times New Roman"/>
                <w:sz w:val="24"/>
                <w:szCs w:val="24"/>
              </w:rPr>
              <w:t>0H</w:t>
            </w:r>
            <w:r w:rsidRPr="00771EA2">
              <w:rPr>
                <w:rFonts w:cs="Times New Roman"/>
                <w:sz w:val="24"/>
                <w:szCs w:val="24"/>
                <w:vertAlign w:val="subscript"/>
              </w:rPr>
              <w:t>56</w:t>
            </w:r>
            <w:r w:rsidRPr="00771EA2">
              <w:rPr>
                <w:rFonts w:cs="Times New Roman"/>
                <w:sz w:val="24"/>
                <w:szCs w:val="24"/>
              </w:rPr>
              <w:t>O</w:t>
            </w:r>
            <w:r w:rsidRPr="00771EA2">
              <w:rPr>
                <w:rFonts w:cs="Times New Roman"/>
                <w:sz w:val="24"/>
                <w:szCs w:val="24"/>
                <w:vertAlign w:val="subscript"/>
              </w:rPr>
              <w:t>5</w:t>
            </w:r>
          </w:p>
        </w:tc>
        <w:tc>
          <w:tcPr>
            <w:tcW w:w="1383" w:type="dxa"/>
            <w:noWrap/>
            <w:vAlign w:val="center"/>
            <w:hideMark/>
          </w:tcPr>
          <w:p w14:paraId="2260D69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1,30×10</w:t>
            </w:r>
            <w:r w:rsidRPr="00771EA2">
              <w:rPr>
                <w:rFonts w:cs="Times New Roman"/>
                <w:sz w:val="24"/>
                <w:szCs w:val="24"/>
                <w:vertAlign w:val="superscript"/>
              </w:rPr>
              <w:t>5</w:t>
            </w:r>
          </w:p>
        </w:tc>
        <w:tc>
          <w:tcPr>
            <w:tcW w:w="1153" w:type="dxa"/>
            <w:noWrap/>
            <w:vAlign w:val="center"/>
            <w:hideMark/>
          </w:tcPr>
          <w:p w14:paraId="7814922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5,08×10</w:t>
            </w:r>
            <w:r w:rsidRPr="00771EA2">
              <w:rPr>
                <w:rFonts w:cs="Times New Roman"/>
                <w:sz w:val="24"/>
                <w:szCs w:val="24"/>
                <w:vertAlign w:val="superscript"/>
              </w:rPr>
              <w:t>3</w:t>
            </w:r>
          </w:p>
        </w:tc>
        <w:tc>
          <w:tcPr>
            <w:tcW w:w="1381" w:type="dxa"/>
            <w:noWrap/>
            <w:vAlign w:val="center"/>
            <w:hideMark/>
          </w:tcPr>
          <w:p w14:paraId="4836D5D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43F46130" w14:textId="77777777" w:rsidTr="004044F4">
        <w:trPr>
          <w:trHeight w:val="374"/>
        </w:trPr>
        <w:tc>
          <w:tcPr>
            <w:tcW w:w="1326" w:type="dxa"/>
            <w:noWrap/>
            <w:vAlign w:val="center"/>
            <w:hideMark/>
          </w:tcPr>
          <w:p w14:paraId="31EED43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w:t>
            </w:r>
          </w:p>
        </w:tc>
        <w:tc>
          <w:tcPr>
            <w:tcW w:w="4936" w:type="dxa"/>
            <w:vAlign w:val="center"/>
            <w:hideMark/>
          </w:tcPr>
          <w:p w14:paraId="324F72C8" w14:textId="5B6F467C" w:rsidR="00127554" w:rsidRPr="00771EA2" w:rsidRDefault="00D03175" w:rsidP="004044F4">
            <w:pPr>
              <w:spacing w:line="360" w:lineRule="auto"/>
              <w:jc w:val="center"/>
              <w:rPr>
                <w:rFonts w:cs="Times New Roman"/>
                <w:sz w:val="24"/>
                <w:szCs w:val="24"/>
              </w:rPr>
            </w:pPr>
            <w:r w:rsidRPr="00771EA2">
              <w:rPr>
                <w:rFonts w:cs="Times New Roman"/>
                <w:sz w:val="24"/>
                <w:szCs w:val="24"/>
              </w:rPr>
              <w:t>F</w:t>
            </w:r>
            <w:r w:rsidR="00127554" w:rsidRPr="00771EA2">
              <w:rPr>
                <w:rFonts w:cs="Times New Roman"/>
                <w:sz w:val="24"/>
                <w:szCs w:val="24"/>
              </w:rPr>
              <w:t>eo</w:t>
            </w:r>
            <w:r w:rsidRPr="00771EA2">
              <w:rPr>
                <w:rFonts w:cs="Times New Roman"/>
                <w:sz w:val="24"/>
                <w:szCs w:val="24"/>
              </w:rPr>
              <w:t>f</w:t>
            </w:r>
            <w:r w:rsidR="00127554" w:rsidRPr="00771EA2">
              <w:rPr>
                <w:rFonts w:cs="Times New Roman"/>
                <w:sz w:val="24"/>
                <w:szCs w:val="24"/>
              </w:rPr>
              <w:t xml:space="preserve">orbide </w:t>
            </w:r>
            <w:r w:rsidR="00127554" w:rsidRPr="00771EA2">
              <w:rPr>
                <w:rFonts w:cs="Times New Roman"/>
                <w:i/>
                <w:sz w:val="24"/>
                <w:szCs w:val="24"/>
              </w:rPr>
              <w:t>a</w:t>
            </w:r>
          </w:p>
        </w:tc>
        <w:tc>
          <w:tcPr>
            <w:tcW w:w="996" w:type="dxa"/>
            <w:noWrap/>
            <w:vAlign w:val="center"/>
            <w:hideMark/>
          </w:tcPr>
          <w:p w14:paraId="2CF33CB9" w14:textId="67769D58" w:rsidR="00127554" w:rsidRPr="00771EA2" w:rsidRDefault="00127554" w:rsidP="004044F4">
            <w:pPr>
              <w:spacing w:line="360" w:lineRule="auto"/>
              <w:jc w:val="center"/>
              <w:rPr>
                <w:rFonts w:cs="Times New Roman"/>
                <w:sz w:val="24"/>
                <w:szCs w:val="24"/>
              </w:rPr>
            </w:pPr>
            <w:r w:rsidRPr="00771EA2">
              <w:rPr>
                <w:rFonts w:cs="Times New Roman"/>
                <w:sz w:val="24"/>
                <w:szCs w:val="24"/>
              </w:rPr>
              <w:t>592</w:t>
            </w:r>
            <w:r w:rsidR="00560299">
              <w:rPr>
                <w:rFonts w:cs="Times New Roman"/>
                <w:sz w:val="24"/>
                <w:szCs w:val="24"/>
              </w:rPr>
              <w:t>,</w:t>
            </w:r>
            <w:r w:rsidRPr="00771EA2">
              <w:rPr>
                <w:rFonts w:cs="Times New Roman"/>
                <w:sz w:val="24"/>
                <w:szCs w:val="24"/>
              </w:rPr>
              <w:t>2</w:t>
            </w:r>
            <w:r w:rsidR="009D2C96">
              <w:rPr>
                <w:rFonts w:cs="Times New Roman"/>
                <w:sz w:val="24"/>
                <w:szCs w:val="24"/>
              </w:rPr>
              <w:t>7</w:t>
            </w:r>
          </w:p>
        </w:tc>
        <w:tc>
          <w:tcPr>
            <w:tcW w:w="1236" w:type="dxa"/>
            <w:noWrap/>
            <w:vAlign w:val="center"/>
            <w:hideMark/>
          </w:tcPr>
          <w:p w14:paraId="0A6D456D" w14:textId="03328A70" w:rsidR="00127554" w:rsidRPr="00771EA2" w:rsidRDefault="00127554" w:rsidP="004044F4">
            <w:pPr>
              <w:spacing w:line="360" w:lineRule="auto"/>
              <w:jc w:val="center"/>
              <w:rPr>
                <w:rFonts w:cs="Times New Roman"/>
                <w:sz w:val="24"/>
                <w:szCs w:val="24"/>
              </w:rPr>
            </w:pPr>
            <w:r w:rsidRPr="00771EA2">
              <w:rPr>
                <w:rFonts w:cs="Times New Roman"/>
                <w:sz w:val="24"/>
                <w:szCs w:val="24"/>
              </w:rPr>
              <w:t>593</w:t>
            </w:r>
            <w:r w:rsidR="00560299">
              <w:rPr>
                <w:rFonts w:cs="Times New Roman"/>
                <w:sz w:val="24"/>
                <w:szCs w:val="24"/>
              </w:rPr>
              <w:t>,</w:t>
            </w:r>
            <w:r w:rsidRPr="00771EA2">
              <w:rPr>
                <w:rFonts w:cs="Times New Roman"/>
                <w:sz w:val="24"/>
                <w:szCs w:val="24"/>
              </w:rPr>
              <w:t>2</w:t>
            </w:r>
            <w:r w:rsidR="009D2C96">
              <w:rPr>
                <w:rFonts w:cs="Times New Roman"/>
                <w:sz w:val="24"/>
                <w:szCs w:val="24"/>
              </w:rPr>
              <w:t>8</w:t>
            </w:r>
          </w:p>
        </w:tc>
        <w:tc>
          <w:tcPr>
            <w:tcW w:w="1591" w:type="dxa"/>
            <w:noWrap/>
            <w:vAlign w:val="center"/>
            <w:hideMark/>
          </w:tcPr>
          <w:p w14:paraId="1D0D0D4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35</w:t>
            </w:r>
            <w:r w:rsidRPr="00771EA2">
              <w:rPr>
                <w:rFonts w:cs="Times New Roman"/>
                <w:sz w:val="24"/>
                <w:szCs w:val="24"/>
              </w:rPr>
              <w:t>H</w:t>
            </w:r>
            <w:r w:rsidRPr="00771EA2">
              <w:rPr>
                <w:rFonts w:cs="Times New Roman"/>
                <w:sz w:val="24"/>
                <w:szCs w:val="24"/>
                <w:vertAlign w:val="subscript"/>
              </w:rPr>
              <w:t>36</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5</w:t>
            </w:r>
          </w:p>
        </w:tc>
        <w:tc>
          <w:tcPr>
            <w:tcW w:w="1383" w:type="dxa"/>
            <w:noWrap/>
            <w:vAlign w:val="center"/>
            <w:hideMark/>
          </w:tcPr>
          <w:p w14:paraId="18C292B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8,30×10</w:t>
            </w:r>
            <w:r w:rsidRPr="00771EA2">
              <w:rPr>
                <w:rFonts w:cs="Times New Roman"/>
                <w:sz w:val="24"/>
                <w:szCs w:val="24"/>
                <w:vertAlign w:val="superscript"/>
              </w:rPr>
              <w:t>6</w:t>
            </w:r>
          </w:p>
        </w:tc>
        <w:tc>
          <w:tcPr>
            <w:tcW w:w="1153" w:type="dxa"/>
            <w:noWrap/>
            <w:vAlign w:val="center"/>
            <w:hideMark/>
          </w:tcPr>
          <w:p w14:paraId="7B82517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7,98×10</w:t>
            </w:r>
            <w:r w:rsidRPr="00771EA2">
              <w:rPr>
                <w:rFonts w:cs="Times New Roman"/>
                <w:sz w:val="24"/>
                <w:szCs w:val="24"/>
                <w:vertAlign w:val="superscript"/>
              </w:rPr>
              <w:t>4</w:t>
            </w:r>
          </w:p>
        </w:tc>
        <w:tc>
          <w:tcPr>
            <w:tcW w:w="1381" w:type="dxa"/>
            <w:noWrap/>
            <w:vAlign w:val="center"/>
            <w:hideMark/>
          </w:tcPr>
          <w:p w14:paraId="517D034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2,67×10</w:t>
            </w:r>
            <w:r w:rsidRPr="00771EA2">
              <w:rPr>
                <w:rFonts w:cs="Times New Roman"/>
                <w:sz w:val="24"/>
                <w:szCs w:val="24"/>
                <w:vertAlign w:val="superscript"/>
              </w:rPr>
              <w:t>3</w:t>
            </w:r>
          </w:p>
        </w:tc>
      </w:tr>
      <w:tr w:rsidR="004044F4" w:rsidRPr="00771EA2" w14:paraId="50B6A1A6" w14:textId="77777777" w:rsidTr="004044F4">
        <w:trPr>
          <w:trHeight w:val="616"/>
        </w:trPr>
        <w:tc>
          <w:tcPr>
            <w:tcW w:w="1326" w:type="dxa"/>
            <w:noWrap/>
            <w:vAlign w:val="center"/>
            <w:hideMark/>
          </w:tcPr>
          <w:p w14:paraId="11413B7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9</w:t>
            </w:r>
          </w:p>
        </w:tc>
        <w:tc>
          <w:tcPr>
            <w:tcW w:w="4936" w:type="dxa"/>
            <w:vAlign w:val="center"/>
            <w:hideMark/>
          </w:tcPr>
          <w:p w14:paraId="0E931395" w14:textId="096E097F" w:rsidR="00127554" w:rsidRPr="00771EA2" w:rsidRDefault="00127554" w:rsidP="004044F4">
            <w:pPr>
              <w:spacing w:line="360" w:lineRule="auto"/>
              <w:jc w:val="center"/>
              <w:rPr>
                <w:rFonts w:cs="Times New Roman"/>
                <w:sz w:val="24"/>
                <w:szCs w:val="24"/>
              </w:rPr>
            </w:pPr>
            <w:r w:rsidRPr="00771EA2">
              <w:rPr>
                <w:rFonts w:cs="Times New Roman"/>
                <w:sz w:val="24"/>
                <w:szCs w:val="24"/>
              </w:rPr>
              <w:t>3-[21-Meto</w:t>
            </w:r>
            <w:r w:rsidR="00D03175" w:rsidRPr="00771EA2">
              <w:rPr>
                <w:rFonts w:cs="Times New Roman"/>
                <w:sz w:val="24"/>
                <w:szCs w:val="24"/>
              </w:rPr>
              <w:t>ksik</w:t>
            </w:r>
            <w:r w:rsidRPr="00771EA2">
              <w:rPr>
                <w:rFonts w:cs="Times New Roman"/>
                <w:sz w:val="24"/>
                <w:szCs w:val="24"/>
              </w:rPr>
              <w:t>arbon</w:t>
            </w:r>
            <w:r w:rsidR="00D03175" w:rsidRPr="00771EA2">
              <w:rPr>
                <w:rFonts w:cs="Times New Roman"/>
                <w:sz w:val="24"/>
                <w:szCs w:val="24"/>
              </w:rPr>
              <w:t>i</w:t>
            </w:r>
            <w:r w:rsidRPr="00771EA2">
              <w:rPr>
                <w:rFonts w:cs="Times New Roman"/>
                <w:sz w:val="24"/>
                <w:szCs w:val="24"/>
              </w:rPr>
              <w:t>l-4,8,13,18-tetramet</w:t>
            </w:r>
            <w:r w:rsidR="00D03175" w:rsidRPr="00771EA2">
              <w:rPr>
                <w:rFonts w:cs="Times New Roman"/>
                <w:sz w:val="24"/>
                <w:szCs w:val="24"/>
              </w:rPr>
              <w:t>i</w:t>
            </w:r>
            <w:r w:rsidRPr="00771EA2">
              <w:rPr>
                <w:rFonts w:cs="Times New Roman"/>
                <w:sz w:val="24"/>
                <w:szCs w:val="24"/>
              </w:rPr>
              <w:t>l-20-o</w:t>
            </w:r>
            <w:r w:rsidR="00D03175" w:rsidRPr="00771EA2">
              <w:rPr>
                <w:rFonts w:cs="Times New Roman"/>
                <w:sz w:val="24"/>
                <w:szCs w:val="24"/>
              </w:rPr>
              <w:t>ks</w:t>
            </w:r>
            <w:r w:rsidRPr="00771EA2">
              <w:rPr>
                <w:rFonts w:cs="Times New Roman"/>
                <w:sz w:val="24"/>
                <w:szCs w:val="24"/>
              </w:rPr>
              <w:t>o-9,14-divin</w:t>
            </w:r>
            <w:r w:rsidR="00D03175" w:rsidRPr="00771EA2">
              <w:rPr>
                <w:rFonts w:cs="Times New Roman"/>
                <w:sz w:val="24"/>
                <w:szCs w:val="24"/>
              </w:rPr>
              <w:t>i</w:t>
            </w:r>
            <w:r w:rsidRPr="00771EA2">
              <w:rPr>
                <w:rFonts w:cs="Times New Roman"/>
                <w:sz w:val="24"/>
                <w:szCs w:val="24"/>
              </w:rPr>
              <w:t>l-3,4-dideh</w:t>
            </w:r>
            <w:r w:rsidR="00D03175" w:rsidRPr="00771EA2">
              <w:rPr>
                <w:rFonts w:cs="Times New Roman"/>
                <w:sz w:val="24"/>
                <w:szCs w:val="24"/>
              </w:rPr>
              <w:t>i</w:t>
            </w:r>
            <w:r w:rsidRPr="00771EA2">
              <w:rPr>
                <w:rFonts w:cs="Times New Roman"/>
                <w:sz w:val="24"/>
                <w:szCs w:val="24"/>
              </w:rPr>
              <w:t>dro-3-24,25-dih</w:t>
            </w:r>
            <w:r w:rsidR="00D03175" w:rsidRPr="00771EA2">
              <w:rPr>
                <w:rFonts w:cs="Times New Roman"/>
                <w:sz w:val="24"/>
                <w:szCs w:val="24"/>
              </w:rPr>
              <w:t>i</w:t>
            </w:r>
            <w:r w:rsidRPr="00771EA2">
              <w:rPr>
                <w:rFonts w:cs="Times New Roman"/>
                <w:sz w:val="24"/>
                <w:szCs w:val="24"/>
              </w:rPr>
              <w:t>dro</w:t>
            </w:r>
            <w:r w:rsidR="00D03175" w:rsidRPr="00771EA2">
              <w:rPr>
                <w:rFonts w:cs="Times New Roman"/>
                <w:sz w:val="24"/>
                <w:szCs w:val="24"/>
              </w:rPr>
              <w:t>f</w:t>
            </w:r>
            <w:r w:rsidRPr="00771EA2">
              <w:rPr>
                <w:rFonts w:cs="Times New Roman"/>
                <w:sz w:val="24"/>
                <w:szCs w:val="24"/>
              </w:rPr>
              <w:t>orbin</w:t>
            </w:r>
            <w:r w:rsidR="00D03175" w:rsidRPr="00771EA2">
              <w:rPr>
                <w:rFonts w:cs="Times New Roman"/>
                <w:sz w:val="24"/>
                <w:szCs w:val="24"/>
              </w:rPr>
              <w:t>i</w:t>
            </w:r>
            <w:r w:rsidRPr="00771EA2">
              <w:rPr>
                <w:rFonts w:cs="Times New Roman"/>
                <w:sz w:val="24"/>
                <w:szCs w:val="24"/>
              </w:rPr>
              <w:t>l]propan</w:t>
            </w:r>
            <w:r w:rsidR="00D03175" w:rsidRPr="00771EA2">
              <w:rPr>
                <w:rFonts w:cs="Times New Roman"/>
                <w:sz w:val="24"/>
                <w:szCs w:val="24"/>
              </w:rPr>
              <w:t>ska kiselina</w:t>
            </w:r>
          </w:p>
        </w:tc>
        <w:tc>
          <w:tcPr>
            <w:tcW w:w="996" w:type="dxa"/>
            <w:noWrap/>
            <w:vAlign w:val="center"/>
            <w:hideMark/>
          </w:tcPr>
          <w:p w14:paraId="3B62FC51" w14:textId="4469A11E" w:rsidR="00127554" w:rsidRPr="00771EA2" w:rsidRDefault="00127554" w:rsidP="004044F4">
            <w:pPr>
              <w:spacing w:line="360" w:lineRule="auto"/>
              <w:jc w:val="center"/>
              <w:rPr>
                <w:rFonts w:cs="Times New Roman"/>
                <w:sz w:val="24"/>
                <w:szCs w:val="24"/>
              </w:rPr>
            </w:pPr>
            <w:r w:rsidRPr="00771EA2">
              <w:rPr>
                <w:rFonts w:cs="Times New Roman"/>
                <w:sz w:val="24"/>
                <w:szCs w:val="24"/>
              </w:rPr>
              <w:t>588</w:t>
            </w:r>
            <w:r w:rsidR="00560299">
              <w:rPr>
                <w:rFonts w:cs="Times New Roman"/>
                <w:sz w:val="24"/>
                <w:szCs w:val="24"/>
              </w:rPr>
              <w:t>,</w:t>
            </w:r>
            <w:r w:rsidRPr="00771EA2">
              <w:rPr>
                <w:rFonts w:cs="Times New Roman"/>
                <w:sz w:val="24"/>
                <w:szCs w:val="24"/>
              </w:rPr>
              <w:t>2</w:t>
            </w:r>
            <w:r w:rsidR="009D2C96">
              <w:rPr>
                <w:rFonts w:cs="Times New Roman"/>
                <w:sz w:val="24"/>
                <w:szCs w:val="24"/>
              </w:rPr>
              <w:t>4</w:t>
            </w:r>
          </w:p>
        </w:tc>
        <w:tc>
          <w:tcPr>
            <w:tcW w:w="1236" w:type="dxa"/>
            <w:noWrap/>
            <w:vAlign w:val="center"/>
            <w:hideMark/>
          </w:tcPr>
          <w:p w14:paraId="5F768A50" w14:textId="2A8BC932" w:rsidR="00127554" w:rsidRPr="00771EA2" w:rsidRDefault="00127554" w:rsidP="004044F4">
            <w:pPr>
              <w:spacing w:line="360" w:lineRule="auto"/>
              <w:jc w:val="center"/>
              <w:rPr>
                <w:rFonts w:cs="Times New Roman"/>
                <w:sz w:val="24"/>
                <w:szCs w:val="24"/>
              </w:rPr>
            </w:pPr>
            <w:r w:rsidRPr="00771EA2">
              <w:rPr>
                <w:rFonts w:cs="Times New Roman"/>
                <w:sz w:val="24"/>
                <w:szCs w:val="24"/>
              </w:rPr>
              <w:t>589</w:t>
            </w:r>
            <w:r w:rsidR="00560299">
              <w:rPr>
                <w:rFonts w:cs="Times New Roman"/>
                <w:sz w:val="24"/>
                <w:szCs w:val="24"/>
              </w:rPr>
              <w:t>,</w:t>
            </w:r>
            <w:r w:rsidRPr="00771EA2">
              <w:rPr>
                <w:rFonts w:cs="Times New Roman"/>
                <w:sz w:val="24"/>
                <w:szCs w:val="24"/>
              </w:rPr>
              <w:t>2</w:t>
            </w:r>
            <w:r w:rsidR="009D2C96">
              <w:rPr>
                <w:rFonts w:cs="Times New Roman"/>
                <w:sz w:val="24"/>
                <w:szCs w:val="24"/>
              </w:rPr>
              <w:t>5</w:t>
            </w:r>
          </w:p>
        </w:tc>
        <w:tc>
          <w:tcPr>
            <w:tcW w:w="1591" w:type="dxa"/>
            <w:noWrap/>
            <w:vAlign w:val="center"/>
            <w:hideMark/>
          </w:tcPr>
          <w:p w14:paraId="61A5059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35</w:t>
            </w:r>
            <w:r w:rsidRPr="00771EA2">
              <w:rPr>
                <w:rFonts w:cs="Times New Roman"/>
                <w:sz w:val="24"/>
                <w:szCs w:val="24"/>
              </w:rPr>
              <w:t>H</w:t>
            </w:r>
            <w:r w:rsidRPr="00771EA2">
              <w:rPr>
                <w:rFonts w:cs="Times New Roman"/>
                <w:sz w:val="24"/>
                <w:szCs w:val="24"/>
                <w:vertAlign w:val="subscript"/>
              </w:rPr>
              <w:t>32</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5</w:t>
            </w:r>
          </w:p>
        </w:tc>
        <w:tc>
          <w:tcPr>
            <w:tcW w:w="1383" w:type="dxa"/>
            <w:noWrap/>
            <w:vAlign w:val="center"/>
            <w:hideMark/>
          </w:tcPr>
          <w:p w14:paraId="12D351B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2,13×10</w:t>
            </w:r>
            <w:r w:rsidRPr="00771EA2">
              <w:rPr>
                <w:rFonts w:cs="Times New Roman"/>
                <w:sz w:val="24"/>
                <w:szCs w:val="24"/>
                <w:vertAlign w:val="superscript"/>
              </w:rPr>
              <w:t>5</w:t>
            </w:r>
          </w:p>
        </w:tc>
        <w:tc>
          <w:tcPr>
            <w:tcW w:w="1153" w:type="dxa"/>
            <w:noWrap/>
            <w:vAlign w:val="center"/>
            <w:hideMark/>
          </w:tcPr>
          <w:p w14:paraId="4FF36CC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1,37×10</w:t>
            </w:r>
            <w:r w:rsidRPr="00771EA2">
              <w:rPr>
                <w:rFonts w:cs="Times New Roman"/>
                <w:sz w:val="24"/>
                <w:szCs w:val="24"/>
                <w:vertAlign w:val="superscript"/>
              </w:rPr>
              <w:t>5</w:t>
            </w:r>
          </w:p>
        </w:tc>
        <w:tc>
          <w:tcPr>
            <w:tcW w:w="1381" w:type="dxa"/>
            <w:noWrap/>
            <w:vAlign w:val="center"/>
            <w:hideMark/>
          </w:tcPr>
          <w:p w14:paraId="48A0826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12C8A072" w14:textId="77777777" w:rsidTr="004044F4">
        <w:trPr>
          <w:trHeight w:val="374"/>
        </w:trPr>
        <w:tc>
          <w:tcPr>
            <w:tcW w:w="1326" w:type="dxa"/>
            <w:noWrap/>
            <w:vAlign w:val="center"/>
            <w:hideMark/>
          </w:tcPr>
          <w:p w14:paraId="0964320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lastRenderedPageBreak/>
              <w:t>10</w:t>
            </w:r>
          </w:p>
        </w:tc>
        <w:tc>
          <w:tcPr>
            <w:tcW w:w="4936" w:type="dxa"/>
            <w:vAlign w:val="center"/>
            <w:hideMark/>
          </w:tcPr>
          <w:p w14:paraId="63E0E0E8" w14:textId="2658E313" w:rsidR="00127554" w:rsidRPr="00771EA2" w:rsidRDefault="00D03175" w:rsidP="004044F4">
            <w:pPr>
              <w:spacing w:line="360" w:lineRule="auto"/>
              <w:jc w:val="center"/>
              <w:rPr>
                <w:rFonts w:cs="Times New Roman"/>
                <w:sz w:val="24"/>
                <w:szCs w:val="24"/>
              </w:rPr>
            </w:pPr>
            <w:r w:rsidRPr="00771EA2">
              <w:rPr>
                <w:rFonts w:cs="Times New Roman"/>
                <w:sz w:val="24"/>
                <w:szCs w:val="24"/>
              </w:rPr>
              <w:t>F</w:t>
            </w:r>
            <w:r w:rsidR="00127554" w:rsidRPr="00771EA2">
              <w:rPr>
                <w:rFonts w:cs="Times New Roman"/>
                <w:sz w:val="24"/>
                <w:szCs w:val="24"/>
              </w:rPr>
              <w:t>eo</w:t>
            </w:r>
            <w:r w:rsidRPr="00771EA2">
              <w:rPr>
                <w:rFonts w:cs="Times New Roman"/>
                <w:sz w:val="24"/>
                <w:szCs w:val="24"/>
              </w:rPr>
              <w:t>fi</w:t>
            </w:r>
            <w:r w:rsidR="00127554" w:rsidRPr="00771EA2">
              <w:rPr>
                <w:rFonts w:cs="Times New Roman"/>
                <w:sz w:val="24"/>
                <w:szCs w:val="24"/>
              </w:rPr>
              <w:t xml:space="preserve">tin </w:t>
            </w:r>
            <w:r w:rsidR="00127554" w:rsidRPr="00771EA2">
              <w:rPr>
                <w:rFonts w:cs="Times New Roman"/>
                <w:i/>
                <w:sz w:val="24"/>
                <w:szCs w:val="24"/>
              </w:rPr>
              <w:t>b</w:t>
            </w:r>
          </w:p>
        </w:tc>
        <w:tc>
          <w:tcPr>
            <w:tcW w:w="996" w:type="dxa"/>
            <w:noWrap/>
            <w:vAlign w:val="center"/>
            <w:hideMark/>
          </w:tcPr>
          <w:p w14:paraId="4521095C" w14:textId="54564158" w:rsidR="00127554" w:rsidRPr="00771EA2" w:rsidRDefault="00127554" w:rsidP="004044F4">
            <w:pPr>
              <w:spacing w:line="360" w:lineRule="auto"/>
              <w:jc w:val="center"/>
              <w:rPr>
                <w:rFonts w:cs="Times New Roman"/>
                <w:sz w:val="24"/>
                <w:szCs w:val="24"/>
              </w:rPr>
            </w:pPr>
            <w:r w:rsidRPr="00771EA2">
              <w:rPr>
                <w:rFonts w:cs="Times New Roman"/>
                <w:sz w:val="24"/>
                <w:szCs w:val="24"/>
              </w:rPr>
              <w:t>884</w:t>
            </w:r>
            <w:r w:rsidR="00560299">
              <w:rPr>
                <w:rFonts w:cs="Times New Roman"/>
                <w:sz w:val="24"/>
                <w:szCs w:val="24"/>
              </w:rPr>
              <w:t>,</w:t>
            </w:r>
            <w:r w:rsidRPr="00771EA2">
              <w:rPr>
                <w:rFonts w:cs="Times New Roman"/>
                <w:sz w:val="24"/>
                <w:szCs w:val="24"/>
              </w:rPr>
              <w:t>5</w:t>
            </w:r>
            <w:r w:rsidR="009D2C96">
              <w:rPr>
                <w:rFonts w:cs="Times New Roman"/>
                <w:sz w:val="24"/>
                <w:szCs w:val="24"/>
              </w:rPr>
              <w:t>5</w:t>
            </w:r>
          </w:p>
        </w:tc>
        <w:tc>
          <w:tcPr>
            <w:tcW w:w="1236" w:type="dxa"/>
            <w:noWrap/>
            <w:vAlign w:val="center"/>
            <w:hideMark/>
          </w:tcPr>
          <w:p w14:paraId="1F70E989" w14:textId="6BB7A07B" w:rsidR="00127554" w:rsidRPr="00771EA2" w:rsidRDefault="00127554" w:rsidP="004044F4">
            <w:pPr>
              <w:spacing w:line="360" w:lineRule="auto"/>
              <w:jc w:val="center"/>
              <w:rPr>
                <w:rFonts w:cs="Times New Roman"/>
                <w:sz w:val="24"/>
                <w:szCs w:val="24"/>
              </w:rPr>
            </w:pPr>
            <w:r w:rsidRPr="00771EA2">
              <w:rPr>
                <w:rFonts w:cs="Times New Roman"/>
                <w:sz w:val="24"/>
                <w:szCs w:val="24"/>
              </w:rPr>
              <w:t>885</w:t>
            </w:r>
            <w:r w:rsidR="00560299">
              <w:rPr>
                <w:rFonts w:cs="Times New Roman"/>
                <w:sz w:val="24"/>
                <w:szCs w:val="24"/>
              </w:rPr>
              <w:t>,</w:t>
            </w:r>
            <w:r w:rsidRPr="00771EA2">
              <w:rPr>
                <w:rFonts w:cs="Times New Roman"/>
                <w:sz w:val="24"/>
                <w:szCs w:val="24"/>
              </w:rPr>
              <w:t>55</w:t>
            </w:r>
          </w:p>
        </w:tc>
        <w:tc>
          <w:tcPr>
            <w:tcW w:w="1591" w:type="dxa"/>
            <w:noWrap/>
            <w:vAlign w:val="center"/>
            <w:hideMark/>
          </w:tcPr>
          <w:p w14:paraId="49BC01D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55</w:t>
            </w:r>
            <w:r w:rsidRPr="00771EA2">
              <w:rPr>
                <w:rFonts w:cs="Times New Roman"/>
                <w:sz w:val="24"/>
                <w:szCs w:val="24"/>
              </w:rPr>
              <w:t>H</w:t>
            </w:r>
            <w:r w:rsidRPr="00771EA2">
              <w:rPr>
                <w:rFonts w:cs="Times New Roman"/>
                <w:sz w:val="24"/>
                <w:szCs w:val="24"/>
                <w:vertAlign w:val="subscript"/>
              </w:rPr>
              <w:t>72</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6</w:t>
            </w:r>
          </w:p>
        </w:tc>
        <w:tc>
          <w:tcPr>
            <w:tcW w:w="1383" w:type="dxa"/>
            <w:noWrap/>
            <w:vAlign w:val="center"/>
            <w:hideMark/>
          </w:tcPr>
          <w:p w14:paraId="4C9E689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3,40×10</w:t>
            </w:r>
            <w:r w:rsidRPr="00771EA2">
              <w:rPr>
                <w:rFonts w:cs="Times New Roman"/>
                <w:sz w:val="24"/>
                <w:szCs w:val="24"/>
                <w:vertAlign w:val="superscript"/>
              </w:rPr>
              <w:t>5</w:t>
            </w:r>
          </w:p>
        </w:tc>
        <w:tc>
          <w:tcPr>
            <w:tcW w:w="1153" w:type="dxa"/>
            <w:noWrap/>
            <w:vAlign w:val="center"/>
            <w:hideMark/>
          </w:tcPr>
          <w:p w14:paraId="7420705A"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4,45×10</w:t>
            </w:r>
            <w:r w:rsidRPr="00771EA2">
              <w:rPr>
                <w:rFonts w:cs="Times New Roman"/>
                <w:sz w:val="24"/>
                <w:szCs w:val="24"/>
                <w:vertAlign w:val="superscript"/>
              </w:rPr>
              <w:t>4</w:t>
            </w:r>
          </w:p>
        </w:tc>
        <w:tc>
          <w:tcPr>
            <w:tcW w:w="1381" w:type="dxa"/>
            <w:noWrap/>
            <w:vAlign w:val="center"/>
            <w:hideMark/>
          </w:tcPr>
          <w:p w14:paraId="1B832FA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6CABBBC4" w14:textId="77777777" w:rsidTr="004044F4">
        <w:trPr>
          <w:trHeight w:val="374"/>
        </w:trPr>
        <w:tc>
          <w:tcPr>
            <w:tcW w:w="1326" w:type="dxa"/>
            <w:noWrap/>
            <w:vAlign w:val="center"/>
            <w:hideMark/>
          </w:tcPr>
          <w:p w14:paraId="35BFE96A"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11</w:t>
            </w:r>
          </w:p>
        </w:tc>
        <w:tc>
          <w:tcPr>
            <w:tcW w:w="4936" w:type="dxa"/>
            <w:vAlign w:val="center"/>
            <w:hideMark/>
          </w:tcPr>
          <w:p w14:paraId="1E6A6399" w14:textId="4C2D6A55" w:rsidR="00127554" w:rsidRPr="00771EA2" w:rsidRDefault="00127554" w:rsidP="004044F4">
            <w:pPr>
              <w:spacing w:line="360" w:lineRule="auto"/>
              <w:jc w:val="center"/>
              <w:rPr>
                <w:rFonts w:cs="Times New Roman"/>
                <w:sz w:val="24"/>
                <w:szCs w:val="24"/>
              </w:rPr>
            </w:pPr>
            <w:r w:rsidRPr="00771EA2">
              <w:rPr>
                <w:rFonts w:cs="Times New Roman"/>
                <w:sz w:val="24"/>
                <w:szCs w:val="24"/>
              </w:rPr>
              <w:t>Divin</w:t>
            </w:r>
            <w:r w:rsidR="003C01A9" w:rsidRPr="00771EA2">
              <w:rPr>
                <w:rFonts w:cs="Times New Roman"/>
                <w:sz w:val="24"/>
                <w:szCs w:val="24"/>
              </w:rPr>
              <w:t>i</w:t>
            </w:r>
            <w:r w:rsidRPr="00771EA2">
              <w:rPr>
                <w:rFonts w:cs="Times New Roman"/>
                <w:sz w:val="24"/>
                <w:szCs w:val="24"/>
              </w:rPr>
              <w:t xml:space="preserve">l </w:t>
            </w:r>
            <w:r w:rsidR="003C01A9" w:rsidRPr="00771EA2">
              <w:rPr>
                <w:rFonts w:cs="Times New Roman"/>
                <w:sz w:val="24"/>
                <w:szCs w:val="24"/>
              </w:rPr>
              <w:t>f</w:t>
            </w:r>
            <w:r w:rsidRPr="00771EA2">
              <w:rPr>
                <w:rFonts w:cs="Times New Roman"/>
                <w:sz w:val="24"/>
                <w:szCs w:val="24"/>
              </w:rPr>
              <w:t>eo</w:t>
            </w:r>
            <w:r w:rsidR="003C01A9" w:rsidRPr="00771EA2">
              <w:rPr>
                <w:rFonts w:cs="Times New Roman"/>
                <w:sz w:val="24"/>
                <w:szCs w:val="24"/>
              </w:rPr>
              <w:t>fi</w:t>
            </w:r>
            <w:r w:rsidRPr="00771EA2">
              <w:rPr>
                <w:rFonts w:cs="Times New Roman"/>
                <w:sz w:val="24"/>
                <w:szCs w:val="24"/>
              </w:rPr>
              <w:t xml:space="preserve">tin </w:t>
            </w:r>
            <w:r w:rsidRPr="00771EA2">
              <w:rPr>
                <w:rFonts w:cs="Times New Roman"/>
                <w:i/>
                <w:sz w:val="24"/>
                <w:szCs w:val="24"/>
              </w:rPr>
              <w:t>a</w:t>
            </w:r>
          </w:p>
        </w:tc>
        <w:tc>
          <w:tcPr>
            <w:tcW w:w="996" w:type="dxa"/>
            <w:noWrap/>
            <w:vAlign w:val="center"/>
            <w:hideMark/>
          </w:tcPr>
          <w:p w14:paraId="727BA11F" w14:textId="57C02513" w:rsidR="00127554" w:rsidRPr="00771EA2" w:rsidRDefault="00127554" w:rsidP="004044F4">
            <w:pPr>
              <w:spacing w:line="360" w:lineRule="auto"/>
              <w:jc w:val="center"/>
              <w:rPr>
                <w:rFonts w:cs="Times New Roman"/>
                <w:sz w:val="24"/>
                <w:szCs w:val="24"/>
              </w:rPr>
            </w:pPr>
            <w:r w:rsidRPr="00771EA2">
              <w:rPr>
                <w:rFonts w:cs="Times New Roman"/>
                <w:sz w:val="24"/>
                <w:szCs w:val="24"/>
              </w:rPr>
              <w:t>868</w:t>
            </w:r>
            <w:r w:rsidR="00560299">
              <w:rPr>
                <w:rFonts w:cs="Times New Roman"/>
                <w:sz w:val="24"/>
                <w:szCs w:val="24"/>
              </w:rPr>
              <w:t>,</w:t>
            </w:r>
            <w:r w:rsidRPr="00771EA2">
              <w:rPr>
                <w:rFonts w:cs="Times New Roman"/>
                <w:sz w:val="24"/>
                <w:szCs w:val="24"/>
              </w:rPr>
              <w:t>55</w:t>
            </w:r>
          </w:p>
        </w:tc>
        <w:tc>
          <w:tcPr>
            <w:tcW w:w="1236" w:type="dxa"/>
            <w:noWrap/>
            <w:vAlign w:val="center"/>
            <w:hideMark/>
          </w:tcPr>
          <w:p w14:paraId="0BE1197A" w14:textId="7134C0FF" w:rsidR="00127554" w:rsidRPr="00771EA2" w:rsidRDefault="00127554" w:rsidP="004044F4">
            <w:pPr>
              <w:spacing w:line="360" w:lineRule="auto"/>
              <w:jc w:val="center"/>
              <w:rPr>
                <w:rFonts w:cs="Times New Roman"/>
                <w:sz w:val="24"/>
                <w:szCs w:val="24"/>
              </w:rPr>
            </w:pPr>
            <w:r w:rsidRPr="00771EA2">
              <w:rPr>
                <w:rFonts w:cs="Times New Roman"/>
                <w:sz w:val="24"/>
                <w:szCs w:val="24"/>
              </w:rPr>
              <w:t>869</w:t>
            </w:r>
            <w:r w:rsidR="00560299">
              <w:rPr>
                <w:rFonts w:cs="Times New Roman"/>
                <w:sz w:val="24"/>
                <w:szCs w:val="24"/>
              </w:rPr>
              <w:t>,</w:t>
            </w:r>
            <w:r w:rsidRPr="00771EA2">
              <w:rPr>
                <w:rFonts w:cs="Times New Roman"/>
                <w:sz w:val="24"/>
                <w:szCs w:val="24"/>
              </w:rPr>
              <w:t>5</w:t>
            </w:r>
            <w:r w:rsidR="009D2C96">
              <w:rPr>
                <w:rFonts w:cs="Times New Roman"/>
                <w:sz w:val="24"/>
                <w:szCs w:val="24"/>
              </w:rPr>
              <w:t>6</w:t>
            </w:r>
          </w:p>
        </w:tc>
        <w:tc>
          <w:tcPr>
            <w:tcW w:w="1591" w:type="dxa"/>
            <w:noWrap/>
            <w:vAlign w:val="center"/>
            <w:hideMark/>
          </w:tcPr>
          <w:p w14:paraId="559B107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55</w:t>
            </w:r>
            <w:r w:rsidRPr="00771EA2">
              <w:rPr>
                <w:rFonts w:cs="Times New Roman"/>
                <w:sz w:val="24"/>
                <w:szCs w:val="24"/>
              </w:rPr>
              <w:t>H</w:t>
            </w:r>
            <w:r w:rsidRPr="00771EA2">
              <w:rPr>
                <w:rFonts w:cs="Times New Roman"/>
                <w:sz w:val="24"/>
                <w:szCs w:val="24"/>
                <w:vertAlign w:val="subscript"/>
              </w:rPr>
              <w:t>72</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5</w:t>
            </w:r>
          </w:p>
        </w:tc>
        <w:tc>
          <w:tcPr>
            <w:tcW w:w="1383" w:type="dxa"/>
            <w:noWrap/>
            <w:vAlign w:val="center"/>
            <w:hideMark/>
          </w:tcPr>
          <w:p w14:paraId="38D4B44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4,58×10</w:t>
            </w:r>
            <w:r w:rsidRPr="00771EA2">
              <w:rPr>
                <w:rFonts w:cs="Times New Roman"/>
                <w:sz w:val="24"/>
                <w:szCs w:val="24"/>
                <w:vertAlign w:val="superscript"/>
              </w:rPr>
              <w:t>5</w:t>
            </w:r>
          </w:p>
        </w:tc>
        <w:tc>
          <w:tcPr>
            <w:tcW w:w="1153" w:type="dxa"/>
            <w:noWrap/>
            <w:vAlign w:val="center"/>
            <w:hideMark/>
          </w:tcPr>
          <w:p w14:paraId="5315B17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3,83×10</w:t>
            </w:r>
            <w:r w:rsidRPr="00771EA2">
              <w:rPr>
                <w:rFonts w:cs="Times New Roman"/>
                <w:sz w:val="24"/>
                <w:szCs w:val="24"/>
                <w:vertAlign w:val="superscript"/>
              </w:rPr>
              <w:t>4</w:t>
            </w:r>
          </w:p>
        </w:tc>
        <w:tc>
          <w:tcPr>
            <w:tcW w:w="1381" w:type="dxa"/>
            <w:noWrap/>
            <w:vAlign w:val="center"/>
            <w:hideMark/>
          </w:tcPr>
          <w:p w14:paraId="0246AEC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4D21A897" w14:textId="77777777" w:rsidTr="004044F4">
        <w:trPr>
          <w:trHeight w:val="374"/>
        </w:trPr>
        <w:tc>
          <w:tcPr>
            <w:tcW w:w="1326" w:type="dxa"/>
            <w:noWrap/>
            <w:vAlign w:val="center"/>
            <w:hideMark/>
          </w:tcPr>
          <w:p w14:paraId="134F463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12</w:t>
            </w:r>
          </w:p>
        </w:tc>
        <w:tc>
          <w:tcPr>
            <w:tcW w:w="4936" w:type="dxa"/>
            <w:vAlign w:val="center"/>
            <w:hideMark/>
          </w:tcPr>
          <w:p w14:paraId="634682A0" w14:textId="2A1C8946" w:rsidR="00127554" w:rsidRPr="00771EA2" w:rsidRDefault="00127554" w:rsidP="004044F4">
            <w:pPr>
              <w:spacing w:line="360" w:lineRule="auto"/>
              <w:jc w:val="center"/>
              <w:rPr>
                <w:rFonts w:cs="Times New Roman"/>
                <w:sz w:val="24"/>
                <w:szCs w:val="24"/>
              </w:rPr>
            </w:pPr>
            <w:r w:rsidRPr="00771EA2">
              <w:rPr>
                <w:rFonts w:cs="Times New Roman"/>
                <w:sz w:val="24"/>
                <w:szCs w:val="24"/>
              </w:rPr>
              <w:t>15</w:t>
            </w:r>
            <w:r w:rsidRPr="00771EA2">
              <w:rPr>
                <w:rFonts w:cs="Times New Roman"/>
                <w:sz w:val="24"/>
                <w:szCs w:val="24"/>
                <w:vertAlign w:val="superscript"/>
              </w:rPr>
              <w:t>1</w:t>
            </w:r>
            <w:r w:rsidRPr="00771EA2">
              <w:rPr>
                <w:rFonts w:cs="Times New Roman"/>
                <w:sz w:val="24"/>
                <w:szCs w:val="24"/>
              </w:rPr>
              <w:t>-h</w:t>
            </w:r>
            <w:r w:rsidR="003C01A9" w:rsidRPr="00771EA2">
              <w:rPr>
                <w:rFonts w:cs="Times New Roman"/>
                <w:sz w:val="24"/>
                <w:szCs w:val="24"/>
              </w:rPr>
              <w:t>i</w:t>
            </w:r>
            <w:r w:rsidRPr="00771EA2">
              <w:rPr>
                <w:rFonts w:cs="Times New Roman"/>
                <w:sz w:val="24"/>
                <w:szCs w:val="24"/>
              </w:rPr>
              <w:t>dro</w:t>
            </w:r>
            <w:r w:rsidR="003C01A9" w:rsidRPr="00771EA2">
              <w:rPr>
                <w:rFonts w:cs="Times New Roman"/>
                <w:sz w:val="24"/>
                <w:szCs w:val="24"/>
              </w:rPr>
              <w:t>ksi</w:t>
            </w:r>
            <w:r w:rsidRPr="00771EA2">
              <w:rPr>
                <w:rFonts w:cs="Times New Roman"/>
                <w:sz w:val="24"/>
                <w:szCs w:val="24"/>
              </w:rPr>
              <w:t>-</w:t>
            </w:r>
            <w:r w:rsidR="00D034F3" w:rsidRPr="00771EA2">
              <w:rPr>
                <w:rFonts w:cs="Times New Roman"/>
                <w:sz w:val="24"/>
                <w:szCs w:val="24"/>
              </w:rPr>
              <w:t xml:space="preserve">lakton-feofitin </w:t>
            </w:r>
            <w:r w:rsidRPr="00771EA2">
              <w:rPr>
                <w:rFonts w:cs="Times New Roman"/>
                <w:i/>
                <w:sz w:val="24"/>
                <w:szCs w:val="24"/>
              </w:rPr>
              <w:t>a</w:t>
            </w:r>
          </w:p>
        </w:tc>
        <w:tc>
          <w:tcPr>
            <w:tcW w:w="996" w:type="dxa"/>
            <w:noWrap/>
            <w:vAlign w:val="center"/>
            <w:hideMark/>
          </w:tcPr>
          <w:p w14:paraId="230E269E" w14:textId="69E0D326" w:rsidR="00127554" w:rsidRPr="00771EA2" w:rsidRDefault="00127554" w:rsidP="004044F4">
            <w:pPr>
              <w:spacing w:line="360" w:lineRule="auto"/>
              <w:jc w:val="center"/>
              <w:rPr>
                <w:rFonts w:cs="Times New Roman"/>
                <w:sz w:val="24"/>
                <w:szCs w:val="24"/>
              </w:rPr>
            </w:pPr>
            <w:r w:rsidRPr="00771EA2">
              <w:rPr>
                <w:rFonts w:cs="Times New Roman"/>
                <w:sz w:val="24"/>
                <w:szCs w:val="24"/>
              </w:rPr>
              <w:t>902</w:t>
            </w:r>
            <w:r w:rsidR="00560299">
              <w:rPr>
                <w:rFonts w:cs="Times New Roman"/>
                <w:sz w:val="24"/>
                <w:szCs w:val="24"/>
              </w:rPr>
              <w:t>,</w:t>
            </w:r>
            <w:r w:rsidRPr="00771EA2">
              <w:rPr>
                <w:rFonts w:cs="Times New Roman"/>
                <w:sz w:val="24"/>
                <w:szCs w:val="24"/>
              </w:rPr>
              <w:t>5</w:t>
            </w:r>
            <w:r w:rsidR="009D2C96">
              <w:rPr>
                <w:rFonts w:cs="Times New Roman"/>
                <w:sz w:val="24"/>
                <w:szCs w:val="24"/>
              </w:rPr>
              <w:t>6</w:t>
            </w:r>
          </w:p>
        </w:tc>
        <w:tc>
          <w:tcPr>
            <w:tcW w:w="1236" w:type="dxa"/>
            <w:noWrap/>
            <w:vAlign w:val="center"/>
            <w:hideMark/>
          </w:tcPr>
          <w:p w14:paraId="70EC43DA" w14:textId="32AF5FEE" w:rsidR="00127554" w:rsidRPr="00771EA2" w:rsidRDefault="00127554" w:rsidP="004044F4">
            <w:pPr>
              <w:spacing w:line="360" w:lineRule="auto"/>
              <w:jc w:val="center"/>
              <w:rPr>
                <w:rFonts w:cs="Times New Roman"/>
                <w:sz w:val="24"/>
                <w:szCs w:val="24"/>
              </w:rPr>
            </w:pPr>
            <w:r w:rsidRPr="00771EA2">
              <w:rPr>
                <w:rFonts w:cs="Times New Roman"/>
                <w:sz w:val="24"/>
                <w:szCs w:val="24"/>
              </w:rPr>
              <w:t>903</w:t>
            </w:r>
            <w:r w:rsidR="00560299">
              <w:rPr>
                <w:rFonts w:cs="Times New Roman"/>
                <w:sz w:val="24"/>
                <w:szCs w:val="24"/>
              </w:rPr>
              <w:t>,</w:t>
            </w:r>
            <w:r w:rsidRPr="00771EA2">
              <w:rPr>
                <w:rFonts w:cs="Times New Roman"/>
                <w:sz w:val="24"/>
                <w:szCs w:val="24"/>
              </w:rPr>
              <w:t>56</w:t>
            </w:r>
          </w:p>
        </w:tc>
        <w:tc>
          <w:tcPr>
            <w:tcW w:w="1591" w:type="dxa"/>
            <w:noWrap/>
            <w:vAlign w:val="center"/>
            <w:hideMark/>
          </w:tcPr>
          <w:p w14:paraId="32F3F4D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55</w:t>
            </w:r>
            <w:r w:rsidRPr="00771EA2">
              <w:rPr>
                <w:rFonts w:cs="Times New Roman"/>
                <w:sz w:val="24"/>
                <w:szCs w:val="24"/>
              </w:rPr>
              <w:t>H</w:t>
            </w:r>
            <w:r w:rsidRPr="00771EA2">
              <w:rPr>
                <w:rFonts w:cs="Times New Roman"/>
                <w:sz w:val="24"/>
                <w:szCs w:val="24"/>
                <w:vertAlign w:val="subscript"/>
              </w:rPr>
              <w:t>74</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7</w:t>
            </w:r>
          </w:p>
        </w:tc>
        <w:tc>
          <w:tcPr>
            <w:tcW w:w="1383" w:type="dxa"/>
            <w:noWrap/>
            <w:vAlign w:val="center"/>
            <w:hideMark/>
          </w:tcPr>
          <w:p w14:paraId="54048C49"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1,67×10</w:t>
            </w:r>
            <w:r w:rsidRPr="00771EA2">
              <w:rPr>
                <w:rFonts w:cs="Times New Roman"/>
                <w:sz w:val="24"/>
                <w:szCs w:val="24"/>
                <w:vertAlign w:val="superscript"/>
              </w:rPr>
              <w:t>6</w:t>
            </w:r>
          </w:p>
        </w:tc>
        <w:tc>
          <w:tcPr>
            <w:tcW w:w="1153" w:type="dxa"/>
            <w:noWrap/>
            <w:vAlign w:val="center"/>
            <w:hideMark/>
          </w:tcPr>
          <w:p w14:paraId="4D869E7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3,06×10</w:t>
            </w:r>
            <w:r w:rsidRPr="00771EA2">
              <w:rPr>
                <w:rFonts w:cs="Times New Roman"/>
                <w:sz w:val="24"/>
                <w:szCs w:val="24"/>
                <w:vertAlign w:val="superscript"/>
              </w:rPr>
              <w:t>5</w:t>
            </w:r>
          </w:p>
        </w:tc>
        <w:tc>
          <w:tcPr>
            <w:tcW w:w="1381" w:type="dxa"/>
            <w:noWrap/>
            <w:vAlign w:val="center"/>
            <w:hideMark/>
          </w:tcPr>
          <w:p w14:paraId="407B16A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1,90×10</w:t>
            </w:r>
            <w:r w:rsidRPr="00771EA2">
              <w:rPr>
                <w:rFonts w:cs="Times New Roman"/>
                <w:sz w:val="24"/>
                <w:szCs w:val="24"/>
                <w:vertAlign w:val="superscript"/>
              </w:rPr>
              <w:t>3</w:t>
            </w:r>
          </w:p>
        </w:tc>
      </w:tr>
      <w:tr w:rsidR="004044F4" w:rsidRPr="00771EA2" w14:paraId="4D619B3E" w14:textId="77777777" w:rsidTr="004044F4">
        <w:trPr>
          <w:trHeight w:val="374"/>
        </w:trPr>
        <w:tc>
          <w:tcPr>
            <w:tcW w:w="1326" w:type="dxa"/>
            <w:noWrap/>
            <w:vAlign w:val="center"/>
            <w:hideMark/>
          </w:tcPr>
          <w:p w14:paraId="1F4D761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13</w:t>
            </w:r>
          </w:p>
        </w:tc>
        <w:tc>
          <w:tcPr>
            <w:tcW w:w="4936" w:type="dxa"/>
            <w:vAlign w:val="center"/>
            <w:hideMark/>
          </w:tcPr>
          <w:p w14:paraId="79B8CE0F" w14:textId="548B59CE" w:rsidR="00127554" w:rsidRPr="00771EA2" w:rsidRDefault="00127554" w:rsidP="004044F4">
            <w:pPr>
              <w:spacing w:line="360" w:lineRule="auto"/>
              <w:jc w:val="center"/>
              <w:rPr>
                <w:rFonts w:cs="Times New Roman"/>
                <w:sz w:val="24"/>
                <w:szCs w:val="24"/>
              </w:rPr>
            </w:pPr>
            <w:r w:rsidRPr="00771EA2">
              <w:rPr>
                <w:rFonts w:cs="Times New Roman"/>
                <w:sz w:val="24"/>
                <w:szCs w:val="24"/>
              </w:rPr>
              <w:t>13</w:t>
            </w:r>
            <w:r w:rsidRPr="00771EA2">
              <w:rPr>
                <w:rFonts w:cs="Times New Roman"/>
                <w:sz w:val="24"/>
                <w:szCs w:val="24"/>
                <w:vertAlign w:val="superscript"/>
              </w:rPr>
              <w:t>2</w:t>
            </w:r>
            <w:r w:rsidRPr="00771EA2">
              <w:rPr>
                <w:rFonts w:cs="Times New Roman"/>
                <w:sz w:val="24"/>
                <w:szCs w:val="24"/>
              </w:rPr>
              <w:t>-h</w:t>
            </w:r>
            <w:r w:rsidR="00D034F3" w:rsidRPr="00771EA2">
              <w:rPr>
                <w:rFonts w:cs="Times New Roman"/>
                <w:sz w:val="24"/>
                <w:szCs w:val="24"/>
              </w:rPr>
              <w:t>i</w:t>
            </w:r>
            <w:r w:rsidRPr="00771EA2">
              <w:rPr>
                <w:rFonts w:cs="Times New Roman"/>
                <w:sz w:val="24"/>
                <w:szCs w:val="24"/>
              </w:rPr>
              <w:t>dro</w:t>
            </w:r>
            <w:r w:rsidR="00D034F3" w:rsidRPr="00771EA2">
              <w:rPr>
                <w:rFonts w:cs="Times New Roman"/>
                <w:sz w:val="24"/>
                <w:szCs w:val="24"/>
              </w:rPr>
              <w:t>ksi</w:t>
            </w:r>
            <w:r w:rsidRPr="00771EA2">
              <w:rPr>
                <w:rFonts w:cs="Times New Roman"/>
                <w:sz w:val="24"/>
                <w:szCs w:val="24"/>
              </w:rPr>
              <w:t>-</w:t>
            </w:r>
            <w:r w:rsidR="00D034F3" w:rsidRPr="00771EA2">
              <w:rPr>
                <w:rFonts w:cs="Times New Roman"/>
                <w:sz w:val="24"/>
                <w:szCs w:val="24"/>
              </w:rPr>
              <w:t>f</w:t>
            </w:r>
            <w:r w:rsidRPr="00771EA2">
              <w:rPr>
                <w:rFonts w:cs="Times New Roman"/>
                <w:sz w:val="24"/>
                <w:szCs w:val="24"/>
              </w:rPr>
              <w:t>eo</w:t>
            </w:r>
            <w:r w:rsidR="00D034F3" w:rsidRPr="00771EA2">
              <w:rPr>
                <w:rFonts w:cs="Times New Roman"/>
                <w:sz w:val="24"/>
                <w:szCs w:val="24"/>
              </w:rPr>
              <w:t>fi</w:t>
            </w:r>
            <w:r w:rsidRPr="00771EA2">
              <w:rPr>
                <w:rFonts w:cs="Times New Roman"/>
                <w:sz w:val="24"/>
                <w:szCs w:val="24"/>
              </w:rPr>
              <w:t xml:space="preserve">tin </w:t>
            </w:r>
            <w:r w:rsidRPr="00771EA2">
              <w:rPr>
                <w:rFonts w:cs="Times New Roman"/>
                <w:i/>
                <w:sz w:val="24"/>
                <w:szCs w:val="24"/>
              </w:rPr>
              <w:t>a</w:t>
            </w:r>
          </w:p>
        </w:tc>
        <w:tc>
          <w:tcPr>
            <w:tcW w:w="996" w:type="dxa"/>
            <w:noWrap/>
            <w:vAlign w:val="center"/>
            <w:hideMark/>
          </w:tcPr>
          <w:p w14:paraId="41C61700" w14:textId="5FFDA415" w:rsidR="00127554" w:rsidRPr="00771EA2" w:rsidRDefault="00127554" w:rsidP="004044F4">
            <w:pPr>
              <w:spacing w:line="360" w:lineRule="auto"/>
              <w:jc w:val="center"/>
              <w:rPr>
                <w:rFonts w:cs="Times New Roman"/>
                <w:sz w:val="24"/>
                <w:szCs w:val="24"/>
              </w:rPr>
            </w:pPr>
            <w:r w:rsidRPr="00771EA2">
              <w:rPr>
                <w:rFonts w:cs="Times New Roman"/>
                <w:sz w:val="24"/>
                <w:szCs w:val="24"/>
              </w:rPr>
              <w:t>886</w:t>
            </w:r>
            <w:r w:rsidR="00560299">
              <w:rPr>
                <w:rFonts w:cs="Times New Roman"/>
                <w:sz w:val="24"/>
                <w:szCs w:val="24"/>
              </w:rPr>
              <w:t>,</w:t>
            </w:r>
            <w:r w:rsidRPr="00771EA2">
              <w:rPr>
                <w:rFonts w:cs="Times New Roman"/>
                <w:sz w:val="24"/>
                <w:szCs w:val="24"/>
              </w:rPr>
              <w:t>56</w:t>
            </w:r>
          </w:p>
        </w:tc>
        <w:tc>
          <w:tcPr>
            <w:tcW w:w="1236" w:type="dxa"/>
            <w:noWrap/>
            <w:vAlign w:val="center"/>
            <w:hideMark/>
          </w:tcPr>
          <w:p w14:paraId="676D3716" w14:textId="37441262" w:rsidR="00127554" w:rsidRPr="00771EA2" w:rsidRDefault="00127554" w:rsidP="004044F4">
            <w:pPr>
              <w:spacing w:line="360" w:lineRule="auto"/>
              <w:jc w:val="center"/>
              <w:rPr>
                <w:rFonts w:cs="Times New Roman"/>
                <w:sz w:val="24"/>
                <w:szCs w:val="24"/>
              </w:rPr>
            </w:pPr>
            <w:r w:rsidRPr="00771EA2">
              <w:rPr>
                <w:rFonts w:cs="Times New Roman"/>
                <w:sz w:val="24"/>
                <w:szCs w:val="24"/>
              </w:rPr>
              <w:t>887</w:t>
            </w:r>
            <w:r w:rsidR="00560299">
              <w:rPr>
                <w:rFonts w:cs="Times New Roman"/>
                <w:sz w:val="24"/>
                <w:szCs w:val="24"/>
              </w:rPr>
              <w:t>,</w:t>
            </w:r>
            <w:r w:rsidRPr="00771EA2">
              <w:rPr>
                <w:rFonts w:cs="Times New Roman"/>
                <w:sz w:val="24"/>
                <w:szCs w:val="24"/>
              </w:rPr>
              <w:t>5</w:t>
            </w:r>
            <w:r w:rsidR="009D2C96">
              <w:rPr>
                <w:rFonts w:cs="Times New Roman"/>
                <w:sz w:val="24"/>
                <w:szCs w:val="24"/>
              </w:rPr>
              <w:t>7</w:t>
            </w:r>
          </w:p>
        </w:tc>
        <w:tc>
          <w:tcPr>
            <w:tcW w:w="1591" w:type="dxa"/>
            <w:noWrap/>
            <w:vAlign w:val="center"/>
            <w:hideMark/>
          </w:tcPr>
          <w:p w14:paraId="63E729E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55</w:t>
            </w:r>
            <w:r w:rsidRPr="00771EA2">
              <w:rPr>
                <w:rFonts w:cs="Times New Roman"/>
                <w:sz w:val="24"/>
                <w:szCs w:val="24"/>
              </w:rPr>
              <w:t>H</w:t>
            </w:r>
            <w:r w:rsidRPr="00771EA2">
              <w:rPr>
                <w:rFonts w:cs="Times New Roman"/>
                <w:sz w:val="24"/>
                <w:szCs w:val="24"/>
                <w:vertAlign w:val="subscript"/>
              </w:rPr>
              <w:t>74</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6</w:t>
            </w:r>
          </w:p>
        </w:tc>
        <w:tc>
          <w:tcPr>
            <w:tcW w:w="1383" w:type="dxa"/>
            <w:noWrap/>
            <w:vAlign w:val="center"/>
            <w:hideMark/>
          </w:tcPr>
          <w:p w14:paraId="363F2D6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1,53×10</w:t>
            </w:r>
            <w:r w:rsidRPr="00771EA2">
              <w:rPr>
                <w:rFonts w:cs="Times New Roman"/>
                <w:sz w:val="24"/>
                <w:szCs w:val="24"/>
                <w:vertAlign w:val="superscript"/>
              </w:rPr>
              <w:t>6</w:t>
            </w:r>
          </w:p>
        </w:tc>
        <w:tc>
          <w:tcPr>
            <w:tcW w:w="1153" w:type="dxa"/>
            <w:noWrap/>
            <w:vAlign w:val="center"/>
            <w:hideMark/>
          </w:tcPr>
          <w:p w14:paraId="30BDA1E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7,00×10</w:t>
            </w:r>
            <w:r w:rsidRPr="00771EA2">
              <w:rPr>
                <w:rFonts w:cs="Times New Roman"/>
                <w:sz w:val="24"/>
                <w:szCs w:val="24"/>
                <w:vertAlign w:val="superscript"/>
              </w:rPr>
              <w:t>6</w:t>
            </w:r>
          </w:p>
        </w:tc>
        <w:tc>
          <w:tcPr>
            <w:tcW w:w="1381" w:type="dxa"/>
            <w:noWrap/>
            <w:vAlign w:val="center"/>
            <w:hideMark/>
          </w:tcPr>
          <w:p w14:paraId="75F8304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14A68682" w14:textId="77777777" w:rsidTr="004044F4">
        <w:trPr>
          <w:trHeight w:val="374"/>
        </w:trPr>
        <w:tc>
          <w:tcPr>
            <w:tcW w:w="1326" w:type="dxa"/>
            <w:tcBorders>
              <w:bottom w:val="single" w:sz="4" w:space="0" w:color="auto"/>
            </w:tcBorders>
            <w:noWrap/>
            <w:vAlign w:val="center"/>
            <w:hideMark/>
          </w:tcPr>
          <w:p w14:paraId="348D65E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14</w:t>
            </w:r>
          </w:p>
        </w:tc>
        <w:tc>
          <w:tcPr>
            <w:tcW w:w="4936" w:type="dxa"/>
            <w:tcBorders>
              <w:bottom w:val="single" w:sz="4" w:space="0" w:color="auto"/>
            </w:tcBorders>
            <w:vAlign w:val="center"/>
            <w:hideMark/>
          </w:tcPr>
          <w:p w14:paraId="2F8A1FBD" w14:textId="5FC634AF" w:rsidR="00127554" w:rsidRPr="00771EA2" w:rsidRDefault="00D034F3" w:rsidP="004044F4">
            <w:pPr>
              <w:spacing w:line="360" w:lineRule="auto"/>
              <w:jc w:val="center"/>
              <w:rPr>
                <w:rFonts w:cs="Times New Roman"/>
                <w:sz w:val="24"/>
                <w:szCs w:val="24"/>
              </w:rPr>
            </w:pPr>
            <w:r w:rsidRPr="00771EA2">
              <w:rPr>
                <w:rFonts w:cs="Times New Roman"/>
                <w:sz w:val="24"/>
                <w:szCs w:val="24"/>
              </w:rPr>
              <w:t>F</w:t>
            </w:r>
            <w:r w:rsidR="00127554" w:rsidRPr="00771EA2">
              <w:rPr>
                <w:rFonts w:cs="Times New Roman"/>
                <w:sz w:val="24"/>
                <w:szCs w:val="24"/>
              </w:rPr>
              <w:t>eo</w:t>
            </w:r>
            <w:r w:rsidRPr="00771EA2">
              <w:rPr>
                <w:rFonts w:cs="Times New Roman"/>
                <w:sz w:val="24"/>
                <w:szCs w:val="24"/>
              </w:rPr>
              <w:t>fi</w:t>
            </w:r>
            <w:r w:rsidR="00127554" w:rsidRPr="00771EA2">
              <w:rPr>
                <w:rFonts w:cs="Times New Roman"/>
                <w:sz w:val="24"/>
                <w:szCs w:val="24"/>
              </w:rPr>
              <w:t xml:space="preserve">tin </w:t>
            </w:r>
            <w:r w:rsidR="00127554" w:rsidRPr="00771EA2">
              <w:rPr>
                <w:rFonts w:cs="Times New Roman"/>
                <w:i/>
                <w:sz w:val="24"/>
                <w:szCs w:val="24"/>
              </w:rPr>
              <w:t>a</w:t>
            </w:r>
          </w:p>
        </w:tc>
        <w:tc>
          <w:tcPr>
            <w:tcW w:w="996" w:type="dxa"/>
            <w:tcBorders>
              <w:bottom w:val="single" w:sz="4" w:space="0" w:color="auto"/>
            </w:tcBorders>
            <w:noWrap/>
            <w:vAlign w:val="center"/>
            <w:hideMark/>
          </w:tcPr>
          <w:p w14:paraId="60F05593" w14:textId="41BB6B9C" w:rsidR="00127554" w:rsidRPr="00771EA2" w:rsidRDefault="00127554" w:rsidP="004044F4">
            <w:pPr>
              <w:spacing w:line="360" w:lineRule="auto"/>
              <w:jc w:val="center"/>
              <w:rPr>
                <w:rFonts w:cs="Times New Roman"/>
                <w:sz w:val="24"/>
                <w:szCs w:val="24"/>
              </w:rPr>
            </w:pPr>
            <w:r w:rsidRPr="00771EA2">
              <w:rPr>
                <w:rFonts w:cs="Times New Roman"/>
                <w:sz w:val="24"/>
                <w:szCs w:val="24"/>
              </w:rPr>
              <w:t>870</w:t>
            </w:r>
            <w:r w:rsidR="00560299">
              <w:rPr>
                <w:rFonts w:cs="Times New Roman"/>
                <w:sz w:val="24"/>
                <w:szCs w:val="24"/>
              </w:rPr>
              <w:t>,</w:t>
            </w:r>
            <w:r w:rsidRPr="00771EA2">
              <w:rPr>
                <w:rFonts w:cs="Times New Roman"/>
                <w:sz w:val="24"/>
                <w:szCs w:val="24"/>
              </w:rPr>
              <w:t>5</w:t>
            </w:r>
            <w:r w:rsidR="009D2C96">
              <w:rPr>
                <w:rFonts w:cs="Times New Roman"/>
                <w:sz w:val="24"/>
                <w:szCs w:val="24"/>
              </w:rPr>
              <w:t>7</w:t>
            </w:r>
          </w:p>
        </w:tc>
        <w:tc>
          <w:tcPr>
            <w:tcW w:w="1236" w:type="dxa"/>
            <w:tcBorders>
              <w:bottom w:val="single" w:sz="4" w:space="0" w:color="auto"/>
            </w:tcBorders>
            <w:noWrap/>
            <w:vAlign w:val="center"/>
            <w:hideMark/>
          </w:tcPr>
          <w:p w14:paraId="7F0FBFEA" w14:textId="3ED799B6" w:rsidR="00127554" w:rsidRPr="00771EA2" w:rsidRDefault="00127554" w:rsidP="004044F4">
            <w:pPr>
              <w:spacing w:line="360" w:lineRule="auto"/>
              <w:jc w:val="center"/>
              <w:rPr>
                <w:rFonts w:cs="Times New Roman"/>
                <w:sz w:val="24"/>
                <w:szCs w:val="24"/>
              </w:rPr>
            </w:pPr>
            <w:r w:rsidRPr="00771EA2">
              <w:rPr>
                <w:rFonts w:cs="Times New Roman"/>
                <w:sz w:val="24"/>
                <w:szCs w:val="24"/>
              </w:rPr>
              <w:t>871</w:t>
            </w:r>
            <w:r w:rsidR="00560299">
              <w:rPr>
                <w:rFonts w:cs="Times New Roman"/>
                <w:sz w:val="24"/>
                <w:szCs w:val="24"/>
              </w:rPr>
              <w:t>,</w:t>
            </w:r>
            <w:r w:rsidRPr="00771EA2">
              <w:rPr>
                <w:rFonts w:cs="Times New Roman"/>
                <w:sz w:val="24"/>
                <w:szCs w:val="24"/>
              </w:rPr>
              <w:t>57</w:t>
            </w:r>
          </w:p>
        </w:tc>
        <w:tc>
          <w:tcPr>
            <w:tcW w:w="1591" w:type="dxa"/>
            <w:tcBorders>
              <w:bottom w:val="single" w:sz="4" w:space="0" w:color="auto"/>
            </w:tcBorders>
            <w:noWrap/>
            <w:vAlign w:val="center"/>
            <w:hideMark/>
          </w:tcPr>
          <w:p w14:paraId="1A427A3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55</w:t>
            </w:r>
            <w:r w:rsidRPr="00771EA2">
              <w:rPr>
                <w:rFonts w:cs="Times New Roman"/>
                <w:sz w:val="24"/>
                <w:szCs w:val="24"/>
              </w:rPr>
              <w:t>H</w:t>
            </w:r>
            <w:r w:rsidRPr="00771EA2">
              <w:rPr>
                <w:rFonts w:cs="Times New Roman"/>
                <w:sz w:val="24"/>
                <w:szCs w:val="24"/>
                <w:vertAlign w:val="subscript"/>
              </w:rPr>
              <w:t>74</w:t>
            </w:r>
            <w:r w:rsidRPr="00771EA2">
              <w:rPr>
                <w:rFonts w:cs="Times New Roman"/>
                <w:sz w:val="24"/>
                <w:szCs w:val="24"/>
              </w:rPr>
              <w:t>N</w:t>
            </w:r>
            <w:r w:rsidRPr="00771EA2">
              <w:rPr>
                <w:rFonts w:cs="Times New Roman"/>
                <w:sz w:val="24"/>
                <w:szCs w:val="24"/>
                <w:vertAlign w:val="subscript"/>
              </w:rPr>
              <w:t>4</w:t>
            </w:r>
            <w:r w:rsidRPr="00771EA2">
              <w:rPr>
                <w:rFonts w:cs="Times New Roman"/>
                <w:sz w:val="24"/>
                <w:szCs w:val="24"/>
              </w:rPr>
              <w:t>O</w:t>
            </w:r>
            <w:r w:rsidRPr="00771EA2">
              <w:rPr>
                <w:rFonts w:cs="Times New Roman"/>
                <w:sz w:val="24"/>
                <w:szCs w:val="24"/>
                <w:vertAlign w:val="subscript"/>
              </w:rPr>
              <w:t>5</w:t>
            </w:r>
          </w:p>
        </w:tc>
        <w:tc>
          <w:tcPr>
            <w:tcW w:w="1383" w:type="dxa"/>
            <w:tcBorders>
              <w:bottom w:val="single" w:sz="4" w:space="0" w:color="auto"/>
            </w:tcBorders>
            <w:noWrap/>
            <w:vAlign w:val="center"/>
            <w:hideMark/>
          </w:tcPr>
          <w:p w14:paraId="03570306" w14:textId="77777777" w:rsidR="00127554" w:rsidRPr="00560299" w:rsidRDefault="00127554" w:rsidP="004044F4">
            <w:pPr>
              <w:spacing w:line="360" w:lineRule="auto"/>
              <w:jc w:val="center"/>
              <w:rPr>
                <w:rFonts w:cs="Times New Roman"/>
                <w:sz w:val="24"/>
                <w:szCs w:val="24"/>
              </w:rPr>
            </w:pPr>
            <w:r w:rsidRPr="00560299">
              <w:rPr>
                <w:rFonts w:cs="Times New Roman"/>
                <w:sz w:val="24"/>
                <w:szCs w:val="24"/>
              </w:rPr>
              <w:t>3,58×10</w:t>
            </w:r>
            <w:r w:rsidRPr="00560299">
              <w:rPr>
                <w:rFonts w:cs="Times New Roman"/>
                <w:sz w:val="24"/>
                <w:szCs w:val="24"/>
                <w:vertAlign w:val="superscript"/>
              </w:rPr>
              <w:t>7</w:t>
            </w:r>
          </w:p>
        </w:tc>
        <w:tc>
          <w:tcPr>
            <w:tcW w:w="1153" w:type="dxa"/>
            <w:tcBorders>
              <w:bottom w:val="single" w:sz="4" w:space="0" w:color="auto"/>
            </w:tcBorders>
            <w:noWrap/>
            <w:vAlign w:val="center"/>
            <w:hideMark/>
          </w:tcPr>
          <w:p w14:paraId="3C1BA06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7,06×10</w:t>
            </w:r>
            <w:r w:rsidRPr="00771EA2">
              <w:rPr>
                <w:rFonts w:cs="Times New Roman"/>
                <w:sz w:val="24"/>
                <w:szCs w:val="24"/>
                <w:vertAlign w:val="superscript"/>
              </w:rPr>
              <w:t>5</w:t>
            </w:r>
          </w:p>
        </w:tc>
        <w:tc>
          <w:tcPr>
            <w:tcW w:w="1381" w:type="dxa"/>
            <w:tcBorders>
              <w:bottom w:val="single" w:sz="4" w:space="0" w:color="auto"/>
            </w:tcBorders>
            <w:noWrap/>
            <w:vAlign w:val="center"/>
            <w:hideMark/>
          </w:tcPr>
          <w:p w14:paraId="0AE52AC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1,41×10</w:t>
            </w:r>
            <w:r w:rsidRPr="00771EA2">
              <w:rPr>
                <w:rFonts w:cs="Times New Roman"/>
                <w:sz w:val="24"/>
                <w:szCs w:val="24"/>
                <w:vertAlign w:val="superscript"/>
              </w:rPr>
              <w:t>4</w:t>
            </w:r>
          </w:p>
        </w:tc>
      </w:tr>
      <w:tr w:rsidR="00127554" w:rsidRPr="00771EA2" w14:paraId="61AC90C8" w14:textId="77777777" w:rsidTr="004044F4">
        <w:trPr>
          <w:trHeight w:val="374"/>
        </w:trPr>
        <w:tc>
          <w:tcPr>
            <w:tcW w:w="14002" w:type="dxa"/>
            <w:gridSpan w:val="8"/>
            <w:tcBorders>
              <w:top w:val="single" w:sz="4" w:space="0" w:color="auto"/>
              <w:bottom w:val="single" w:sz="4" w:space="0" w:color="auto"/>
            </w:tcBorders>
            <w:noWrap/>
            <w:vAlign w:val="center"/>
            <w:hideMark/>
          </w:tcPr>
          <w:p w14:paraId="5382F2E1" w14:textId="77777777"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DERIVATI MASNIH KISELINA</w:t>
            </w:r>
          </w:p>
        </w:tc>
      </w:tr>
      <w:tr w:rsidR="004044F4" w:rsidRPr="00771EA2" w14:paraId="6C4F4538" w14:textId="77777777" w:rsidTr="004044F4">
        <w:trPr>
          <w:trHeight w:val="374"/>
        </w:trPr>
        <w:tc>
          <w:tcPr>
            <w:tcW w:w="1326" w:type="dxa"/>
            <w:tcBorders>
              <w:top w:val="single" w:sz="4" w:space="0" w:color="auto"/>
            </w:tcBorders>
            <w:noWrap/>
            <w:vAlign w:val="center"/>
            <w:hideMark/>
          </w:tcPr>
          <w:p w14:paraId="343B29D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15</w:t>
            </w:r>
          </w:p>
        </w:tc>
        <w:tc>
          <w:tcPr>
            <w:tcW w:w="4936" w:type="dxa"/>
            <w:tcBorders>
              <w:top w:val="single" w:sz="4" w:space="0" w:color="auto"/>
            </w:tcBorders>
            <w:vAlign w:val="center"/>
            <w:hideMark/>
          </w:tcPr>
          <w:p w14:paraId="5CC0E722" w14:textId="7229ED40" w:rsidR="00127554" w:rsidRPr="00771EA2" w:rsidRDefault="00D034F3" w:rsidP="004044F4">
            <w:pPr>
              <w:spacing w:line="360" w:lineRule="auto"/>
              <w:jc w:val="center"/>
              <w:rPr>
                <w:rFonts w:cs="Times New Roman"/>
                <w:sz w:val="24"/>
                <w:szCs w:val="24"/>
              </w:rPr>
            </w:pPr>
            <w:r w:rsidRPr="00771EA2">
              <w:rPr>
                <w:rFonts w:cs="Times New Roman"/>
                <w:sz w:val="24"/>
                <w:szCs w:val="24"/>
              </w:rPr>
              <w:t>Heksadekasfinganin</w:t>
            </w:r>
          </w:p>
        </w:tc>
        <w:tc>
          <w:tcPr>
            <w:tcW w:w="996" w:type="dxa"/>
            <w:tcBorders>
              <w:top w:val="single" w:sz="4" w:space="0" w:color="auto"/>
            </w:tcBorders>
            <w:noWrap/>
            <w:vAlign w:val="center"/>
            <w:hideMark/>
          </w:tcPr>
          <w:p w14:paraId="6F6FEEDF" w14:textId="592D8188" w:rsidR="00127554" w:rsidRPr="00771EA2" w:rsidRDefault="00127554" w:rsidP="004044F4">
            <w:pPr>
              <w:spacing w:line="360" w:lineRule="auto"/>
              <w:jc w:val="center"/>
              <w:rPr>
                <w:rFonts w:cs="Times New Roman"/>
                <w:sz w:val="24"/>
                <w:szCs w:val="24"/>
              </w:rPr>
            </w:pPr>
            <w:r w:rsidRPr="00771EA2">
              <w:rPr>
                <w:rFonts w:cs="Times New Roman"/>
                <w:sz w:val="24"/>
                <w:szCs w:val="24"/>
              </w:rPr>
              <w:t>273</w:t>
            </w:r>
            <w:r w:rsidR="00560299">
              <w:rPr>
                <w:rFonts w:cs="Times New Roman"/>
                <w:sz w:val="24"/>
                <w:szCs w:val="24"/>
              </w:rPr>
              <w:t>,</w:t>
            </w:r>
            <w:r w:rsidRPr="00771EA2">
              <w:rPr>
                <w:rFonts w:cs="Times New Roman"/>
                <w:sz w:val="24"/>
                <w:szCs w:val="24"/>
              </w:rPr>
              <w:t>2</w:t>
            </w:r>
            <w:r w:rsidR="009D2C96">
              <w:rPr>
                <w:rFonts w:cs="Times New Roman"/>
                <w:sz w:val="24"/>
                <w:szCs w:val="24"/>
              </w:rPr>
              <w:t>7</w:t>
            </w:r>
          </w:p>
        </w:tc>
        <w:tc>
          <w:tcPr>
            <w:tcW w:w="1236" w:type="dxa"/>
            <w:tcBorders>
              <w:top w:val="single" w:sz="4" w:space="0" w:color="auto"/>
            </w:tcBorders>
            <w:noWrap/>
            <w:vAlign w:val="center"/>
            <w:hideMark/>
          </w:tcPr>
          <w:p w14:paraId="342BD3F4" w14:textId="548801B1" w:rsidR="00127554" w:rsidRPr="00771EA2" w:rsidRDefault="00127554" w:rsidP="004044F4">
            <w:pPr>
              <w:spacing w:line="360" w:lineRule="auto"/>
              <w:jc w:val="center"/>
              <w:rPr>
                <w:rFonts w:cs="Times New Roman"/>
                <w:sz w:val="24"/>
                <w:szCs w:val="24"/>
              </w:rPr>
            </w:pPr>
            <w:r w:rsidRPr="00771EA2">
              <w:rPr>
                <w:rFonts w:cs="Times New Roman"/>
                <w:sz w:val="24"/>
                <w:szCs w:val="24"/>
              </w:rPr>
              <w:t>274</w:t>
            </w:r>
            <w:r w:rsidR="00560299">
              <w:rPr>
                <w:rFonts w:cs="Times New Roman"/>
                <w:sz w:val="24"/>
                <w:szCs w:val="24"/>
              </w:rPr>
              <w:t>,</w:t>
            </w:r>
            <w:r w:rsidRPr="00771EA2">
              <w:rPr>
                <w:rFonts w:cs="Times New Roman"/>
                <w:sz w:val="24"/>
                <w:szCs w:val="24"/>
              </w:rPr>
              <w:t>27</w:t>
            </w:r>
          </w:p>
        </w:tc>
        <w:tc>
          <w:tcPr>
            <w:tcW w:w="1591" w:type="dxa"/>
            <w:tcBorders>
              <w:top w:val="single" w:sz="4" w:space="0" w:color="auto"/>
            </w:tcBorders>
            <w:noWrap/>
            <w:vAlign w:val="center"/>
            <w:hideMark/>
          </w:tcPr>
          <w:p w14:paraId="106F03B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16</w:t>
            </w:r>
            <w:r w:rsidRPr="00771EA2">
              <w:rPr>
                <w:rFonts w:cs="Times New Roman"/>
                <w:sz w:val="24"/>
                <w:szCs w:val="24"/>
              </w:rPr>
              <w:t>H</w:t>
            </w:r>
            <w:r w:rsidRPr="00771EA2">
              <w:rPr>
                <w:rFonts w:cs="Times New Roman"/>
                <w:sz w:val="24"/>
                <w:szCs w:val="24"/>
                <w:vertAlign w:val="subscript"/>
              </w:rPr>
              <w:t>35</w:t>
            </w:r>
            <w:r w:rsidRPr="00771EA2">
              <w:rPr>
                <w:rFonts w:cs="Times New Roman"/>
                <w:sz w:val="24"/>
                <w:szCs w:val="24"/>
              </w:rPr>
              <w:t>NO</w:t>
            </w:r>
            <w:r w:rsidRPr="00771EA2">
              <w:rPr>
                <w:rFonts w:cs="Times New Roman"/>
                <w:sz w:val="24"/>
                <w:szCs w:val="24"/>
                <w:vertAlign w:val="subscript"/>
              </w:rPr>
              <w:t>2</w:t>
            </w:r>
          </w:p>
        </w:tc>
        <w:tc>
          <w:tcPr>
            <w:tcW w:w="1383" w:type="dxa"/>
            <w:tcBorders>
              <w:top w:val="single" w:sz="4" w:space="0" w:color="auto"/>
            </w:tcBorders>
            <w:noWrap/>
            <w:vAlign w:val="center"/>
            <w:hideMark/>
          </w:tcPr>
          <w:p w14:paraId="0DED852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4,51×10</w:t>
            </w:r>
            <w:r w:rsidRPr="00771EA2">
              <w:rPr>
                <w:rFonts w:cs="Times New Roman"/>
                <w:sz w:val="24"/>
                <w:szCs w:val="24"/>
                <w:vertAlign w:val="superscript"/>
              </w:rPr>
              <w:t>6</w:t>
            </w:r>
          </w:p>
        </w:tc>
        <w:tc>
          <w:tcPr>
            <w:tcW w:w="1153" w:type="dxa"/>
            <w:tcBorders>
              <w:top w:val="single" w:sz="4" w:space="0" w:color="auto"/>
            </w:tcBorders>
            <w:noWrap/>
            <w:vAlign w:val="center"/>
            <w:hideMark/>
          </w:tcPr>
          <w:p w14:paraId="6C19F99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2,08×10</w:t>
            </w:r>
            <w:r w:rsidRPr="00771EA2">
              <w:rPr>
                <w:rFonts w:cs="Times New Roman"/>
                <w:sz w:val="24"/>
                <w:szCs w:val="24"/>
                <w:vertAlign w:val="superscript"/>
              </w:rPr>
              <w:t>5</w:t>
            </w:r>
          </w:p>
        </w:tc>
        <w:tc>
          <w:tcPr>
            <w:tcW w:w="1381" w:type="dxa"/>
            <w:tcBorders>
              <w:top w:val="single" w:sz="4" w:space="0" w:color="auto"/>
            </w:tcBorders>
            <w:noWrap/>
            <w:vAlign w:val="center"/>
            <w:hideMark/>
          </w:tcPr>
          <w:p w14:paraId="3B8805B2" w14:textId="77777777" w:rsidR="00127554" w:rsidRPr="00771EA2" w:rsidRDefault="00127554" w:rsidP="004044F4">
            <w:pPr>
              <w:spacing w:line="360" w:lineRule="auto"/>
              <w:jc w:val="center"/>
              <w:rPr>
                <w:rFonts w:cs="Times New Roman"/>
                <w:sz w:val="24"/>
                <w:szCs w:val="24"/>
                <w:vertAlign w:val="superscript"/>
              </w:rPr>
            </w:pPr>
            <w:r w:rsidRPr="00771EA2">
              <w:rPr>
                <w:rFonts w:cs="Times New Roman"/>
                <w:sz w:val="24"/>
                <w:szCs w:val="24"/>
              </w:rPr>
              <w:t>8,56×10</w:t>
            </w:r>
            <w:r w:rsidRPr="00771EA2">
              <w:rPr>
                <w:rFonts w:cs="Times New Roman"/>
                <w:sz w:val="24"/>
                <w:szCs w:val="24"/>
                <w:vertAlign w:val="superscript"/>
              </w:rPr>
              <w:t>5</w:t>
            </w:r>
          </w:p>
        </w:tc>
      </w:tr>
      <w:tr w:rsidR="004044F4" w:rsidRPr="00771EA2" w14:paraId="6104DAC0" w14:textId="77777777" w:rsidTr="004044F4">
        <w:trPr>
          <w:trHeight w:val="374"/>
        </w:trPr>
        <w:tc>
          <w:tcPr>
            <w:tcW w:w="1326" w:type="dxa"/>
            <w:noWrap/>
            <w:vAlign w:val="center"/>
            <w:hideMark/>
          </w:tcPr>
          <w:p w14:paraId="381F611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16</w:t>
            </w:r>
          </w:p>
        </w:tc>
        <w:tc>
          <w:tcPr>
            <w:tcW w:w="4936" w:type="dxa"/>
            <w:vAlign w:val="center"/>
            <w:hideMark/>
          </w:tcPr>
          <w:p w14:paraId="76B30762" w14:textId="2D1AFAD6" w:rsidR="00127554" w:rsidRPr="00771EA2" w:rsidRDefault="00127554" w:rsidP="004044F4">
            <w:pPr>
              <w:spacing w:line="360" w:lineRule="auto"/>
              <w:jc w:val="center"/>
              <w:rPr>
                <w:rFonts w:cs="Times New Roman"/>
                <w:sz w:val="24"/>
                <w:szCs w:val="24"/>
              </w:rPr>
            </w:pPr>
            <w:r w:rsidRPr="00771EA2">
              <w:rPr>
                <w:rFonts w:cs="Times New Roman"/>
                <w:sz w:val="24"/>
                <w:szCs w:val="24"/>
              </w:rPr>
              <w:t>M</w:t>
            </w:r>
            <w:r w:rsidR="00D034F3" w:rsidRPr="00771EA2">
              <w:rPr>
                <w:rFonts w:cs="Times New Roman"/>
                <w:sz w:val="24"/>
                <w:szCs w:val="24"/>
              </w:rPr>
              <w:t>i</w:t>
            </w:r>
            <w:r w:rsidRPr="00771EA2">
              <w:rPr>
                <w:rFonts w:cs="Times New Roman"/>
                <w:sz w:val="24"/>
                <w:szCs w:val="24"/>
              </w:rPr>
              <w:t>ristamid</w:t>
            </w:r>
          </w:p>
        </w:tc>
        <w:tc>
          <w:tcPr>
            <w:tcW w:w="996" w:type="dxa"/>
            <w:noWrap/>
            <w:vAlign w:val="center"/>
            <w:hideMark/>
          </w:tcPr>
          <w:p w14:paraId="4D2F33C3" w14:textId="371F50D3" w:rsidR="00127554" w:rsidRPr="00771EA2" w:rsidRDefault="00127554" w:rsidP="004044F4">
            <w:pPr>
              <w:spacing w:line="360" w:lineRule="auto"/>
              <w:jc w:val="center"/>
              <w:rPr>
                <w:rFonts w:cs="Times New Roman"/>
                <w:sz w:val="24"/>
                <w:szCs w:val="24"/>
              </w:rPr>
            </w:pPr>
            <w:r w:rsidRPr="00771EA2">
              <w:rPr>
                <w:rFonts w:cs="Times New Roman"/>
                <w:sz w:val="24"/>
                <w:szCs w:val="24"/>
              </w:rPr>
              <w:t>227</w:t>
            </w:r>
            <w:r w:rsidR="00560299">
              <w:rPr>
                <w:rFonts w:cs="Times New Roman"/>
                <w:sz w:val="24"/>
                <w:szCs w:val="24"/>
              </w:rPr>
              <w:t>,</w:t>
            </w:r>
            <w:r w:rsidRPr="00771EA2">
              <w:rPr>
                <w:rFonts w:cs="Times New Roman"/>
                <w:sz w:val="24"/>
                <w:szCs w:val="24"/>
              </w:rPr>
              <w:t>2</w:t>
            </w:r>
            <w:r w:rsidR="009D2C96">
              <w:rPr>
                <w:rFonts w:cs="Times New Roman"/>
                <w:sz w:val="24"/>
                <w:szCs w:val="24"/>
              </w:rPr>
              <w:t>3</w:t>
            </w:r>
          </w:p>
        </w:tc>
        <w:tc>
          <w:tcPr>
            <w:tcW w:w="1236" w:type="dxa"/>
            <w:noWrap/>
            <w:vAlign w:val="center"/>
            <w:hideMark/>
          </w:tcPr>
          <w:p w14:paraId="26E18EBE" w14:textId="1384E70C" w:rsidR="00127554" w:rsidRPr="00771EA2" w:rsidRDefault="00127554" w:rsidP="004044F4">
            <w:pPr>
              <w:spacing w:line="360" w:lineRule="auto"/>
              <w:jc w:val="center"/>
              <w:rPr>
                <w:rFonts w:cs="Times New Roman"/>
                <w:sz w:val="24"/>
                <w:szCs w:val="24"/>
              </w:rPr>
            </w:pPr>
            <w:r w:rsidRPr="00771EA2">
              <w:rPr>
                <w:rFonts w:cs="Times New Roman"/>
                <w:sz w:val="24"/>
                <w:szCs w:val="24"/>
              </w:rPr>
              <w:t>228</w:t>
            </w:r>
            <w:r w:rsidR="00560299">
              <w:rPr>
                <w:rFonts w:cs="Times New Roman"/>
                <w:sz w:val="24"/>
                <w:szCs w:val="24"/>
              </w:rPr>
              <w:t>,</w:t>
            </w:r>
            <w:r w:rsidRPr="00771EA2">
              <w:rPr>
                <w:rFonts w:cs="Times New Roman"/>
                <w:sz w:val="24"/>
                <w:szCs w:val="24"/>
              </w:rPr>
              <w:t>23</w:t>
            </w:r>
          </w:p>
        </w:tc>
        <w:tc>
          <w:tcPr>
            <w:tcW w:w="1591" w:type="dxa"/>
            <w:noWrap/>
            <w:vAlign w:val="center"/>
            <w:hideMark/>
          </w:tcPr>
          <w:p w14:paraId="362DCCC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14</w:t>
            </w:r>
            <w:r w:rsidRPr="00771EA2">
              <w:rPr>
                <w:rFonts w:cs="Times New Roman"/>
                <w:sz w:val="24"/>
                <w:szCs w:val="24"/>
              </w:rPr>
              <w:t>H</w:t>
            </w:r>
            <w:r w:rsidRPr="00771EA2">
              <w:rPr>
                <w:rFonts w:cs="Times New Roman"/>
                <w:sz w:val="24"/>
                <w:szCs w:val="24"/>
                <w:vertAlign w:val="subscript"/>
              </w:rPr>
              <w:t>29</w:t>
            </w:r>
            <w:r w:rsidRPr="00771EA2">
              <w:rPr>
                <w:rFonts w:cs="Times New Roman"/>
                <w:sz w:val="24"/>
                <w:szCs w:val="24"/>
              </w:rPr>
              <w:t>NO</w:t>
            </w:r>
          </w:p>
        </w:tc>
        <w:tc>
          <w:tcPr>
            <w:tcW w:w="1383" w:type="dxa"/>
            <w:noWrap/>
            <w:vAlign w:val="center"/>
            <w:hideMark/>
          </w:tcPr>
          <w:p w14:paraId="1615487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4,14×10</w:t>
            </w:r>
            <w:r w:rsidRPr="00771EA2">
              <w:rPr>
                <w:rFonts w:cs="Times New Roman"/>
                <w:sz w:val="24"/>
                <w:szCs w:val="24"/>
                <w:vertAlign w:val="superscript"/>
              </w:rPr>
              <w:t>4</w:t>
            </w:r>
          </w:p>
        </w:tc>
        <w:tc>
          <w:tcPr>
            <w:tcW w:w="1153" w:type="dxa"/>
            <w:noWrap/>
            <w:vAlign w:val="center"/>
            <w:hideMark/>
          </w:tcPr>
          <w:p w14:paraId="49896E6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8,02×10</w:t>
            </w:r>
            <w:r w:rsidRPr="00771EA2">
              <w:rPr>
                <w:rFonts w:cs="Times New Roman"/>
                <w:sz w:val="24"/>
                <w:szCs w:val="24"/>
                <w:vertAlign w:val="superscript"/>
              </w:rPr>
              <w:t>4</w:t>
            </w:r>
          </w:p>
        </w:tc>
        <w:tc>
          <w:tcPr>
            <w:tcW w:w="1381" w:type="dxa"/>
            <w:noWrap/>
            <w:vAlign w:val="center"/>
            <w:hideMark/>
          </w:tcPr>
          <w:p w14:paraId="385CF3E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1,11×10</w:t>
            </w:r>
            <w:r w:rsidRPr="00771EA2">
              <w:rPr>
                <w:rFonts w:cs="Times New Roman"/>
                <w:sz w:val="24"/>
                <w:szCs w:val="24"/>
                <w:vertAlign w:val="superscript"/>
              </w:rPr>
              <w:t>5</w:t>
            </w:r>
          </w:p>
        </w:tc>
      </w:tr>
      <w:tr w:rsidR="004044F4" w:rsidRPr="00771EA2" w14:paraId="042C1A9D" w14:textId="77777777" w:rsidTr="004044F4">
        <w:trPr>
          <w:trHeight w:val="374"/>
        </w:trPr>
        <w:tc>
          <w:tcPr>
            <w:tcW w:w="1326" w:type="dxa"/>
            <w:noWrap/>
            <w:vAlign w:val="center"/>
            <w:hideMark/>
          </w:tcPr>
          <w:p w14:paraId="1248D3B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17</w:t>
            </w:r>
          </w:p>
        </w:tc>
        <w:tc>
          <w:tcPr>
            <w:tcW w:w="4936" w:type="dxa"/>
            <w:vAlign w:val="center"/>
            <w:hideMark/>
          </w:tcPr>
          <w:p w14:paraId="561A2C5F" w14:textId="66EC42D8" w:rsidR="00127554" w:rsidRPr="00771EA2" w:rsidRDefault="00127554" w:rsidP="004044F4">
            <w:pPr>
              <w:spacing w:line="360" w:lineRule="auto"/>
              <w:jc w:val="center"/>
              <w:rPr>
                <w:rFonts w:cs="Times New Roman"/>
                <w:sz w:val="24"/>
                <w:szCs w:val="24"/>
              </w:rPr>
            </w:pPr>
            <w:r w:rsidRPr="00771EA2">
              <w:rPr>
                <w:rFonts w:cs="Times New Roman"/>
                <w:sz w:val="24"/>
                <w:szCs w:val="24"/>
              </w:rPr>
              <w:t>Monom</w:t>
            </w:r>
            <w:r w:rsidR="00D034F3" w:rsidRPr="00771EA2">
              <w:rPr>
                <w:rFonts w:cs="Times New Roman"/>
                <w:sz w:val="24"/>
                <w:szCs w:val="24"/>
              </w:rPr>
              <w:t>i</w:t>
            </w:r>
            <w:r w:rsidRPr="00771EA2">
              <w:rPr>
                <w:rFonts w:cs="Times New Roman"/>
                <w:sz w:val="24"/>
                <w:szCs w:val="24"/>
              </w:rPr>
              <w:t>ristin</w:t>
            </w:r>
          </w:p>
        </w:tc>
        <w:tc>
          <w:tcPr>
            <w:tcW w:w="996" w:type="dxa"/>
            <w:noWrap/>
            <w:vAlign w:val="center"/>
            <w:hideMark/>
          </w:tcPr>
          <w:p w14:paraId="4525113A" w14:textId="2478915D" w:rsidR="00127554" w:rsidRPr="00771EA2" w:rsidRDefault="00127554" w:rsidP="004044F4">
            <w:pPr>
              <w:spacing w:line="360" w:lineRule="auto"/>
              <w:jc w:val="center"/>
              <w:rPr>
                <w:rFonts w:cs="Times New Roman"/>
                <w:sz w:val="24"/>
                <w:szCs w:val="24"/>
              </w:rPr>
            </w:pPr>
            <w:r w:rsidRPr="00771EA2">
              <w:rPr>
                <w:rFonts w:cs="Times New Roman"/>
                <w:sz w:val="24"/>
                <w:szCs w:val="24"/>
              </w:rPr>
              <w:t>302</w:t>
            </w:r>
            <w:r w:rsidR="00560299">
              <w:rPr>
                <w:rFonts w:cs="Times New Roman"/>
                <w:sz w:val="24"/>
                <w:szCs w:val="24"/>
              </w:rPr>
              <w:t>,</w:t>
            </w:r>
            <w:r w:rsidRPr="00771EA2">
              <w:rPr>
                <w:rFonts w:cs="Times New Roman"/>
                <w:sz w:val="24"/>
                <w:szCs w:val="24"/>
              </w:rPr>
              <w:t>2</w:t>
            </w:r>
            <w:r w:rsidR="009D2C96">
              <w:rPr>
                <w:rFonts w:cs="Times New Roman"/>
                <w:sz w:val="24"/>
                <w:szCs w:val="24"/>
              </w:rPr>
              <w:t>5</w:t>
            </w:r>
          </w:p>
        </w:tc>
        <w:tc>
          <w:tcPr>
            <w:tcW w:w="1236" w:type="dxa"/>
            <w:noWrap/>
            <w:vAlign w:val="center"/>
            <w:hideMark/>
          </w:tcPr>
          <w:p w14:paraId="3A12BA4F" w14:textId="252CCD33" w:rsidR="00127554" w:rsidRPr="00771EA2" w:rsidRDefault="00127554" w:rsidP="004044F4">
            <w:pPr>
              <w:spacing w:line="360" w:lineRule="auto"/>
              <w:jc w:val="center"/>
              <w:rPr>
                <w:rFonts w:cs="Times New Roman"/>
                <w:sz w:val="24"/>
                <w:szCs w:val="24"/>
              </w:rPr>
            </w:pPr>
            <w:r w:rsidRPr="00771EA2">
              <w:rPr>
                <w:rFonts w:cs="Times New Roman"/>
                <w:sz w:val="24"/>
                <w:szCs w:val="24"/>
              </w:rPr>
              <w:t>303</w:t>
            </w:r>
            <w:r w:rsidR="00560299">
              <w:rPr>
                <w:rFonts w:cs="Times New Roman"/>
                <w:sz w:val="24"/>
                <w:szCs w:val="24"/>
              </w:rPr>
              <w:t>,</w:t>
            </w:r>
            <w:r w:rsidRPr="00771EA2">
              <w:rPr>
                <w:rFonts w:cs="Times New Roman"/>
                <w:sz w:val="24"/>
                <w:szCs w:val="24"/>
              </w:rPr>
              <w:t>25</w:t>
            </w:r>
          </w:p>
        </w:tc>
        <w:tc>
          <w:tcPr>
            <w:tcW w:w="1591" w:type="dxa"/>
            <w:noWrap/>
            <w:vAlign w:val="center"/>
            <w:hideMark/>
          </w:tcPr>
          <w:p w14:paraId="7B82332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17</w:t>
            </w:r>
            <w:r w:rsidRPr="00771EA2">
              <w:rPr>
                <w:rFonts w:cs="Times New Roman"/>
                <w:sz w:val="24"/>
                <w:szCs w:val="24"/>
              </w:rPr>
              <w:t>H</w:t>
            </w:r>
            <w:r w:rsidRPr="00771EA2">
              <w:rPr>
                <w:rFonts w:cs="Times New Roman"/>
                <w:sz w:val="24"/>
                <w:szCs w:val="24"/>
                <w:vertAlign w:val="subscript"/>
              </w:rPr>
              <w:t>34</w:t>
            </w:r>
            <w:r w:rsidRPr="00771EA2">
              <w:rPr>
                <w:rFonts w:cs="Times New Roman"/>
                <w:sz w:val="24"/>
                <w:szCs w:val="24"/>
              </w:rPr>
              <w:t>O</w:t>
            </w:r>
            <w:r w:rsidRPr="00771EA2">
              <w:rPr>
                <w:rFonts w:cs="Times New Roman"/>
                <w:sz w:val="24"/>
                <w:szCs w:val="24"/>
                <w:vertAlign w:val="subscript"/>
              </w:rPr>
              <w:t>4</w:t>
            </w:r>
          </w:p>
        </w:tc>
        <w:tc>
          <w:tcPr>
            <w:tcW w:w="1383" w:type="dxa"/>
            <w:noWrap/>
            <w:vAlign w:val="center"/>
            <w:hideMark/>
          </w:tcPr>
          <w:p w14:paraId="4CF2345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8,49×10</w:t>
            </w:r>
            <w:r w:rsidRPr="00771EA2">
              <w:rPr>
                <w:rFonts w:cs="Times New Roman"/>
                <w:sz w:val="24"/>
                <w:szCs w:val="24"/>
                <w:vertAlign w:val="superscript"/>
              </w:rPr>
              <w:t>4</w:t>
            </w:r>
          </w:p>
        </w:tc>
        <w:tc>
          <w:tcPr>
            <w:tcW w:w="1153" w:type="dxa"/>
            <w:noWrap/>
            <w:vAlign w:val="center"/>
            <w:hideMark/>
          </w:tcPr>
          <w:p w14:paraId="02CDE1B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1,67×10</w:t>
            </w:r>
            <w:r w:rsidRPr="00771EA2">
              <w:rPr>
                <w:rFonts w:cs="Times New Roman"/>
                <w:sz w:val="24"/>
                <w:szCs w:val="24"/>
                <w:vertAlign w:val="superscript"/>
              </w:rPr>
              <w:t>4</w:t>
            </w:r>
          </w:p>
        </w:tc>
        <w:tc>
          <w:tcPr>
            <w:tcW w:w="1381" w:type="dxa"/>
            <w:noWrap/>
            <w:vAlign w:val="center"/>
            <w:hideMark/>
          </w:tcPr>
          <w:p w14:paraId="2F58FE9A" w14:textId="0252A44A" w:rsidR="00127554" w:rsidRPr="00771EA2" w:rsidRDefault="00127554" w:rsidP="004044F4">
            <w:pPr>
              <w:spacing w:line="360" w:lineRule="auto"/>
              <w:jc w:val="center"/>
              <w:rPr>
                <w:rFonts w:cs="Times New Roman"/>
                <w:sz w:val="24"/>
                <w:szCs w:val="24"/>
              </w:rPr>
            </w:pPr>
            <w:r w:rsidRPr="00771EA2">
              <w:rPr>
                <w:rFonts w:cs="Times New Roman"/>
                <w:sz w:val="24"/>
                <w:szCs w:val="24"/>
              </w:rPr>
              <w:t>1</w:t>
            </w:r>
            <w:r w:rsidR="0007293A">
              <w:rPr>
                <w:rFonts w:cs="Times New Roman"/>
                <w:sz w:val="24"/>
                <w:szCs w:val="24"/>
              </w:rPr>
              <w:t>,</w:t>
            </w:r>
            <w:r w:rsidRPr="00771EA2">
              <w:rPr>
                <w:rFonts w:cs="Times New Roman"/>
                <w:sz w:val="24"/>
                <w:szCs w:val="24"/>
              </w:rPr>
              <w:t>68×10</w:t>
            </w:r>
            <w:r w:rsidRPr="00771EA2">
              <w:rPr>
                <w:rFonts w:cs="Times New Roman"/>
                <w:sz w:val="24"/>
                <w:szCs w:val="24"/>
                <w:vertAlign w:val="superscript"/>
              </w:rPr>
              <w:t>4</w:t>
            </w:r>
          </w:p>
        </w:tc>
      </w:tr>
      <w:tr w:rsidR="004044F4" w:rsidRPr="00771EA2" w14:paraId="14423CFB" w14:textId="77777777" w:rsidTr="004044F4">
        <w:trPr>
          <w:trHeight w:val="374"/>
        </w:trPr>
        <w:tc>
          <w:tcPr>
            <w:tcW w:w="1326" w:type="dxa"/>
            <w:noWrap/>
            <w:vAlign w:val="center"/>
            <w:hideMark/>
          </w:tcPr>
          <w:p w14:paraId="2B05BA2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18</w:t>
            </w:r>
          </w:p>
        </w:tc>
        <w:tc>
          <w:tcPr>
            <w:tcW w:w="4936" w:type="dxa"/>
            <w:vAlign w:val="center"/>
            <w:hideMark/>
          </w:tcPr>
          <w:p w14:paraId="7871FED4" w14:textId="10CD3FF3" w:rsidR="00127554" w:rsidRPr="00771EA2" w:rsidRDefault="00127554" w:rsidP="004044F4">
            <w:pPr>
              <w:spacing w:line="360" w:lineRule="auto"/>
              <w:jc w:val="center"/>
              <w:rPr>
                <w:rFonts w:cs="Times New Roman"/>
                <w:sz w:val="24"/>
                <w:szCs w:val="24"/>
              </w:rPr>
            </w:pPr>
            <w:r w:rsidRPr="00771EA2">
              <w:rPr>
                <w:rFonts w:cs="Times New Roman"/>
                <w:sz w:val="24"/>
                <w:szCs w:val="24"/>
              </w:rPr>
              <w:t>Palmitoleamid</w:t>
            </w:r>
          </w:p>
        </w:tc>
        <w:tc>
          <w:tcPr>
            <w:tcW w:w="996" w:type="dxa"/>
            <w:noWrap/>
            <w:vAlign w:val="center"/>
            <w:hideMark/>
          </w:tcPr>
          <w:p w14:paraId="4849F710" w14:textId="204E6B93" w:rsidR="00127554" w:rsidRPr="00771EA2" w:rsidRDefault="00127554" w:rsidP="004044F4">
            <w:pPr>
              <w:spacing w:line="360" w:lineRule="auto"/>
              <w:jc w:val="center"/>
              <w:rPr>
                <w:rFonts w:cs="Times New Roman"/>
                <w:sz w:val="24"/>
                <w:szCs w:val="24"/>
              </w:rPr>
            </w:pPr>
            <w:r w:rsidRPr="00771EA2">
              <w:rPr>
                <w:rFonts w:cs="Times New Roman"/>
                <w:sz w:val="24"/>
                <w:szCs w:val="24"/>
              </w:rPr>
              <w:t>253</w:t>
            </w:r>
            <w:r w:rsidR="00560299">
              <w:rPr>
                <w:rFonts w:cs="Times New Roman"/>
                <w:sz w:val="24"/>
                <w:szCs w:val="24"/>
              </w:rPr>
              <w:t>,</w:t>
            </w:r>
            <w:r w:rsidRPr="00771EA2">
              <w:rPr>
                <w:rFonts w:cs="Times New Roman"/>
                <w:sz w:val="24"/>
                <w:szCs w:val="24"/>
              </w:rPr>
              <w:t>24</w:t>
            </w:r>
          </w:p>
        </w:tc>
        <w:tc>
          <w:tcPr>
            <w:tcW w:w="1236" w:type="dxa"/>
            <w:noWrap/>
            <w:vAlign w:val="center"/>
            <w:hideMark/>
          </w:tcPr>
          <w:p w14:paraId="5897F7F4" w14:textId="1F0DDE7D" w:rsidR="00127554" w:rsidRPr="00771EA2" w:rsidRDefault="00127554" w:rsidP="004044F4">
            <w:pPr>
              <w:spacing w:line="360" w:lineRule="auto"/>
              <w:jc w:val="center"/>
              <w:rPr>
                <w:rFonts w:cs="Times New Roman"/>
                <w:sz w:val="24"/>
                <w:szCs w:val="24"/>
              </w:rPr>
            </w:pPr>
            <w:r w:rsidRPr="00771EA2">
              <w:rPr>
                <w:rFonts w:cs="Times New Roman"/>
                <w:sz w:val="24"/>
                <w:szCs w:val="24"/>
              </w:rPr>
              <w:t>254</w:t>
            </w:r>
            <w:r w:rsidR="00560299">
              <w:rPr>
                <w:rFonts w:cs="Times New Roman"/>
                <w:sz w:val="24"/>
                <w:szCs w:val="24"/>
              </w:rPr>
              <w:t>,</w:t>
            </w:r>
            <w:r w:rsidRPr="00771EA2">
              <w:rPr>
                <w:rFonts w:cs="Times New Roman"/>
                <w:sz w:val="24"/>
                <w:szCs w:val="24"/>
              </w:rPr>
              <w:t>2</w:t>
            </w:r>
            <w:r w:rsidR="009D2C96">
              <w:rPr>
                <w:rFonts w:cs="Times New Roman"/>
                <w:sz w:val="24"/>
                <w:szCs w:val="24"/>
              </w:rPr>
              <w:t>5</w:t>
            </w:r>
          </w:p>
        </w:tc>
        <w:tc>
          <w:tcPr>
            <w:tcW w:w="1591" w:type="dxa"/>
            <w:noWrap/>
            <w:vAlign w:val="center"/>
            <w:hideMark/>
          </w:tcPr>
          <w:p w14:paraId="59102EF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16</w:t>
            </w:r>
            <w:r w:rsidRPr="00771EA2">
              <w:rPr>
                <w:rFonts w:cs="Times New Roman"/>
                <w:sz w:val="24"/>
                <w:szCs w:val="24"/>
              </w:rPr>
              <w:t>H</w:t>
            </w:r>
            <w:r w:rsidRPr="00771EA2">
              <w:rPr>
                <w:rFonts w:cs="Times New Roman"/>
                <w:sz w:val="24"/>
                <w:szCs w:val="24"/>
                <w:vertAlign w:val="subscript"/>
              </w:rPr>
              <w:t>31</w:t>
            </w:r>
            <w:r w:rsidRPr="00771EA2">
              <w:rPr>
                <w:rFonts w:cs="Times New Roman"/>
                <w:sz w:val="24"/>
                <w:szCs w:val="24"/>
              </w:rPr>
              <w:t>NO</w:t>
            </w:r>
          </w:p>
        </w:tc>
        <w:tc>
          <w:tcPr>
            <w:tcW w:w="1383" w:type="dxa"/>
            <w:noWrap/>
            <w:vAlign w:val="center"/>
            <w:hideMark/>
          </w:tcPr>
          <w:p w14:paraId="5CE7C0E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1,06×10</w:t>
            </w:r>
            <w:r w:rsidRPr="00771EA2">
              <w:rPr>
                <w:rFonts w:cs="Times New Roman"/>
                <w:sz w:val="24"/>
                <w:szCs w:val="24"/>
                <w:vertAlign w:val="superscript"/>
              </w:rPr>
              <w:t>5</w:t>
            </w:r>
          </w:p>
        </w:tc>
        <w:tc>
          <w:tcPr>
            <w:tcW w:w="1153" w:type="dxa"/>
            <w:noWrap/>
            <w:vAlign w:val="center"/>
            <w:hideMark/>
          </w:tcPr>
          <w:p w14:paraId="41E1519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2,01×10</w:t>
            </w:r>
            <w:r w:rsidRPr="00771EA2">
              <w:rPr>
                <w:rFonts w:cs="Times New Roman"/>
                <w:sz w:val="24"/>
                <w:szCs w:val="24"/>
                <w:vertAlign w:val="superscript"/>
              </w:rPr>
              <w:t>5</w:t>
            </w:r>
          </w:p>
        </w:tc>
        <w:tc>
          <w:tcPr>
            <w:tcW w:w="1381" w:type="dxa"/>
            <w:noWrap/>
            <w:vAlign w:val="center"/>
            <w:hideMark/>
          </w:tcPr>
          <w:p w14:paraId="7C02D8C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2,25×10</w:t>
            </w:r>
            <w:r w:rsidRPr="00771EA2">
              <w:rPr>
                <w:rFonts w:cs="Times New Roman"/>
                <w:sz w:val="24"/>
                <w:szCs w:val="24"/>
                <w:vertAlign w:val="superscript"/>
              </w:rPr>
              <w:t>5</w:t>
            </w:r>
          </w:p>
        </w:tc>
      </w:tr>
      <w:tr w:rsidR="004044F4" w:rsidRPr="00771EA2" w14:paraId="0B9963DD" w14:textId="77777777" w:rsidTr="004044F4">
        <w:trPr>
          <w:trHeight w:val="374"/>
        </w:trPr>
        <w:tc>
          <w:tcPr>
            <w:tcW w:w="1326" w:type="dxa"/>
            <w:noWrap/>
            <w:vAlign w:val="center"/>
            <w:hideMark/>
          </w:tcPr>
          <w:p w14:paraId="4C2A2D2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19</w:t>
            </w:r>
          </w:p>
        </w:tc>
        <w:tc>
          <w:tcPr>
            <w:tcW w:w="4936" w:type="dxa"/>
            <w:vAlign w:val="center"/>
            <w:hideMark/>
          </w:tcPr>
          <w:p w14:paraId="2DA7D283" w14:textId="7F15A800" w:rsidR="00127554" w:rsidRPr="00771EA2" w:rsidRDefault="00127554" w:rsidP="004044F4">
            <w:pPr>
              <w:spacing w:line="360" w:lineRule="auto"/>
              <w:jc w:val="center"/>
              <w:rPr>
                <w:rFonts w:cs="Times New Roman"/>
                <w:sz w:val="24"/>
                <w:szCs w:val="24"/>
              </w:rPr>
            </w:pPr>
            <w:r w:rsidRPr="00771EA2">
              <w:rPr>
                <w:rFonts w:cs="Times New Roman"/>
                <w:sz w:val="24"/>
                <w:szCs w:val="24"/>
              </w:rPr>
              <w:t>Linoleamid</w:t>
            </w:r>
          </w:p>
        </w:tc>
        <w:tc>
          <w:tcPr>
            <w:tcW w:w="996" w:type="dxa"/>
            <w:noWrap/>
            <w:vAlign w:val="center"/>
            <w:hideMark/>
          </w:tcPr>
          <w:p w14:paraId="1A43BF83" w14:textId="25142E5D" w:rsidR="00127554" w:rsidRPr="00771EA2" w:rsidRDefault="00127554" w:rsidP="004044F4">
            <w:pPr>
              <w:spacing w:line="360" w:lineRule="auto"/>
              <w:jc w:val="center"/>
              <w:rPr>
                <w:rFonts w:cs="Times New Roman"/>
                <w:sz w:val="24"/>
                <w:szCs w:val="24"/>
              </w:rPr>
            </w:pPr>
            <w:r w:rsidRPr="00771EA2">
              <w:rPr>
                <w:rFonts w:cs="Times New Roman"/>
                <w:sz w:val="24"/>
                <w:szCs w:val="24"/>
              </w:rPr>
              <w:t>279</w:t>
            </w:r>
            <w:r w:rsidR="00560299">
              <w:rPr>
                <w:rFonts w:cs="Times New Roman"/>
                <w:sz w:val="24"/>
                <w:szCs w:val="24"/>
              </w:rPr>
              <w:t>,</w:t>
            </w:r>
            <w:r w:rsidRPr="00771EA2">
              <w:rPr>
                <w:rFonts w:cs="Times New Roman"/>
                <w:sz w:val="24"/>
                <w:szCs w:val="24"/>
              </w:rPr>
              <w:t>2</w:t>
            </w:r>
            <w:r w:rsidR="009D2C96">
              <w:rPr>
                <w:rFonts w:cs="Times New Roman"/>
                <w:sz w:val="24"/>
                <w:szCs w:val="24"/>
              </w:rPr>
              <w:t>6</w:t>
            </w:r>
          </w:p>
        </w:tc>
        <w:tc>
          <w:tcPr>
            <w:tcW w:w="1236" w:type="dxa"/>
            <w:noWrap/>
            <w:vAlign w:val="center"/>
            <w:hideMark/>
          </w:tcPr>
          <w:p w14:paraId="3416C8DA" w14:textId="5E25A324" w:rsidR="00127554" w:rsidRPr="00771EA2" w:rsidRDefault="00127554" w:rsidP="004044F4">
            <w:pPr>
              <w:spacing w:line="360" w:lineRule="auto"/>
              <w:jc w:val="center"/>
              <w:rPr>
                <w:rFonts w:cs="Times New Roman"/>
                <w:sz w:val="24"/>
                <w:szCs w:val="24"/>
              </w:rPr>
            </w:pPr>
            <w:r w:rsidRPr="00771EA2">
              <w:rPr>
                <w:rFonts w:cs="Times New Roman"/>
                <w:sz w:val="24"/>
                <w:szCs w:val="24"/>
              </w:rPr>
              <w:t>280</w:t>
            </w:r>
            <w:r w:rsidR="00560299">
              <w:rPr>
                <w:rFonts w:cs="Times New Roman"/>
                <w:sz w:val="24"/>
                <w:szCs w:val="24"/>
              </w:rPr>
              <w:t>,</w:t>
            </w:r>
            <w:r w:rsidRPr="00771EA2">
              <w:rPr>
                <w:rFonts w:cs="Times New Roman"/>
                <w:sz w:val="24"/>
                <w:szCs w:val="24"/>
              </w:rPr>
              <w:t>2</w:t>
            </w:r>
            <w:r w:rsidR="009D2C96">
              <w:rPr>
                <w:rFonts w:cs="Times New Roman"/>
                <w:sz w:val="24"/>
                <w:szCs w:val="24"/>
              </w:rPr>
              <w:t>6</w:t>
            </w:r>
          </w:p>
        </w:tc>
        <w:tc>
          <w:tcPr>
            <w:tcW w:w="1591" w:type="dxa"/>
            <w:noWrap/>
            <w:vAlign w:val="center"/>
            <w:hideMark/>
          </w:tcPr>
          <w:p w14:paraId="692418E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18</w:t>
            </w:r>
            <w:r w:rsidRPr="00771EA2">
              <w:rPr>
                <w:rFonts w:cs="Times New Roman"/>
                <w:sz w:val="24"/>
                <w:szCs w:val="24"/>
              </w:rPr>
              <w:t>H</w:t>
            </w:r>
            <w:r w:rsidRPr="00771EA2">
              <w:rPr>
                <w:rFonts w:cs="Times New Roman"/>
                <w:sz w:val="24"/>
                <w:szCs w:val="24"/>
                <w:vertAlign w:val="subscript"/>
              </w:rPr>
              <w:t>33</w:t>
            </w:r>
            <w:r w:rsidRPr="00771EA2">
              <w:rPr>
                <w:rFonts w:cs="Times New Roman"/>
                <w:sz w:val="24"/>
                <w:szCs w:val="24"/>
              </w:rPr>
              <w:t>NO</w:t>
            </w:r>
          </w:p>
        </w:tc>
        <w:tc>
          <w:tcPr>
            <w:tcW w:w="1383" w:type="dxa"/>
            <w:noWrap/>
            <w:vAlign w:val="center"/>
            <w:hideMark/>
          </w:tcPr>
          <w:p w14:paraId="28DB46B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2,62×10</w:t>
            </w:r>
            <w:r w:rsidRPr="00771EA2">
              <w:rPr>
                <w:rFonts w:cs="Times New Roman"/>
                <w:sz w:val="24"/>
                <w:szCs w:val="24"/>
                <w:vertAlign w:val="superscript"/>
              </w:rPr>
              <w:t>5</w:t>
            </w:r>
          </w:p>
        </w:tc>
        <w:tc>
          <w:tcPr>
            <w:tcW w:w="1153" w:type="dxa"/>
            <w:noWrap/>
            <w:vAlign w:val="center"/>
            <w:hideMark/>
          </w:tcPr>
          <w:p w14:paraId="7F354959"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3,73×10</w:t>
            </w:r>
            <w:r w:rsidRPr="00771EA2">
              <w:rPr>
                <w:rFonts w:cs="Times New Roman"/>
                <w:sz w:val="24"/>
                <w:szCs w:val="24"/>
                <w:vertAlign w:val="superscript"/>
              </w:rPr>
              <w:t>5</w:t>
            </w:r>
          </w:p>
        </w:tc>
        <w:tc>
          <w:tcPr>
            <w:tcW w:w="1381" w:type="dxa"/>
            <w:noWrap/>
            <w:vAlign w:val="center"/>
            <w:hideMark/>
          </w:tcPr>
          <w:p w14:paraId="3A4BDE3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4,26×10</w:t>
            </w:r>
            <w:r w:rsidRPr="00771EA2">
              <w:rPr>
                <w:rFonts w:cs="Times New Roman"/>
                <w:sz w:val="24"/>
                <w:szCs w:val="24"/>
                <w:vertAlign w:val="superscript"/>
              </w:rPr>
              <w:t>5</w:t>
            </w:r>
          </w:p>
        </w:tc>
      </w:tr>
      <w:tr w:rsidR="004044F4" w:rsidRPr="00771EA2" w14:paraId="3A55828D" w14:textId="77777777" w:rsidTr="004044F4">
        <w:trPr>
          <w:trHeight w:val="374"/>
        </w:trPr>
        <w:tc>
          <w:tcPr>
            <w:tcW w:w="1326" w:type="dxa"/>
            <w:noWrap/>
            <w:vAlign w:val="center"/>
            <w:hideMark/>
          </w:tcPr>
          <w:p w14:paraId="1698D46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20</w:t>
            </w:r>
          </w:p>
        </w:tc>
        <w:tc>
          <w:tcPr>
            <w:tcW w:w="4936" w:type="dxa"/>
            <w:vAlign w:val="center"/>
            <w:hideMark/>
          </w:tcPr>
          <w:p w14:paraId="3D214208" w14:textId="7CDAF40B" w:rsidR="00127554" w:rsidRPr="00771EA2" w:rsidRDefault="00127554" w:rsidP="004044F4">
            <w:pPr>
              <w:spacing w:line="360" w:lineRule="auto"/>
              <w:jc w:val="center"/>
              <w:rPr>
                <w:rFonts w:cs="Times New Roman"/>
                <w:sz w:val="24"/>
                <w:szCs w:val="24"/>
              </w:rPr>
            </w:pPr>
            <w:r w:rsidRPr="00771EA2">
              <w:rPr>
                <w:rFonts w:cs="Times New Roman"/>
                <w:sz w:val="24"/>
                <w:szCs w:val="24"/>
              </w:rPr>
              <w:t>Palmitamid</w:t>
            </w:r>
          </w:p>
        </w:tc>
        <w:tc>
          <w:tcPr>
            <w:tcW w:w="996" w:type="dxa"/>
            <w:noWrap/>
            <w:vAlign w:val="center"/>
            <w:hideMark/>
          </w:tcPr>
          <w:p w14:paraId="3FEF0ED7" w14:textId="65B5D139" w:rsidR="00127554" w:rsidRPr="00771EA2" w:rsidRDefault="00127554" w:rsidP="004044F4">
            <w:pPr>
              <w:spacing w:line="360" w:lineRule="auto"/>
              <w:jc w:val="center"/>
              <w:rPr>
                <w:rFonts w:cs="Times New Roman"/>
                <w:sz w:val="24"/>
                <w:szCs w:val="24"/>
              </w:rPr>
            </w:pPr>
            <w:r w:rsidRPr="00771EA2">
              <w:rPr>
                <w:rFonts w:cs="Times New Roman"/>
                <w:sz w:val="24"/>
                <w:szCs w:val="24"/>
              </w:rPr>
              <w:t>255</w:t>
            </w:r>
            <w:r w:rsidR="00560299">
              <w:rPr>
                <w:rFonts w:cs="Times New Roman"/>
                <w:sz w:val="24"/>
                <w:szCs w:val="24"/>
              </w:rPr>
              <w:t>,</w:t>
            </w:r>
            <w:r w:rsidRPr="00771EA2">
              <w:rPr>
                <w:rFonts w:cs="Times New Roman"/>
                <w:sz w:val="24"/>
                <w:szCs w:val="24"/>
              </w:rPr>
              <w:t>2</w:t>
            </w:r>
            <w:r w:rsidR="009D2C96">
              <w:rPr>
                <w:rFonts w:cs="Times New Roman"/>
                <w:sz w:val="24"/>
                <w:szCs w:val="24"/>
              </w:rPr>
              <w:t>6</w:t>
            </w:r>
          </w:p>
        </w:tc>
        <w:tc>
          <w:tcPr>
            <w:tcW w:w="1236" w:type="dxa"/>
            <w:noWrap/>
            <w:vAlign w:val="center"/>
            <w:hideMark/>
          </w:tcPr>
          <w:p w14:paraId="51191EBA" w14:textId="45ED78D6" w:rsidR="00127554" w:rsidRPr="00771EA2" w:rsidRDefault="00127554" w:rsidP="004044F4">
            <w:pPr>
              <w:spacing w:line="360" w:lineRule="auto"/>
              <w:jc w:val="center"/>
              <w:rPr>
                <w:rFonts w:cs="Times New Roman"/>
                <w:sz w:val="24"/>
                <w:szCs w:val="24"/>
              </w:rPr>
            </w:pPr>
            <w:r w:rsidRPr="00771EA2">
              <w:rPr>
                <w:rFonts w:cs="Times New Roman"/>
                <w:sz w:val="24"/>
                <w:szCs w:val="24"/>
              </w:rPr>
              <w:t>256</w:t>
            </w:r>
            <w:r w:rsidR="00560299">
              <w:rPr>
                <w:rFonts w:cs="Times New Roman"/>
                <w:sz w:val="24"/>
                <w:szCs w:val="24"/>
              </w:rPr>
              <w:t>,</w:t>
            </w:r>
            <w:r w:rsidRPr="00771EA2">
              <w:rPr>
                <w:rFonts w:cs="Times New Roman"/>
                <w:sz w:val="24"/>
                <w:szCs w:val="24"/>
              </w:rPr>
              <w:t>26</w:t>
            </w:r>
          </w:p>
        </w:tc>
        <w:tc>
          <w:tcPr>
            <w:tcW w:w="1591" w:type="dxa"/>
            <w:noWrap/>
            <w:vAlign w:val="center"/>
            <w:hideMark/>
          </w:tcPr>
          <w:p w14:paraId="4BBCB07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16</w:t>
            </w:r>
            <w:r w:rsidRPr="00771EA2">
              <w:rPr>
                <w:rFonts w:cs="Times New Roman"/>
                <w:sz w:val="24"/>
                <w:szCs w:val="24"/>
              </w:rPr>
              <w:t>H</w:t>
            </w:r>
            <w:r w:rsidRPr="00771EA2">
              <w:rPr>
                <w:rFonts w:cs="Times New Roman"/>
                <w:sz w:val="24"/>
                <w:szCs w:val="24"/>
                <w:vertAlign w:val="subscript"/>
              </w:rPr>
              <w:t>33</w:t>
            </w:r>
            <w:r w:rsidRPr="00771EA2">
              <w:rPr>
                <w:rFonts w:cs="Times New Roman"/>
                <w:sz w:val="24"/>
                <w:szCs w:val="24"/>
              </w:rPr>
              <w:t>NO</w:t>
            </w:r>
          </w:p>
        </w:tc>
        <w:tc>
          <w:tcPr>
            <w:tcW w:w="1383" w:type="dxa"/>
            <w:noWrap/>
            <w:vAlign w:val="center"/>
            <w:hideMark/>
          </w:tcPr>
          <w:p w14:paraId="20CBB35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5,47×10</w:t>
            </w:r>
            <w:r w:rsidRPr="00771EA2">
              <w:rPr>
                <w:rFonts w:cs="Times New Roman"/>
                <w:sz w:val="24"/>
                <w:szCs w:val="24"/>
                <w:vertAlign w:val="superscript"/>
              </w:rPr>
              <w:t>5</w:t>
            </w:r>
          </w:p>
        </w:tc>
        <w:tc>
          <w:tcPr>
            <w:tcW w:w="1153" w:type="dxa"/>
            <w:noWrap/>
            <w:vAlign w:val="center"/>
            <w:hideMark/>
          </w:tcPr>
          <w:p w14:paraId="41AB8A6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6,57×10</w:t>
            </w:r>
            <w:r w:rsidRPr="00771EA2">
              <w:rPr>
                <w:rFonts w:cs="Times New Roman"/>
                <w:sz w:val="24"/>
                <w:szCs w:val="24"/>
                <w:vertAlign w:val="superscript"/>
              </w:rPr>
              <w:t>5</w:t>
            </w:r>
          </w:p>
        </w:tc>
        <w:tc>
          <w:tcPr>
            <w:tcW w:w="1381" w:type="dxa"/>
            <w:noWrap/>
            <w:vAlign w:val="center"/>
            <w:hideMark/>
          </w:tcPr>
          <w:p w14:paraId="6CE8CEE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9,82×10</w:t>
            </w:r>
            <w:r w:rsidRPr="00771EA2">
              <w:rPr>
                <w:rFonts w:cs="Times New Roman"/>
                <w:sz w:val="24"/>
                <w:szCs w:val="24"/>
                <w:vertAlign w:val="superscript"/>
              </w:rPr>
              <w:t>5</w:t>
            </w:r>
          </w:p>
        </w:tc>
      </w:tr>
      <w:tr w:rsidR="004044F4" w:rsidRPr="00771EA2" w14:paraId="7C215339" w14:textId="77777777" w:rsidTr="004044F4">
        <w:trPr>
          <w:trHeight w:val="374"/>
        </w:trPr>
        <w:tc>
          <w:tcPr>
            <w:tcW w:w="1326" w:type="dxa"/>
            <w:noWrap/>
            <w:vAlign w:val="center"/>
            <w:hideMark/>
          </w:tcPr>
          <w:p w14:paraId="7D7E3BF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21</w:t>
            </w:r>
          </w:p>
        </w:tc>
        <w:tc>
          <w:tcPr>
            <w:tcW w:w="4936" w:type="dxa"/>
            <w:vAlign w:val="center"/>
            <w:hideMark/>
          </w:tcPr>
          <w:p w14:paraId="13571488" w14:textId="1730F2AB" w:rsidR="00127554" w:rsidRPr="00771EA2" w:rsidRDefault="00127554" w:rsidP="004044F4">
            <w:pPr>
              <w:spacing w:line="360" w:lineRule="auto"/>
              <w:jc w:val="center"/>
              <w:rPr>
                <w:rFonts w:cs="Times New Roman"/>
                <w:sz w:val="24"/>
                <w:szCs w:val="24"/>
              </w:rPr>
            </w:pPr>
            <w:r w:rsidRPr="00771EA2">
              <w:rPr>
                <w:rFonts w:cs="Times New Roman"/>
                <w:sz w:val="24"/>
                <w:szCs w:val="24"/>
              </w:rPr>
              <w:t>Monopalmitin</w:t>
            </w:r>
          </w:p>
        </w:tc>
        <w:tc>
          <w:tcPr>
            <w:tcW w:w="996" w:type="dxa"/>
            <w:noWrap/>
            <w:vAlign w:val="center"/>
            <w:hideMark/>
          </w:tcPr>
          <w:p w14:paraId="0EBB5763" w14:textId="6DCBD981" w:rsidR="00127554" w:rsidRPr="00771EA2" w:rsidRDefault="00127554" w:rsidP="004044F4">
            <w:pPr>
              <w:spacing w:line="360" w:lineRule="auto"/>
              <w:jc w:val="center"/>
              <w:rPr>
                <w:rFonts w:cs="Times New Roman"/>
                <w:sz w:val="24"/>
                <w:szCs w:val="24"/>
              </w:rPr>
            </w:pPr>
            <w:r w:rsidRPr="00771EA2">
              <w:rPr>
                <w:rFonts w:cs="Times New Roman"/>
                <w:sz w:val="24"/>
                <w:szCs w:val="24"/>
              </w:rPr>
              <w:t>330</w:t>
            </w:r>
            <w:r w:rsidR="00560299">
              <w:rPr>
                <w:rFonts w:cs="Times New Roman"/>
                <w:sz w:val="24"/>
                <w:szCs w:val="24"/>
              </w:rPr>
              <w:t>,</w:t>
            </w:r>
            <w:r w:rsidRPr="00771EA2">
              <w:rPr>
                <w:rFonts w:cs="Times New Roman"/>
                <w:sz w:val="24"/>
                <w:szCs w:val="24"/>
              </w:rPr>
              <w:t>2</w:t>
            </w:r>
            <w:r w:rsidR="009D2C96">
              <w:rPr>
                <w:rFonts w:cs="Times New Roman"/>
                <w:sz w:val="24"/>
                <w:szCs w:val="24"/>
              </w:rPr>
              <w:t>8</w:t>
            </w:r>
          </w:p>
        </w:tc>
        <w:tc>
          <w:tcPr>
            <w:tcW w:w="1236" w:type="dxa"/>
            <w:noWrap/>
            <w:vAlign w:val="center"/>
            <w:hideMark/>
          </w:tcPr>
          <w:p w14:paraId="44142A5C" w14:textId="3C644824" w:rsidR="00127554" w:rsidRPr="00771EA2" w:rsidRDefault="00127554" w:rsidP="004044F4">
            <w:pPr>
              <w:spacing w:line="360" w:lineRule="auto"/>
              <w:jc w:val="center"/>
              <w:rPr>
                <w:rFonts w:cs="Times New Roman"/>
                <w:sz w:val="24"/>
                <w:szCs w:val="24"/>
              </w:rPr>
            </w:pPr>
            <w:r w:rsidRPr="00771EA2">
              <w:rPr>
                <w:rFonts w:cs="Times New Roman"/>
                <w:sz w:val="24"/>
                <w:szCs w:val="24"/>
              </w:rPr>
              <w:t>331</w:t>
            </w:r>
            <w:r w:rsidR="00560299">
              <w:rPr>
                <w:rFonts w:cs="Times New Roman"/>
                <w:sz w:val="24"/>
                <w:szCs w:val="24"/>
              </w:rPr>
              <w:t>,</w:t>
            </w:r>
            <w:r w:rsidRPr="00771EA2">
              <w:rPr>
                <w:rFonts w:cs="Times New Roman"/>
                <w:sz w:val="24"/>
                <w:szCs w:val="24"/>
              </w:rPr>
              <w:t>28</w:t>
            </w:r>
          </w:p>
        </w:tc>
        <w:tc>
          <w:tcPr>
            <w:tcW w:w="1591" w:type="dxa"/>
            <w:noWrap/>
            <w:vAlign w:val="center"/>
            <w:hideMark/>
          </w:tcPr>
          <w:p w14:paraId="54A9EA8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19</w:t>
            </w:r>
            <w:r w:rsidRPr="00771EA2">
              <w:rPr>
                <w:rFonts w:cs="Times New Roman"/>
                <w:sz w:val="24"/>
                <w:szCs w:val="24"/>
              </w:rPr>
              <w:t>H</w:t>
            </w:r>
            <w:r w:rsidRPr="00771EA2">
              <w:rPr>
                <w:rFonts w:cs="Times New Roman"/>
                <w:sz w:val="24"/>
                <w:szCs w:val="24"/>
                <w:vertAlign w:val="subscript"/>
              </w:rPr>
              <w:t>38</w:t>
            </w:r>
            <w:r w:rsidRPr="00771EA2">
              <w:rPr>
                <w:rFonts w:cs="Times New Roman"/>
                <w:sz w:val="24"/>
                <w:szCs w:val="24"/>
              </w:rPr>
              <w:t>O</w:t>
            </w:r>
            <w:r w:rsidRPr="00771EA2">
              <w:rPr>
                <w:rFonts w:cs="Times New Roman"/>
                <w:sz w:val="24"/>
                <w:szCs w:val="24"/>
                <w:vertAlign w:val="subscript"/>
              </w:rPr>
              <w:t>4</w:t>
            </w:r>
          </w:p>
        </w:tc>
        <w:tc>
          <w:tcPr>
            <w:tcW w:w="1383" w:type="dxa"/>
            <w:noWrap/>
            <w:vAlign w:val="center"/>
            <w:hideMark/>
          </w:tcPr>
          <w:p w14:paraId="159643F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3,77×10</w:t>
            </w:r>
            <w:r w:rsidRPr="00771EA2">
              <w:rPr>
                <w:rFonts w:cs="Times New Roman"/>
                <w:sz w:val="24"/>
                <w:szCs w:val="24"/>
                <w:vertAlign w:val="superscript"/>
              </w:rPr>
              <w:t>6</w:t>
            </w:r>
          </w:p>
        </w:tc>
        <w:tc>
          <w:tcPr>
            <w:tcW w:w="1153" w:type="dxa"/>
            <w:noWrap/>
            <w:vAlign w:val="center"/>
            <w:hideMark/>
          </w:tcPr>
          <w:p w14:paraId="40B9F9D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6,49×10</w:t>
            </w:r>
            <w:r w:rsidRPr="00771EA2">
              <w:rPr>
                <w:rFonts w:cs="Times New Roman"/>
                <w:sz w:val="24"/>
                <w:szCs w:val="24"/>
                <w:vertAlign w:val="superscript"/>
              </w:rPr>
              <w:t>5</w:t>
            </w:r>
          </w:p>
        </w:tc>
        <w:tc>
          <w:tcPr>
            <w:tcW w:w="1381" w:type="dxa"/>
            <w:noWrap/>
            <w:vAlign w:val="center"/>
            <w:hideMark/>
          </w:tcPr>
          <w:p w14:paraId="39B1FC1A"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7,05×10</w:t>
            </w:r>
            <w:r w:rsidRPr="00771EA2">
              <w:rPr>
                <w:rFonts w:cs="Times New Roman"/>
                <w:sz w:val="24"/>
                <w:szCs w:val="24"/>
                <w:vertAlign w:val="superscript"/>
              </w:rPr>
              <w:t>5</w:t>
            </w:r>
          </w:p>
        </w:tc>
      </w:tr>
      <w:tr w:rsidR="004044F4" w:rsidRPr="00771EA2" w14:paraId="76F84073" w14:textId="77777777" w:rsidTr="004044F4">
        <w:trPr>
          <w:trHeight w:val="374"/>
        </w:trPr>
        <w:tc>
          <w:tcPr>
            <w:tcW w:w="1326" w:type="dxa"/>
            <w:noWrap/>
            <w:vAlign w:val="center"/>
            <w:hideMark/>
          </w:tcPr>
          <w:p w14:paraId="2582B37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22</w:t>
            </w:r>
          </w:p>
        </w:tc>
        <w:tc>
          <w:tcPr>
            <w:tcW w:w="4936" w:type="dxa"/>
            <w:vAlign w:val="center"/>
            <w:hideMark/>
          </w:tcPr>
          <w:p w14:paraId="1C68F186" w14:textId="0F03E20D" w:rsidR="00127554" w:rsidRPr="00771EA2" w:rsidRDefault="00127554" w:rsidP="004044F4">
            <w:pPr>
              <w:spacing w:line="360" w:lineRule="auto"/>
              <w:jc w:val="center"/>
              <w:rPr>
                <w:rFonts w:cs="Times New Roman"/>
                <w:sz w:val="24"/>
                <w:szCs w:val="24"/>
              </w:rPr>
            </w:pPr>
            <w:r w:rsidRPr="00771EA2">
              <w:rPr>
                <w:rFonts w:cs="Times New Roman"/>
                <w:sz w:val="24"/>
                <w:szCs w:val="24"/>
              </w:rPr>
              <w:t>Oleamide</w:t>
            </w:r>
          </w:p>
        </w:tc>
        <w:tc>
          <w:tcPr>
            <w:tcW w:w="996" w:type="dxa"/>
            <w:noWrap/>
            <w:vAlign w:val="center"/>
            <w:hideMark/>
          </w:tcPr>
          <w:p w14:paraId="0106516A" w14:textId="038DE823" w:rsidR="00127554" w:rsidRPr="00771EA2" w:rsidRDefault="00127554" w:rsidP="004044F4">
            <w:pPr>
              <w:spacing w:line="360" w:lineRule="auto"/>
              <w:jc w:val="center"/>
              <w:rPr>
                <w:rFonts w:cs="Times New Roman"/>
                <w:sz w:val="24"/>
                <w:szCs w:val="24"/>
              </w:rPr>
            </w:pPr>
            <w:r w:rsidRPr="00771EA2">
              <w:rPr>
                <w:rFonts w:cs="Times New Roman"/>
                <w:sz w:val="24"/>
                <w:szCs w:val="24"/>
              </w:rPr>
              <w:t>281</w:t>
            </w:r>
            <w:r w:rsidR="00560299">
              <w:rPr>
                <w:rFonts w:cs="Times New Roman"/>
                <w:sz w:val="24"/>
                <w:szCs w:val="24"/>
              </w:rPr>
              <w:t>,</w:t>
            </w:r>
            <w:r w:rsidRPr="00771EA2">
              <w:rPr>
                <w:rFonts w:cs="Times New Roman"/>
                <w:sz w:val="24"/>
                <w:szCs w:val="24"/>
              </w:rPr>
              <w:t>27</w:t>
            </w:r>
          </w:p>
        </w:tc>
        <w:tc>
          <w:tcPr>
            <w:tcW w:w="1236" w:type="dxa"/>
            <w:noWrap/>
            <w:vAlign w:val="center"/>
            <w:hideMark/>
          </w:tcPr>
          <w:p w14:paraId="6A6DF7AB" w14:textId="40FA0E1F" w:rsidR="00127554" w:rsidRPr="00771EA2" w:rsidRDefault="00127554" w:rsidP="004044F4">
            <w:pPr>
              <w:spacing w:line="360" w:lineRule="auto"/>
              <w:jc w:val="center"/>
              <w:rPr>
                <w:rFonts w:cs="Times New Roman"/>
                <w:sz w:val="24"/>
                <w:szCs w:val="24"/>
              </w:rPr>
            </w:pPr>
            <w:r w:rsidRPr="00771EA2">
              <w:rPr>
                <w:rFonts w:cs="Times New Roman"/>
                <w:sz w:val="24"/>
                <w:szCs w:val="24"/>
              </w:rPr>
              <w:t>282</w:t>
            </w:r>
            <w:r w:rsidR="00560299">
              <w:rPr>
                <w:rFonts w:cs="Times New Roman"/>
                <w:sz w:val="24"/>
                <w:szCs w:val="24"/>
              </w:rPr>
              <w:t>,</w:t>
            </w:r>
            <w:r w:rsidRPr="00771EA2">
              <w:rPr>
                <w:rFonts w:cs="Times New Roman"/>
                <w:sz w:val="24"/>
                <w:szCs w:val="24"/>
              </w:rPr>
              <w:t>2</w:t>
            </w:r>
            <w:r w:rsidR="009D2C96">
              <w:rPr>
                <w:rFonts w:cs="Times New Roman"/>
                <w:sz w:val="24"/>
                <w:szCs w:val="24"/>
              </w:rPr>
              <w:t>8</w:t>
            </w:r>
          </w:p>
        </w:tc>
        <w:tc>
          <w:tcPr>
            <w:tcW w:w="1591" w:type="dxa"/>
            <w:noWrap/>
            <w:vAlign w:val="center"/>
            <w:hideMark/>
          </w:tcPr>
          <w:p w14:paraId="17C342C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18</w:t>
            </w:r>
            <w:r w:rsidRPr="00771EA2">
              <w:rPr>
                <w:rFonts w:cs="Times New Roman"/>
                <w:sz w:val="24"/>
                <w:szCs w:val="24"/>
              </w:rPr>
              <w:t>H</w:t>
            </w:r>
            <w:r w:rsidRPr="00771EA2">
              <w:rPr>
                <w:rFonts w:cs="Times New Roman"/>
                <w:sz w:val="24"/>
                <w:szCs w:val="24"/>
                <w:vertAlign w:val="subscript"/>
              </w:rPr>
              <w:t>35</w:t>
            </w:r>
            <w:r w:rsidRPr="00771EA2">
              <w:rPr>
                <w:rFonts w:cs="Times New Roman"/>
                <w:sz w:val="24"/>
                <w:szCs w:val="24"/>
              </w:rPr>
              <w:t>NO</w:t>
            </w:r>
          </w:p>
        </w:tc>
        <w:tc>
          <w:tcPr>
            <w:tcW w:w="1383" w:type="dxa"/>
            <w:noWrap/>
            <w:vAlign w:val="center"/>
            <w:hideMark/>
          </w:tcPr>
          <w:p w14:paraId="38E486B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6,56×10</w:t>
            </w:r>
            <w:r w:rsidRPr="00771EA2">
              <w:rPr>
                <w:rFonts w:cs="Times New Roman"/>
                <w:sz w:val="24"/>
                <w:szCs w:val="24"/>
                <w:vertAlign w:val="superscript"/>
              </w:rPr>
              <w:t>6</w:t>
            </w:r>
          </w:p>
        </w:tc>
        <w:tc>
          <w:tcPr>
            <w:tcW w:w="1153" w:type="dxa"/>
            <w:noWrap/>
            <w:vAlign w:val="center"/>
            <w:hideMark/>
          </w:tcPr>
          <w:p w14:paraId="3210A81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7,00×10</w:t>
            </w:r>
            <w:r w:rsidRPr="00771EA2">
              <w:rPr>
                <w:rFonts w:cs="Times New Roman"/>
                <w:sz w:val="24"/>
                <w:szCs w:val="24"/>
                <w:vertAlign w:val="superscript"/>
              </w:rPr>
              <w:t>6</w:t>
            </w:r>
          </w:p>
        </w:tc>
        <w:tc>
          <w:tcPr>
            <w:tcW w:w="1381" w:type="dxa"/>
            <w:noWrap/>
            <w:vAlign w:val="center"/>
            <w:hideMark/>
          </w:tcPr>
          <w:p w14:paraId="440E62F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7,03×10</w:t>
            </w:r>
            <w:r w:rsidRPr="00771EA2">
              <w:rPr>
                <w:rFonts w:cs="Times New Roman"/>
                <w:sz w:val="24"/>
                <w:szCs w:val="24"/>
                <w:vertAlign w:val="superscript"/>
              </w:rPr>
              <w:t>6</w:t>
            </w:r>
          </w:p>
        </w:tc>
      </w:tr>
      <w:tr w:rsidR="004044F4" w:rsidRPr="00771EA2" w14:paraId="54DAF5B4" w14:textId="77777777" w:rsidTr="004044F4">
        <w:trPr>
          <w:trHeight w:val="374"/>
        </w:trPr>
        <w:tc>
          <w:tcPr>
            <w:tcW w:w="1326" w:type="dxa"/>
            <w:noWrap/>
            <w:vAlign w:val="center"/>
            <w:hideMark/>
          </w:tcPr>
          <w:p w14:paraId="2CCD72F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23</w:t>
            </w:r>
          </w:p>
        </w:tc>
        <w:tc>
          <w:tcPr>
            <w:tcW w:w="4936" w:type="dxa"/>
            <w:vAlign w:val="center"/>
            <w:hideMark/>
          </w:tcPr>
          <w:p w14:paraId="6DF970F0" w14:textId="76D1477F" w:rsidR="00127554" w:rsidRPr="00771EA2" w:rsidRDefault="00127554" w:rsidP="004044F4">
            <w:pPr>
              <w:spacing w:line="360" w:lineRule="auto"/>
              <w:jc w:val="center"/>
              <w:rPr>
                <w:rFonts w:cs="Times New Roman"/>
                <w:sz w:val="24"/>
                <w:szCs w:val="24"/>
              </w:rPr>
            </w:pPr>
            <w:r w:rsidRPr="00771EA2">
              <w:rPr>
                <w:rFonts w:cs="Times New Roman"/>
                <w:sz w:val="24"/>
                <w:szCs w:val="24"/>
              </w:rPr>
              <w:t>Stearamid</w:t>
            </w:r>
          </w:p>
        </w:tc>
        <w:tc>
          <w:tcPr>
            <w:tcW w:w="996" w:type="dxa"/>
            <w:noWrap/>
            <w:vAlign w:val="center"/>
            <w:hideMark/>
          </w:tcPr>
          <w:p w14:paraId="156E9110" w14:textId="1FD87523" w:rsidR="00127554" w:rsidRPr="00771EA2" w:rsidRDefault="00127554" w:rsidP="004044F4">
            <w:pPr>
              <w:spacing w:line="360" w:lineRule="auto"/>
              <w:jc w:val="center"/>
              <w:rPr>
                <w:rFonts w:cs="Times New Roman"/>
                <w:sz w:val="24"/>
                <w:szCs w:val="24"/>
              </w:rPr>
            </w:pPr>
            <w:r w:rsidRPr="00771EA2">
              <w:rPr>
                <w:rFonts w:cs="Times New Roman"/>
                <w:sz w:val="24"/>
                <w:szCs w:val="24"/>
              </w:rPr>
              <w:t>283</w:t>
            </w:r>
            <w:r w:rsidR="00560299">
              <w:rPr>
                <w:rFonts w:cs="Times New Roman"/>
                <w:sz w:val="24"/>
                <w:szCs w:val="24"/>
              </w:rPr>
              <w:t>,</w:t>
            </w:r>
            <w:r w:rsidRPr="00771EA2">
              <w:rPr>
                <w:rFonts w:cs="Times New Roman"/>
                <w:sz w:val="24"/>
                <w:szCs w:val="24"/>
              </w:rPr>
              <w:t>2</w:t>
            </w:r>
            <w:r w:rsidR="009D2C96">
              <w:rPr>
                <w:rFonts w:cs="Times New Roman"/>
                <w:sz w:val="24"/>
                <w:szCs w:val="24"/>
              </w:rPr>
              <w:t>9</w:t>
            </w:r>
          </w:p>
        </w:tc>
        <w:tc>
          <w:tcPr>
            <w:tcW w:w="1236" w:type="dxa"/>
            <w:noWrap/>
            <w:vAlign w:val="center"/>
            <w:hideMark/>
          </w:tcPr>
          <w:p w14:paraId="4DBFDF9D" w14:textId="4ED3F0E7" w:rsidR="00127554" w:rsidRPr="00771EA2" w:rsidRDefault="00127554" w:rsidP="004044F4">
            <w:pPr>
              <w:spacing w:line="360" w:lineRule="auto"/>
              <w:jc w:val="center"/>
              <w:rPr>
                <w:rFonts w:cs="Times New Roman"/>
                <w:sz w:val="24"/>
                <w:szCs w:val="24"/>
              </w:rPr>
            </w:pPr>
            <w:r w:rsidRPr="00771EA2">
              <w:rPr>
                <w:rFonts w:cs="Times New Roman"/>
                <w:sz w:val="24"/>
                <w:szCs w:val="24"/>
              </w:rPr>
              <w:t>284</w:t>
            </w:r>
            <w:r w:rsidR="00560299">
              <w:rPr>
                <w:rFonts w:cs="Times New Roman"/>
                <w:sz w:val="24"/>
                <w:szCs w:val="24"/>
              </w:rPr>
              <w:t>,</w:t>
            </w:r>
            <w:r w:rsidR="009D2C96">
              <w:rPr>
                <w:rFonts w:cs="Times New Roman"/>
                <w:sz w:val="24"/>
                <w:szCs w:val="24"/>
              </w:rPr>
              <w:t>30</w:t>
            </w:r>
          </w:p>
        </w:tc>
        <w:tc>
          <w:tcPr>
            <w:tcW w:w="1591" w:type="dxa"/>
            <w:noWrap/>
            <w:vAlign w:val="center"/>
            <w:hideMark/>
          </w:tcPr>
          <w:p w14:paraId="54F26AD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18</w:t>
            </w:r>
            <w:r w:rsidRPr="00771EA2">
              <w:rPr>
                <w:rFonts w:cs="Times New Roman"/>
                <w:sz w:val="24"/>
                <w:szCs w:val="24"/>
              </w:rPr>
              <w:t>H</w:t>
            </w:r>
            <w:r w:rsidRPr="00771EA2">
              <w:rPr>
                <w:rFonts w:cs="Times New Roman"/>
                <w:sz w:val="24"/>
                <w:szCs w:val="24"/>
                <w:vertAlign w:val="subscript"/>
              </w:rPr>
              <w:t>37</w:t>
            </w:r>
            <w:r w:rsidRPr="00771EA2">
              <w:rPr>
                <w:rFonts w:cs="Times New Roman"/>
                <w:sz w:val="24"/>
                <w:szCs w:val="24"/>
              </w:rPr>
              <w:t>NO</w:t>
            </w:r>
          </w:p>
        </w:tc>
        <w:tc>
          <w:tcPr>
            <w:tcW w:w="1383" w:type="dxa"/>
            <w:noWrap/>
            <w:vAlign w:val="center"/>
            <w:hideMark/>
          </w:tcPr>
          <w:p w14:paraId="72F9AE0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1,96×10</w:t>
            </w:r>
            <w:r w:rsidRPr="00771EA2">
              <w:rPr>
                <w:rFonts w:cs="Times New Roman"/>
                <w:sz w:val="24"/>
                <w:szCs w:val="24"/>
                <w:vertAlign w:val="superscript"/>
              </w:rPr>
              <w:t>5</w:t>
            </w:r>
          </w:p>
        </w:tc>
        <w:tc>
          <w:tcPr>
            <w:tcW w:w="1153" w:type="dxa"/>
            <w:noWrap/>
            <w:vAlign w:val="center"/>
            <w:hideMark/>
          </w:tcPr>
          <w:p w14:paraId="6F95CF9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2,58×10</w:t>
            </w:r>
            <w:r w:rsidRPr="00771EA2">
              <w:rPr>
                <w:rFonts w:cs="Times New Roman"/>
                <w:sz w:val="24"/>
                <w:szCs w:val="24"/>
                <w:vertAlign w:val="superscript"/>
              </w:rPr>
              <w:t>5</w:t>
            </w:r>
          </w:p>
        </w:tc>
        <w:tc>
          <w:tcPr>
            <w:tcW w:w="1381" w:type="dxa"/>
            <w:noWrap/>
            <w:vAlign w:val="center"/>
            <w:hideMark/>
          </w:tcPr>
          <w:p w14:paraId="614951F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1,87×10</w:t>
            </w:r>
            <w:r w:rsidRPr="00771EA2">
              <w:rPr>
                <w:rFonts w:cs="Times New Roman"/>
                <w:sz w:val="24"/>
                <w:szCs w:val="24"/>
                <w:vertAlign w:val="superscript"/>
              </w:rPr>
              <w:t>5</w:t>
            </w:r>
          </w:p>
        </w:tc>
      </w:tr>
      <w:tr w:rsidR="004044F4" w:rsidRPr="00771EA2" w14:paraId="6473D19B" w14:textId="77777777" w:rsidTr="004044F4">
        <w:trPr>
          <w:trHeight w:val="374"/>
        </w:trPr>
        <w:tc>
          <w:tcPr>
            <w:tcW w:w="1326" w:type="dxa"/>
            <w:noWrap/>
            <w:vAlign w:val="center"/>
            <w:hideMark/>
          </w:tcPr>
          <w:p w14:paraId="6F10ED5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24</w:t>
            </w:r>
          </w:p>
        </w:tc>
        <w:tc>
          <w:tcPr>
            <w:tcW w:w="4936" w:type="dxa"/>
            <w:vAlign w:val="center"/>
            <w:hideMark/>
          </w:tcPr>
          <w:p w14:paraId="43E44FA5" w14:textId="25CDE329" w:rsidR="00127554" w:rsidRPr="00771EA2" w:rsidRDefault="00127554" w:rsidP="004044F4">
            <w:pPr>
              <w:spacing w:line="360" w:lineRule="auto"/>
              <w:jc w:val="center"/>
              <w:rPr>
                <w:rFonts w:cs="Times New Roman"/>
                <w:sz w:val="24"/>
                <w:szCs w:val="24"/>
              </w:rPr>
            </w:pPr>
            <w:r w:rsidRPr="00771EA2">
              <w:rPr>
                <w:rFonts w:cs="Times New Roman"/>
                <w:sz w:val="24"/>
                <w:szCs w:val="24"/>
              </w:rPr>
              <w:t>Monostearin</w:t>
            </w:r>
          </w:p>
        </w:tc>
        <w:tc>
          <w:tcPr>
            <w:tcW w:w="996" w:type="dxa"/>
            <w:noWrap/>
            <w:vAlign w:val="center"/>
            <w:hideMark/>
          </w:tcPr>
          <w:p w14:paraId="28D04CA0" w14:textId="58182963" w:rsidR="00127554" w:rsidRPr="00771EA2" w:rsidRDefault="00127554" w:rsidP="004044F4">
            <w:pPr>
              <w:spacing w:line="360" w:lineRule="auto"/>
              <w:jc w:val="center"/>
              <w:rPr>
                <w:rFonts w:cs="Times New Roman"/>
                <w:sz w:val="24"/>
                <w:szCs w:val="24"/>
              </w:rPr>
            </w:pPr>
            <w:r w:rsidRPr="00771EA2">
              <w:rPr>
                <w:rFonts w:cs="Times New Roman"/>
                <w:sz w:val="24"/>
                <w:szCs w:val="24"/>
              </w:rPr>
              <w:t>358</w:t>
            </w:r>
            <w:r w:rsidR="00560299">
              <w:rPr>
                <w:rFonts w:cs="Times New Roman"/>
                <w:sz w:val="24"/>
                <w:szCs w:val="24"/>
              </w:rPr>
              <w:t>,</w:t>
            </w:r>
            <w:r w:rsidRPr="00771EA2">
              <w:rPr>
                <w:rFonts w:cs="Times New Roman"/>
                <w:sz w:val="24"/>
                <w:szCs w:val="24"/>
              </w:rPr>
              <w:t>3</w:t>
            </w:r>
            <w:r w:rsidR="009D2C96">
              <w:rPr>
                <w:rFonts w:cs="Times New Roman"/>
                <w:sz w:val="24"/>
                <w:szCs w:val="24"/>
              </w:rPr>
              <w:t>1</w:t>
            </w:r>
          </w:p>
        </w:tc>
        <w:tc>
          <w:tcPr>
            <w:tcW w:w="1236" w:type="dxa"/>
            <w:noWrap/>
            <w:vAlign w:val="center"/>
            <w:hideMark/>
          </w:tcPr>
          <w:p w14:paraId="5A186E3D" w14:textId="1663B001" w:rsidR="00127554" w:rsidRPr="00771EA2" w:rsidRDefault="00127554" w:rsidP="004044F4">
            <w:pPr>
              <w:spacing w:line="360" w:lineRule="auto"/>
              <w:jc w:val="center"/>
              <w:rPr>
                <w:rFonts w:cs="Times New Roman"/>
                <w:sz w:val="24"/>
                <w:szCs w:val="24"/>
              </w:rPr>
            </w:pPr>
            <w:r w:rsidRPr="00771EA2">
              <w:rPr>
                <w:rFonts w:cs="Times New Roman"/>
                <w:sz w:val="24"/>
                <w:szCs w:val="24"/>
              </w:rPr>
              <w:t>359</w:t>
            </w:r>
            <w:r w:rsidR="00560299">
              <w:rPr>
                <w:rFonts w:cs="Times New Roman"/>
                <w:sz w:val="24"/>
                <w:szCs w:val="24"/>
              </w:rPr>
              <w:t>,</w:t>
            </w:r>
            <w:r w:rsidRPr="00771EA2">
              <w:rPr>
                <w:rFonts w:cs="Times New Roman"/>
                <w:sz w:val="24"/>
                <w:szCs w:val="24"/>
              </w:rPr>
              <w:t>3</w:t>
            </w:r>
            <w:r w:rsidR="009D2C96">
              <w:rPr>
                <w:rFonts w:cs="Times New Roman"/>
                <w:sz w:val="24"/>
                <w:szCs w:val="24"/>
              </w:rPr>
              <w:t>2</w:t>
            </w:r>
          </w:p>
        </w:tc>
        <w:tc>
          <w:tcPr>
            <w:tcW w:w="1591" w:type="dxa"/>
            <w:noWrap/>
            <w:vAlign w:val="center"/>
            <w:hideMark/>
          </w:tcPr>
          <w:p w14:paraId="764A0B6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21</w:t>
            </w:r>
            <w:r w:rsidRPr="00771EA2">
              <w:rPr>
                <w:rFonts w:cs="Times New Roman"/>
                <w:sz w:val="24"/>
                <w:szCs w:val="24"/>
              </w:rPr>
              <w:t>H</w:t>
            </w:r>
            <w:r w:rsidRPr="00771EA2">
              <w:rPr>
                <w:rFonts w:cs="Times New Roman"/>
                <w:sz w:val="24"/>
                <w:szCs w:val="24"/>
                <w:vertAlign w:val="subscript"/>
              </w:rPr>
              <w:t>42</w:t>
            </w:r>
            <w:r w:rsidRPr="00771EA2">
              <w:rPr>
                <w:rFonts w:cs="Times New Roman"/>
                <w:sz w:val="24"/>
                <w:szCs w:val="24"/>
              </w:rPr>
              <w:t>O</w:t>
            </w:r>
            <w:r w:rsidRPr="00771EA2">
              <w:rPr>
                <w:rFonts w:cs="Times New Roman"/>
                <w:sz w:val="24"/>
                <w:szCs w:val="24"/>
                <w:vertAlign w:val="subscript"/>
              </w:rPr>
              <w:t>4</w:t>
            </w:r>
          </w:p>
        </w:tc>
        <w:tc>
          <w:tcPr>
            <w:tcW w:w="1383" w:type="dxa"/>
            <w:noWrap/>
            <w:vAlign w:val="center"/>
            <w:hideMark/>
          </w:tcPr>
          <w:p w14:paraId="11A34D53" w14:textId="5DDEF576" w:rsidR="00127554" w:rsidRPr="00771EA2" w:rsidRDefault="00127554" w:rsidP="004044F4">
            <w:pPr>
              <w:spacing w:line="360" w:lineRule="auto"/>
              <w:jc w:val="center"/>
              <w:rPr>
                <w:rFonts w:cs="Times New Roman"/>
                <w:sz w:val="24"/>
                <w:szCs w:val="24"/>
              </w:rPr>
            </w:pPr>
            <w:r w:rsidRPr="00771EA2">
              <w:rPr>
                <w:rFonts w:cs="Times New Roman"/>
                <w:sz w:val="24"/>
                <w:szCs w:val="24"/>
              </w:rPr>
              <w:t>3</w:t>
            </w:r>
            <w:r w:rsidR="0007293A">
              <w:rPr>
                <w:rFonts w:cs="Times New Roman"/>
                <w:sz w:val="24"/>
                <w:szCs w:val="24"/>
              </w:rPr>
              <w:t>,</w:t>
            </w:r>
            <w:r w:rsidRPr="00771EA2">
              <w:rPr>
                <w:rFonts w:cs="Times New Roman"/>
                <w:sz w:val="24"/>
                <w:szCs w:val="24"/>
              </w:rPr>
              <w:t>70×10</w:t>
            </w:r>
            <w:r w:rsidRPr="00771EA2">
              <w:rPr>
                <w:rFonts w:cs="Times New Roman"/>
                <w:sz w:val="24"/>
                <w:szCs w:val="24"/>
                <w:vertAlign w:val="superscript"/>
              </w:rPr>
              <w:t>6</w:t>
            </w:r>
          </w:p>
        </w:tc>
        <w:tc>
          <w:tcPr>
            <w:tcW w:w="1153" w:type="dxa"/>
            <w:noWrap/>
            <w:vAlign w:val="center"/>
            <w:hideMark/>
          </w:tcPr>
          <w:p w14:paraId="40DA2EE9" w14:textId="1BA8C507" w:rsidR="00127554" w:rsidRPr="00771EA2" w:rsidRDefault="00127554" w:rsidP="004044F4">
            <w:pPr>
              <w:spacing w:line="360" w:lineRule="auto"/>
              <w:jc w:val="center"/>
              <w:rPr>
                <w:rFonts w:cs="Times New Roman"/>
                <w:sz w:val="24"/>
                <w:szCs w:val="24"/>
              </w:rPr>
            </w:pPr>
            <w:r w:rsidRPr="00771EA2">
              <w:rPr>
                <w:rFonts w:cs="Times New Roman"/>
                <w:sz w:val="24"/>
                <w:szCs w:val="24"/>
              </w:rPr>
              <w:t>3</w:t>
            </w:r>
            <w:r w:rsidR="0007293A">
              <w:rPr>
                <w:rFonts w:cs="Times New Roman"/>
                <w:sz w:val="24"/>
                <w:szCs w:val="24"/>
              </w:rPr>
              <w:t>,</w:t>
            </w:r>
            <w:r w:rsidRPr="00771EA2">
              <w:rPr>
                <w:rFonts w:cs="Times New Roman"/>
                <w:sz w:val="24"/>
                <w:szCs w:val="24"/>
              </w:rPr>
              <w:t>51×10</w:t>
            </w:r>
            <w:r w:rsidRPr="00771EA2">
              <w:rPr>
                <w:rFonts w:cs="Times New Roman"/>
                <w:sz w:val="24"/>
                <w:szCs w:val="24"/>
                <w:vertAlign w:val="superscript"/>
              </w:rPr>
              <w:t>6</w:t>
            </w:r>
          </w:p>
        </w:tc>
        <w:tc>
          <w:tcPr>
            <w:tcW w:w="1381" w:type="dxa"/>
            <w:noWrap/>
            <w:vAlign w:val="center"/>
            <w:hideMark/>
          </w:tcPr>
          <w:p w14:paraId="0D467E9C" w14:textId="2F01E675" w:rsidR="00127554" w:rsidRPr="00771EA2" w:rsidRDefault="00127554" w:rsidP="004044F4">
            <w:pPr>
              <w:spacing w:line="360" w:lineRule="auto"/>
              <w:jc w:val="center"/>
              <w:rPr>
                <w:rFonts w:cs="Times New Roman"/>
                <w:sz w:val="24"/>
                <w:szCs w:val="24"/>
              </w:rPr>
            </w:pPr>
            <w:r w:rsidRPr="00771EA2">
              <w:rPr>
                <w:rFonts w:cs="Times New Roman"/>
                <w:sz w:val="24"/>
                <w:szCs w:val="24"/>
              </w:rPr>
              <w:t>3</w:t>
            </w:r>
            <w:r w:rsidR="0007293A">
              <w:rPr>
                <w:rFonts w:cs="Times New Roman"/>
                <w:sz w:val="24"/>
                <w:szCs w:val="24"/>
              </w:rPr>
              <w:t>,</w:t>
            </w:r>
            <w:r w:rsidRPr="00771EA2">
              <w:rPr>
                <w:rFonts w:cs="Times New Roman"/>
                <w:sz w:val="24"/>
                <w:szCs w:val="24"/>
              </w:rPr>
              <w:t>98×10</w:t>
            </w:r>
            <w:r w:rsidRPr="00771EA2">
              <w:rPr>
                <w:rFonts w:cs="Times New Roman"/>
                <w:sz w:val="24"/>
                <w:szCs w:val="24"/>
                <w:vertAlign w:val="superscript"/>
              </w:rPr>
              <w:t>6</w:t>
            </w:r>
          </w:p>
        </w:tc>
      </w:tr>
      <w:tr w:rsidR="004044F4" w:rsidRPr="00771EA2" w14:paraId="7A98F798" w14:textId="77777777" w:rsidTr="004044F4">
        <w:trPr>
          <w:trHeight w:val="374"/>
        </w:trPr>
        <w:tc>
          <w:tcPr>
            <w:tcW w:w="1326" w:type="dxa"/>
            <w:noWrap/>
            <w:vAlign w:val="center"/>
            <w:hideMark/>
          </w:tcPr>
          <w:p w14:paraId="4A3D043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lastRenderedPageBreak/>
              <w:t>25</w:t>
            </w:r>
          </w:p>
        </w:tc>
        <w:tc>
          <w:tcPr>
            <w:tcW w:w="4936" w:type="dxa"/>
            <w:vAlign w:val="center"/>
            <w:hideMark/>
          </w:tcPr>
          <w:p w14:paraId="6C347739" w14:textId="55B0DCEE" w:rsidR="00127554" w:rsidRPr="00771EA2" w:rsidRDefault="00127554" w:rsidP="004044F4">
            <w:pPr>
              <w:spacing w:line="360" w:lineRule="auto"/>
              <w:jc w:val="center"/>
              <w:rPr>
                <w:rFonts w:cs="Times New Roman"/>
                <w:sz w:val="24"/>
                <w:szCs w:val="24"/>
              </w:rPr>
            </w:pPr>
            <w:r w:rsidRPr="00771EA2">
              <w:rPr>
                <w:rFonts w:cs="Times New Roman"/>
                <w:sz w:val="24"/>
                <w:szCs w:val="24"/>
              </w:rPr>
              <w:t>Gondamid</w:t>
            </w:r>
          </w:p>
        </w:tc>
        <w:tc>
          <w:tcPr>
            <w:tcW w:w="996" w:type="dxa"/>
            <w:noWrap/>
            <w:vAlign w:val="center"/>
            <w:hideMark/>
          </w:tcPr>
          <w:p w14:paraId="33CEC9A8" w14:textId="624D7128" w:rsidR="00127554" w:rsidRPr="00771EA2" w:rsidRDefault="00127554" w:rsidP="004044F4">
            <w:pPr>
              <w:spacing w:line="360" w:lineRule="auto"/>
              <w:jc w:val="center"/>
              <w:rPr>
                <w:rFonts w:cs="Times New Roman"/>
                <w:sz w:val="24"/>
                <w:szCs w:val="24"/>
              </w:rPr>
            </w:pPr>
            <w:r w:rsidRPr="00771EA2">
              <w:rPr>
                <w:rFonts w:cs="Times New Roman"/>
                <w:sz w:val="24"/>
                <w:szCs w:val="24"/>
              </w:rPr>
              <w:t>309</w:t>
            </w:r>
            <w:r w:rsidR="00560299">
              <w:rPr>
                <w:rFonts w:cs="Times New Roman"/>
                <w:sz w:val="24"/>
                <w:szCs w:val="24"/>
              </w:rPr>
              <w:t>,</w:t>
            </w:r>
            <w:r w:rsidRPr="00771EA2">
              <w:rPr>
                <w:rFonts w:cs="Times New Roman"/>
                <w:sz w:val="24"/>
                <w:szCs w:val="24"/>
              </w:rPr>
              <w:t>30</w:t>
            </w:r>
          </w:p>
        </w:tc>
        <w:tc>
          <w:tcPr>
            <w:tcW w:w="1236" w:type="dxa"/>
            <w:noWrap/>
            <w:vAlign w:val="center"/>
            <w:hideMark/>
          </w:tcPr>
          <w:p w14:paraId="1F1B06ED" w14:textId="2BA98780" w:rsidR="00127554" w:rsidRPr="00771EA2" w:rsidRDefault="00127554" w:rsidP="004044F4">
            <w:pPr>
              <w:spacing w:line="360" w:lineRule="auto"/>
              <w:jc w:val="center"/>
              <w:rPr>
                <w:rFonts w:cs="Times New Roman"/>
                <w:sz w:val="24"/>
                <w:szCs w:val="24"/>
              </w:rPr>
            </w:pPr>
            <w:r w:rsidRPr="00771EA2">
              <w:rPr>
                <w:rFonts w:cs="Times New Roman"/>
                <w:sz w:val="24"/>
                <w:szCs w:val="24"/>
              </w:rPr>
              <w:t>310</w:t>
            </w:r>
            <w:r w:rsidR="00560299">
              <w:rPr>
                <w:rFonts w:cs="Times New Roman"/>
                <w:sz w:val="24"/>
                <w:szCs w:val="24"/>
              </w:rPr>
              <w:t>,</w:t>
            </w:r>
            <w:r w:rsidRPr="00771EA2">
              <w:rPr>
                <w:rFonts w:cs="Times New Roman"/>
                <w:sz w:val="24"/>
                <w:szCs w:val="24"/>
              </w:rPr>
              <w:t>31</w:t>
            </w:r>
          </w:p>
        </w:tc>
        <w:tc>
          <w:tcPr>
            <w:tcW w:w="1591" w:type="dxa"/>
            <w:noWrap/>
            <w:vAlign w:val="center"/>
            <w:hideMark/>
          </w:tcPr>
          <w:p w14:paraId="6AE5843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w:t>
            </w:r>
            <w:r w:rsidRPr="00771EA2">
              <w:rPr>
                <w:rFonts w:cs="Times New Roman"/>
                <w:sz w:val="24"/>
                <w:szCs w:val="24"/>
              </w:rPr>
              <w:t>0H</w:t>
            </w:r>
            <w:r w:rsidRPr="00771EA2">
              <w:rPr>
                <w:rFonts w:cs="Times New Roman"/>
                <w:sz w:val="24"/>
                <w:szCs w:val="24"/>
                <w:vertAlign w:val="subscript"/>
              </w:rPr>
              <w:t>39</w:t>
            </w:r>
            <w:r w:rsidRPr="00771EA2">
              <w:rPr>
                <w:rFonts w:cs="Times New Roman"/>
                <w:sz w:val="24"/>
                <w:szCs w:val="24"/>
              </w:rPr>
              <w:t>NO</w:t>
            </w:r>
          </w:p>
        </w:tc>
        <w:tc>
          <w:tcPr>
            <w:tcW w:w="1383" w:type="dxa"/>
            <w:noWrap/>
            <w:vAlign w:val="center"/>
            <w:hideMark/>
          </w:tcPr>
          <w:p w14:paraId="020E352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1,06×10</w:t>
            </w:r>
            <w:r w:rsidRPr="00771EA2">
              <w:rPr>
                <w:rFonts w:cs="Times New Roman"/>
                <w:sz w:val="24"/>
                <w:szCs w:val="24"/>
                <w:vertAlign w:val="superscript"/>
              </w:rPr>
              <w:t>5</w:t>
            </w:r>
          </w:p>
        </w:tc>
        <w:tc>
          <w:tcPr>
            <w:tcW w:w="1153" w:type="dxa"/>
            <w:noWrap/>
            <w:vAlign w:val="center"/>
            <w:hideMark/>
          </w:tcPr>
          <w:p w14:paraId="761B01A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9,4×10</w:t>
            </w:r>
            <w:r w:rsidRPr="00771EA2">
              <w:rPr>
                <w:rFonts w:cs="Times New Roman"/>
                <w:sz w:val="24"/>
                <w:szCs w:val="24"/>
                <w:vertAlign w:val="superscript"/>
              </w:rPr>
              <w:t>4</w:t>
            </w:r>
          </w:p>
        </w:tc>
        <w:tc>
          <w:tcPr>
            <w:tcW w:w="1381" w:type="dxa"/>
            <w:noWrap/>
            <w:vAlign w:val="center"/>
            <w:hideMark/>
          </w:tcPr>
          <w:p w14:paraId="051B124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3,4×10</w:t>
            </w:r>
            <w:r w:rsidRPr="00771EA2">
              <w:rPr>
                <w:rFonts w:cs="Times New Roman"/>
                <w:sz w:val="24"/>
                <w:szCs w:val="24"/>
                <w:vertAlign w:val="superscript"/>
              </w:rPr>
              <w:t>4</w:t>
            </w:r>
          </w:p>
        </w:tc>
      </w:tr>
      <w:tr w:rsidR="004044F4" w:rsidRPr="00771EA2" w14:paraId="78E9CAF7" w14:textId="77777777" w:rsidTr="004044F4">
        <w:trPr>
          <w:trHeight w:val="374"/>
        </w:trPr>
        <w:tc>
          <w:tcPr>
            <w:tcW w:w="1326" w:type="dxa"/>
            <w:noWrap/>
            <w:vAlign w:val="center"/>
            <w:hideMark/>
          </w:tcPr>
          <w:p w14:paraId="595F7F3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26</w:t>
            </w:r>
          </w:p>
        </w:tc>
        <w:tc>
          <w:tcPr>
            <w:tcW w:w="4936" w:type="dxa"/>
            <w:vAlign w:val="center"/>
            <w:hideMark/>
          </w:tcPr>
          <w:p w14:paraId="69DBE65F" w14:textId="7A3532ED" w:rsidR="00127554" w:rsidRPr="00771EA2" w:rsidRDefault="00127554" w:rsidP="004044F4">
            <w:pPr>
              <w:spacing w:line="360" w:lineRule="auto"/>
              <w:jc w:val="center"/>
              <w:rPr>
                <w:rFonts w:cs="Times New Roman"/>
                <w:sz w:val="24"/>
                <w:szCs w:val="24"/>
              </w:rPr>
            </w:pPr>
            <w:r w:rsidRPr="00771EA2">
              <w:rPr>
                <w:rFonts w:cs="Times New Roman"/>
                <w:sz w:val="24"/>
                <w:szCs w:val="24"/>
              </w:rPr>
              <w:t>Ara</w:t>
            </w:r>
            <w:r w:rsidR="00D034F3" w:rsidRPr="00771EA2">
              <w:rPr>
                <w:rFonts w:cs="Times New Roman"/>
                <w:sz w:val="24"/>
                <w:szCs w:val="24"/>
              </w:rPr>
              <w:t>h</w:t>
            </w:r>
            <w:r w:rsidRPr="00771EA2">
              <w:rPr>
                <w:rFonts w:cs="Times New Roman"/>
                <w:sz w:val="24"/>
                <w:szCs w:val="24"/>
              </w:rPr>
              <w:t>idon</w:t>
            </w:r>
            <w:r w:rsidR="00D034F3" w:rsidRPr="00771EA2">
              <w:rPr>
                <w:rFonts w:cs="Times New Roman"/>
                <w:sz w:val="24"/>
                <w:szCs w:val="24"/>
              </w:rPr>
              <w:t>ska</w:t>
            </w:r>
            <w:r w:rsidRPr="00771EA2">
              <w:rPr>
                <w:rFonts w:cs="Times New Roman"/>
                <w:sz w:val="24"/>
                <w:szCs w:val="24"/>
              </w:rPr>
              <w:t xml:space="preserve"> </w:t>
            </w:r>
            <w:r w:rsidR="00D034F3" w:rsidRPr="00771EA2">
              <w:rPr>
                <w:rFonts w:cs="Times New Roman"/>
                <w:sz w:val="24"/>
                <w:szCs w:val="24"/>
              </w:rPr>
              <w:t>kiselina</w:t>
            </w:r>
          </w:p>
        </w:tc>
        <w:tc>
          <w:tcPr>
            <w:tcW w:w="996" w:type="dxa"/>
            <w:noWrap/>
            <w:vAlign w:val="center"/>
            <w:hideMark/>
          </w:tcPr>
          <w:p w14:paraId="3421AEFE" w14:textId="460277DB" w:rsidR="00127554" w:rsidRPr="00771EA2" w:rsidRDefault="00127554" w:rsidP="004044F4">
            <w:pPr>
              <w:spacing w:line="360" w:lineRule="auto"/>
              <w:jc w:val="center"/>
              <w:rPr>
                <w:rFonts w:cs="Times New Roman"/>
                <w:sz w:val="24"/>
                <w:szCs w:val="24"/>
              </w:rPr>
            </w:pPr>
            <w:r w:rsidRPr="00771EA2">
              <w:rPr>
                <w:rFonts w:cs="Times New Roman"/>
                <w:sz w:val="24"/>
                <w:szCs w:val="24"/>
              </w:rPr>
              <w:t>304</w:t>
            </w:r>
            <w:r w:rsidR="00560299">
              <w:rPr>
                <w:rFonts w:cs="Times New Roman"/>
                <w:sz w:val="24"/>
                <w:szCs w:val="24"/>
              </w:rPr>
              <w:t>,</w:t>
            </w:r>
            <w:r w:rsidRPr="00771EA2">
              <w:rPr>
                <w:rFonts w:cs="Times New Roman"/>
                <w:sz w:val="24"/>
                <w:szCs w:val="24"/>
              </w:rPr>
              <w:t>24</w:t>
            </w:r>
          </w:p>
        </w:tc>
        <w:tc>
          <w:tcPr>
            <w:tcW w:w="1236" w:type="dxa"/>
            <w:noWrap/>
            <w:vAlign w:val="center"/>
            <w:hideMark/>
          </w:tcPr>
          <w:p w14:paraId="0B431002" w14:textId="6CA2A167" w:rsidR="00127554" w:rsidRPr="00771EA2" w:rsidRDefault="00127554" w:rsidP="004044F4">
            <w:pPr>
              <w:spacing w:line="360" w:lineRule="auto"/>
              <w:jc w:val="center"/>
              <w:rPr>
                <w:rFonts w:cs="Times New Roman"/>
                <w:sz w:val="24"/>
                <w:szCs w:val="24"/>
              </w:rPr>
            </w:pPr>
            <w:r w:rsidRPr="00771EA2">
              <w:rPr>
                <w:rFonts w:cs="Times New Roman"/>
                <w:sz w:val="24"/>
                <w:szCs w:val="24"/>
              </w:rPr>
              <w:t>305</w:t>
            </w:r>
            <w:r w:rsidR="00560299">
              <w:rPr>
                <w:rFonts w:cs="Times New Roman"/>
                <w:sz w:val="24"/>
                <w:szCs w:val="24"/>
              </w:rPr>
              <w:t>,</w:t>
            </w:r>
            <w:r w:rsidRPr="00771EA2">
              <w:rPr>
                <w:rFonts w:cs="Times New Roman"/>
                <w:sz w:val="24"/>
                <w:szCs w:val="24"/>
              </w:rPr>
              <w:t>2</w:t>
            </w:r>
            <w:r w:rsidR="00560299">
              <w:rPr>
                <w:rFonts w:cs="Times New Roman"/>
                <w:sz w:val="24"/>
                <w:szCs w:val="24"/>
              </w:rPr>
              <w:t>5</w:t>
            </w:r>
          </w:p>
        </w:tc>
        <w:tc>
          <w:tcPr>
            <w:tcW w:w="1591" w:type="dxa"/>
            <w:noWrap/>
            <w:vAlign w:val="center"/>
            <w:hideMark/>
          </w:tcPr>
          <w:p w14:paraId="26C9C60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w:t>
            </w:r>
            <w:r w:rsidRPr="00771EA2">
              <w:rPr>
                <w:rFonts w:cs="Times New Roman"/>
                <w:sz w:val="24"/>
                <w:szCs w:val="24"/>
              </w:rPr>
              <w:t>0H</w:t>
            </w:r>
            <w:r w:rsidRPr="00771EA2">
              <w:rPr>
                <w:rFonts w:cs="Times New Roman"/>
                <w:sz w:val="24"/>
                <w:szCs w:val="24"/>
                <w:vertAlign w:val="subscript"/>
              </w:rPr>
              <w:t>32</w:t>
            </w:r>
            <w:r w:rsidRPr="00771EA2">
              <w:rPr>
                <w:rFonts w:cs="Times New Roman"/>
                <w:sz w:val="24"/>
                <w:szCs w:val="24"/>
              </w:rPr>
              <w:t>O</w:t>
            </w:r>
            <w:r w:rsidRPr="00771EA2">
              <w:rPr>
                <w:rFonts w:cs="Times New Roman"/>
                <w:sz w:val="24"/>
                <w:szCs w:val="24"/>
                <w:vertAlign w:val="subscript"/>
              </w:rPr>
              <w:t>2</w:t>
            </w:r>
          </w:p>
        </w:tc>
        <w:tc>
          <w:tcPr>
            <w:tcW w:w="1383" w:type="dxa"/>
            <w:noWrap/>
            <w:vAlign w:val="center"/>
            <w:hideMark/>
          </w:tcPr>
          <w:p w14:paraId="25BE3E2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6,34×10</w:t>
            </w:r>
            <w:r w:rsidRPr="00771EA2">
              <w:rPr>
                <w:rFonts w:cs="Times New Roman"/>
                <w:sz w:val="24"/>
                <w:szCs w:val="24"/>
                <w:vertAlign w:val="superscript"/>
              </w:rPr>
              <w:t>4</w:t>
            </w:r>
          </w:p>
        </w:tc>
        <w:tc>
          <w:tcPr>
            <w:tcW w:w="1153" w:type="dxa"/>
            <w:noWrap/>
            <w:vAlign w:val="center"/>
          </w:tcPr>
          <w:p w14:paraId="0E63289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c>
          <w:tcPr>
            <w:tcW w:w="1381" w:type="dxa"/>
            <w:noWrap/>
            <w:vAlign w:val="center"/>
          </w:tcPr>
          <w:p w14:paraId="0D18510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1385356F" w14:textId="77777777" w:rsidTr="004044F4">
        <w:trPr>
          <w:trHeight w:val="374"/>
        </w:trPr>
        <w:tc>
          <w:tcPr>
            <w:tcW w:w="1326" w:type="dxa"/>
            <w:noWrap/>
            <w:vAlign w:val="center"/>
            <w:hideMark/>
          </w:tcPr>
          <w:p w14:paraId="3C1C59D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27</w:t>
            </w:r>
          </w:p>
        </w:tc>
        <w:tc>
          <w:tcPr>
            <w:tcW w:w="4936" w:type="dxa"/>
            <w:vAlign w:val="center"/>
            <w:hideMark/>
          </w:tcPr>
          <w:p w14:paraId="5D702FDF" w14:textId="0349A697" w:rsidR="00127554" w:rsidRPr="00771EA2" w:rsidRDefault="00127554" w:rsidP="004044F4">
            <w:pPr>
              <w:spacing w:line="360" w:lineRule="auto"/>
              <w:jc w:val="center"/>
              <w:rPr>
                <w:rFonts w:cs="Times New Roman"/>
                <w:sz w:val="24"/>
                <w:szCs w:val="24"/>
              </w:rPr>
            </w:pPr>
            <w:r w:rsidRPr="00771EA2">
              <w:rPr>
                <w:rFonts w:cs="Times New Roman"/>
                <w:sz w:val="24"/>
                <w:szCs w:val="24"/>
              </w:rPr>
              <w:t>Erucamid</w:t>
            </w:r>
          </w:p>
        </w:tc>
        <w:tc>
          <w:tcPr>
            <w:tcW w:w="996" w:type="dxa"/>
            <w:noWrap/>
            <w:vAlign w:val="center"/>
            <w:hideMark/>
          </w:tcPr>
          <w:p w14:paraId="33E95468" w14:textId="2C751D17" w:rsidR="00127554" w:rsidRPr="00771EA2" w:rsidRDefault="00127554" w:rsidP="004044F4">
            <w:pPr>
              <w:spacing w:line="360" w:lineRule="auto"/>
              <w:jc w:val="center"/>
              <w:rPr>
                <w:rFonts w:cs="Times New Roman"/>
                <w:sz w:val="24"/>
                <w:szCs w:val="24"/>
              </w:rPr>
            </w:pPr>
            <w:r w:rsidRPr="00771EA2">
              <w:rPr>
                <w:rFonts w:cs="Times New Roman"/>
                <w:sz w:val="24"/>
                <w:szCs w:val="24"/>
              </w:rPr>
              <w:t>337</w:t>
            </w:r>
            <w:r w:rsidR="00560299">
              <w:rPr>
                <w:rFonts w:cs="Times New Roman"/>
                <w:sz w:val="24"/>
                <w:szCs w:val="24"/>
              </w:rPr>
              <w:t>,</w:t>
            </w:r>
            <w:r w:rsidRPr="00771EA2">
              <w:rPr>
                <w:rFonts w:cs="Times New Roman"/>
                <w:sz w:val="24"/>
                <w:szCs w:val="24"/>
              </w:rPr>
              <w:t>33</w:t>
            </w:r>
          </w:p>
        </w:tc>
        <w:tc>
          <w:tcPr>
            <w:tcW w:w="1236" w:type="dxa"/>
            <w:noWrap/>
            <w:vAlign w:val="center"/>
            <w:hideMark/>
          </w:tcPr>
          <w:p w14:paraId="1957DDD2" w14:textId="5254C3CA" w:rsidR="00127554" w:rsidRPr="00771EA2" w:rsidRDefault="00127554" w:rsidP="004044F4">
            <w:pPr>
              <w:spacing w:line="360" w:lineRule="auto"/>
              <w:jc w:val="center"/>
              <w:rPr>
                <w:rFonts w:cs="Times New Roman"/>
                <w:sz w:val="24"/>
                <w:szCs w:val="24"/>
              </w:rPr>
            </w:pPr>
            <w:r w:rsidRPr="00771EA2">
              <w:rPr>
                <w:rFonts w:cs="Times New Roman"/>
                <w:sz w:val="24"/>
                <w:szCs w:val="24"/>
              </w:rPr>
              <w:t>338</w:t>
            </w:r>
            <w:r w:rsidR="00560299">
              <w:rPr>
                <w:rFonts w:cs="Times New Roman"/>
                <w:sz w:val="24"/>
                <w:szCs w:val="24"/>
              </w:rPr>
              <w:t>,</w:t>
            </w:r>
            <w:r w:rsidRPr="00771EA2">
              <w:rPr>
                <w:rFonts w:cs="Times New Roman"/>
                <w:sz w:val="24"/>
                <w:szCs w:val="24"/>
              </w:rPr>
              <w:t>34</w:t>
            </w:r>
          </w:p>
        </w:tc>
        <w:tc>
          <w:tcPr>
            <w:tcW w:w="1591" w:type="dxa"/>
            <w:noWrap/>
            <w:vAlign w:val="center"/>
            <w:hideMark/>
          </w:tcPr>
          <w:p w14:paraId="5AE5721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22</w:t>
            </w:r>
            <w:r w:rsidRPr="00771EA2">
              <w:rPr>
                <w:rFonts w:cs="Times New Roman"/>
                <w:sz w:val="24"/>
                <w:szCs w:val="24"/>
              </w:rPr>
              <w:t>H</w:t>
            </w:r>
            <w:r w:rsidRPr="00771EA2">
              <w:rPr>
                <w:rFonts w:cs="Times New Roman"/>
                <w:sz w:val="24"/>
                <w:szCs w:val="24"/>
                <w:vertAlign w:val="subscript"/>
              </w:rPr>
              <w:t>43</w:t>
            </w:r>
            <w:r w:rsidRPr="00771EA2">
              <w:rPr>
                <w:rFonts w:cs="Times New Roman"/>
                <w:sz w:val="24"/>
                <w:szCs w:val="24"/>
              </w:rPr>
              <w:t>NO</w:t>
            </w:r>
          </w:p>
        </w:tc>
        <w:tc>
          <w:tcPr>
            <w:tcW w:w="1383" w:type="dxa"/>
            <w:noWrap/>
            <w:vAlign w:val="center"/>
            <w:hideMark/>
          </w:tcPr>
          <w:p w14:paraId="2F55D98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2.18×10</w:t>
            </w:r>
            <w:r w:rsidRPr="00771EA2">
              <w:rPr>
                <w:rFonts w:cs="Times New Roman"/>
                <w:sz w:val="24"/>
                <w:szCs w:val="24"/>
                <w:vertAlign w:val="superscript"/>
              </w:rPr>
              <w:t>6</w:t>
            </w:r>
          </w:p>
        </w:tc>
        <w:tc>
          <w:tcPr>
            <w:tcW w:w="1153" w:type="dxa"/>
            <w:noWrap/>
            <w:vAlign w:val="center"/>
            <w:hideMark/>
          </w:tcPr>
          <w:p w14:paraId="0B870AB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2,00×10</w:t>
            </w:r>
            <w:r w:rsidRPr="00771EA2">
              <w:rPr>
                <w:rFonts w:cs="Times New Roman"/>
                <w:sz w:val="24"/>
                <w:szCs w:val="24"/>
                <w:vertAlign w:val="superscript"/>
              </w:rPr>
              <w:t>6</w:t>
            </w:r>
          </w:p>
        </w:tc>
        <w:tc>
          <w:tcPr>
            <w:tcW w:w="1381" w:type="dxa"/>
            <w:noWrap/>
            <w:vAlign w:val="center"/>
            <w:hideMark/>
          </w:tcPr>
          <w:p w14:paraId="56B25C2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3,12×10</w:t>
            </w:r>
            <w:r w:rsidRPr="00771EA2">
              <w:rPr>
                <w:rFonts w:cs="Times New Roman"/>
                <w:sz w:val="24"/>
                <w:szCs w:val="24"/>
                <w:vertAlign w:val="superscript"/>
              </w:rPr>
              <w:t>5</w:t>
            </w:r>
          </w:p>
        </w:tc>
      </w:tr>
      <w:tr w:rsidR="004044F4" w:rsidRPr="00771EA2" w14:paraId="24947BEB" w14:textId="77777777" w:rsidTr="004044F4">
        <w:trPr>
          <w:trHeight w:val="616"/>
        </w:trPr>
        <w:tc>
          <w:tcPr>
            <w:tcW w:w="1326" w:type="dxa"/>
            <w:noWrap/>
            <w:vAlign w:val="center"/>
            <w:hideMark/>
          </w:tcPr>
          <w:p w14:paraId="785F95D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28</w:t>
            </w:r>
          </w:p>
        </w:tc>
        <w:tc>
          <w:tcPr>
            <w:tcW w:w="4936" w:type="dxa"/>
            <w:vAlign w:val="center"/>
            <w:hideMark/>
          </w:tcPr>
          <w:p w14:paraId="0603A9D4" w14:textId="6672F510" w:rsidR="00127554" w:rsidRPr="00771EA2" w:rsidRDefault="00D034F3" w:rsidP="004044F4">
            <w:pPr>
              <w:spacing w:line="360" w:lineRule="auto"/>
              <w:jc w:val="center"/>
              <w:rPr>
                <w:rFonts w:cs="Times New Roman"/>
                <w:sz w:val="24"/>
                <w:szCs w:val="24"/>
              </w:rPr>
            </w:pPr>
            <w:r w:rsidRPr="00771EA2">
              <w:rPr>
                <w:rFonts w:cs="Times New Roman"/>
                <w:sz w:val="24"/>
                <w:szCs w:val="24"/>
              </w:rPr>
              <w:t>l-(9-oktadecenoil)-2-(9-pentadecenoil)-glicero-3-fosfokolin</w:t>
            </w:r>
          </w:p>
        </w:tc>
        <w:tc>
          <w:tcPr>
            <w:tcW w:w="996" w:type="dxa"/>
            <w:noWrap/>
            <w:vAlign w:val="center"/>
            <w:hideMark/>
          </w:tcPr>
          <w:p w14:paraId="5596EC54" w14:textId="383E5294" w:rsidR="00127554" w:rsidRPr="00771EA2" w:rsidRDefault="00127554" w:rsidP="004044F4">
            <w:pPr>
              <w:spacing w:line="360" w:lineRule="auto"/>
              <w:jc w:val="center"/>
              <w:rPr>
                <w:rFonts w:cs="Times New Roman"/>
                <w:sz w:val="24"/>
                <w:szCs w:val="24"/>
              </w:rPr>
            </w:pPr>
            <w:r w:rsidRPr="00771EA2">
              <w:rPr>
                <w:rFonts w:cs="Times New Roman"/>
                <w:sz w:val="24"/>
                <w:szCs w:val="24"/>
              </w:rPr>
              <w:t>743</w:t>
            </w:r>
            <w:r w:rsidR="00560299">
              <w:rPr>
                <w:rFonts w:cs="Times New Roman"/>
                <w:sz w:val="24"/>
                <w:szCs w:val="24"/>
              </w:rPr>
              <w:t>,</w:t>
            </w:r>
            <w:r w:rsidRPr="00771EA2">
              <w:rPr>
                <w:rFonts w:cs="Times New Roman"/>
                <w:sz w:val="24"/>
                <w:szCs w:val="24"/>
              </w:rPr>
              <w:t>5</w:t>
            </w:r>
            <w:r w:rsidR="009D2C96">
              <w:rPr>
                <w:rFonts w:cs="Times New Roman"/>
                <w:sz w:val="24"/>
                <w:szCs w:val="24"/>
              </w:rPr>
              <w:t>5</w:t>
            </w:r>
          </w:p>
        </w:tc>
        <w:tc>
          <w:tcPr>
            <w:tcW w:w="1236" w:type="dxa"/>
            <w:noWrap/>
            <w:vAlign w:val="center"/>
            <w:hideMark/>
          </w:tcPr>
          <w:p w14:paraId="19F522D7" w14:textId="31E0B180" w:rsidR="00127554" w:rsidRPr="00771EA2" w:rsidRDefault="00127554" w:rsidP="004044F4">
            <w:pPr>
              <w:spacing w:line="360" w:lineRule="auto"/>
              <w:jc w:val="center"/>
              <w:rPr>
                <w:rFonts w:cs="Times New Roman"/>
                <w:sz w:val="24"/>
                <w:szCs w:val="24"/>
              </w:rPr>
            </w:pPr>
            <w:r w:rsidRPr="00771EA2">
              <w:rPr>
                <w:rFonts w:cs="Times New Roman"/>
                <w:sz w:val="24"/>
                <w:szCs w:val="24"/>
              </w:rPr>
              <w:t>744</w:t>
            </w:r>
            <w:r w:rsidR="00560299">
              <w:rPr>
                <w:rFonts w:cs="Times New Roman"/>
                <w:sz w:val="24"/>
                <w:szCs w:val="24"/>
              </w:rPr>
              <w:t>,</w:t>
            </w:r>
            <w:r w:rsidRPr="00771EA2">
              <w:rPr>
                <w:rFonts w:cs="Times New Roman"/>
                <w:sz w:val="24"/>
                <w:szCs w:val="24"/>
              </w:rPr>
              <w:t>55</w:t>
            </w:r>
          </w:p>
        </w:tc>
        <w:tc>
          <w:tcPr>
            <w:tcW w:w="1591" w:type="dxa"/>
            <w:noWrap/>
            <w:vAlign w:val="center"/>
            <w:hideMark/>
          </w:tcPr>
          <w:p w14:paraId="6C46612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41</w:t>
            </w:r>
            <w:r w:rsidRPr="00771EA2">
              <w:rPr>
                <w:rFonts w:cs="Times New Roman"/>
                <w:sz w:val="24"/>
                <w:szCs w:val="24"/>
              </w:rPr>
              <w:t>H</w:t>
            </w:r>
            <w:r w:rsidRPr="00771EA2">
              <w:rPr>
                <w:rFonts w:cs="Times New Roman"/>
                <w:sz w:val="24"/>
                <w:szCs w:val="24"/>
                <w:vertAlign w:val="subscript"/>
              </w:rPr>
              <w:t>78</w:t>
            </w:r>
            <w:r w:rsidRPr="00771EA2">
              <w:rPr>
                <w:rFonts w:cs="Times New Roman"/>
                <w:sz w:val="24"/>
                <w:szCs w:val="24"/>
              </w:rPr>
              <w:t>NO</w:t>
            </w:r>
            <w:r w:rsidRPr="00771EA2">
              <w:rPr>
                <w:rFonts w:cs="Times New Roman"/>
                <w:sz w:val="24"/>
                <w:szCs w:val="24"/>
                <w:vertAlign w:val="subscript"/>
              </w:rPr>
              <w:t>8</w:t>
            </w:r>
            <w:r w:rsidRPr="00771EA2">
              <w:rPr>
                <w:rFonts w:cs="Times New Roman"/>
                <w:sz w:val="24"/>
                <w:szCs w:val="24"/>
              </w:rPr>
              <w:t>P</w:t>
            </w:r>
          </w:p>
        </w:tc>
        <w:tc>
          <w:tcPr>
            <w:tcW w:w="1383" w:type="dxa"/>
            <w:noWrap/>
            <w:vAlign w:val="center"/>
            <w:hideMark/>
          </w:tcPr>
          <w:p w14:paraId="630A073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3,08×10</w:t>
            </w:r>
            <w:r w:rsidRPr="00771EA2">
              <w:rPr>
                <w:rFonts w:cs="Times New Roman"/>
                <w:sz w:val="24"/>
                <w:szCs w:val="24"/>
                <w:vertAlign w:val="superscript"/>
              </w:rPr>
              <w:t>4</w:t>
            </w:r>
          </w:p>
        </w:tc>
        <w:tc>
          <w:tcPr>
            <w:tcW w:w="1153" w:type="dxa"/>
            <w:noWrap/>
            <w:vAlign w:val="center"/>
            <w:hideMark/>
          </w:tcPr>
          <w:p w14:paraId="12C367C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5,46×10</w:t>
            </w:r>
            <w:r w:rsidRPr="00771EA2">
              <w:rPr>
                <w:rFonts w:cs="Times New Roman"/>
                <w:sz w:val="24"/>
                <w:szCs w:val="24"/>
                <w:vertAlign w:val="superscript"/>
              </w:rPr>
              <w:t>4</w:t>
            </w:r>
          </w:p>
        </w:tc>
        <w:tc>
          <w:tcPr>
            <w:tcW w:w="1381" w:type="dxa"/>
            <w:noWrap/>
            <w:vAlign w:val="center"/>
            <w:hideMark/>
          </w:tcPr>
          <w:p w14:paraId="6D7109D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2E49183B" w14:textId="77777777" w:rsidTr="004044F4">
        <w:trPr>
          <w:trHeight w:val="616"/>
        </w:trPr>
        <w:tc>
          <w:tcPr>
            <w:tcW w:w="1326" w:type="dxa"/>
            <w:noWrap/>
            <w:vAlign w:val="center"/>
            <w:hideMark/>
          </w:tcPr>
          <w:p w14:paraId="6F6299F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29</w:t>
            </w:r>
          </w:p>
        </w:tc>
        <w:tc>
          <w:tcPr>
            <w:tcW w:w="4936" w:type="dxa"/>
            <w:vAlign w:val="center"/>
            <w:hideMark/>
          </w:tcPr>
          <w:p w14:paraId="34BAAB3F" w14:textId="6D2C0F28" w:rsidR="00127554" w:rsidRPr="00771EA2" w:rsidRDefault="00D034F3" w:rsidP="004044F4">
            <w:pPr>
              <w:spacing w:line="360" w:lineRule="auto"/>
              <w:jc w:val="center"/>
              <w:rPr>
                <w:rFonts w:cs="Times New Roman"/>
                <w:sz w:val="24"/>
                <w:szCs w:val="24"/>
              </w:rPr>
            </w:pPr>
            <w:r w:rsidRPr="00771EA2">
              <w:rPr>
                <w:rFonts w:cs="Times New Roman"/>
                <w:sz w:val="24"/>
                <w:szCs w:val="24"/>
              </w:rPr>
              <w:t>1-(11,14-eikosadienoil)-2-heptadekanoil-glicero-3-fosfoserin</w:t>
            </w:r>
          </w:p>
        </w:tc>
        <w:tc>
          <w:tcPr>
            <w:tcW w:w="996" w:type="dxa"/>
            <w:noWrap/>
            <w:vAlign w:val="center"/>
            <w:hideMark/>
          </w:tcPr>
          <w:p w14:paraId="78486108" w14:textId="653D7C4A" w:rsidR="00127554" w:rsidRPr="00771EA2" w:rsidRDefault="00127554" w:rsidP="004044F4">
            <w:pPr>
              <w:spacing w:line="360" w:lineRule="auto"/>
              <w:jc w:val="center"/>
              <w:rPr>
                <w:rFonts w:cs="Times New Roman"/>
                <w:sz w:val="24"/>
                <w:szCs w:val="24"/>
              </w:rPr>
            </w:pPr>
            <w:r w:rsidRPr="00771EA2">
              <w:rPr>
                <w:rFonts w:cs="Times New Roman"/>
                <w:sz w:val="24"/>
                <w:szCs w:val="24"/>
              </w:rPr>
              <w:t>801</w:t>
            </w:r>
            <w:r w:rsidR="00560299">
              <w:rPr>
                <w:rFonts w:cs="Times New Roman"/>
                <w:sz w:val="24"/>
                <w:szCs w:val="24"/>
              </w:rPr>
              <w:t>,</w:t>
            </w:r>
            <w:r w:rsidRPr="00771EA2">
              <w:rPr>
                <w:rFonts w:cs="Times New Roman"/>
                <w:sz w:val="24"/>
                <w:szCs w:val="24"/>
              </w:rPr>
              <w:t>55</w:t>
            </w:r>
          </w:p>
        </w:tc>
        <w:tc>
          <w:tcPr>
            <w:tcW w:w="1236" w:type="dxa"/>
            <w:noWrap/>
            <w:vAlign w:val="center"/>
            <w:hideMark/>
          </w:tcPr>
          <w:p w14:paraId="0BBF653F" w14:textId="424503C7" w:rsidR="00127554" w:rsidRPr="00771EA2" w:rsidRDefault="00127554" w:rsidP="004044F4">
            <w:pPr>
              <w:spacing w:line="360" w:lineRule="auto"/>
              <w:jc w:val="center"/>
              <w:rPr>
                <w:rFonts w:cs="Times New Roman"/>
                <w:sz w:val="24"/>
                <w:szCs w:val="24"/>
              </w:rPr>
            </w:pPr>
            <w:r w:rsidRPr="00771EA2">
              <w:rPr>
                <w:rFonts w:cs="Times New Roman"/>
                <w:sz w:val="24"/>
                <w:szCs w:val="24"/>
              </w:rPr>
              <w:t>802</w:t>
            </w:r>
            <w:r w:rsidR="00560299">
              <w:rPr>
                <w:rFonts w:cs="Times New Roman"/>
                <w:sz w:val="24"/>
                <w:szCs w:val="24"/>
              </w:rPr>
              <w:t>,</w:t>
            </w:r>
            <w:r w:rsidRPr="00771EA2">
              <w:rPr>
                <w:rFonts w:cs="Times New Roman"/>
                <w:sz w:val="24"/>
                <w:szCs w:val="24"/>
              </w:rPr>
              <w:t>5</w:t>
            </w:r>
            <w:r w:rsidR="00560299">
              <w:rPr>
                <w:rFonts w:cs="Times New Roman"/>
                <w:sz w:val="24"/>
                <w:szCs w:val="24"/>
              </w:rPr>
              <w:t>6</w:t>
            </w:r>
          </w:p>
        </w:tc>
        <w:tc>
          <w:tcPr>
            <w:tcW w:w="1591" w:type="dxa"/>
            <w:noWrap/>
            <w:vAlign w:val="center"/>
            <w:hideMark/>
          </w:tcPr>
          <w:p w14:paraId="489BE6B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43</w:t>
            </w:r>
            <w:r w:rsidRPr="00771EA2">
              <w:rPr>
                <w:rFonts w:cs="Times New Roman"/>
                <w:sz w:val="24"/>
                <w:szCs w:val="24"/>
              </w:rPr>
              <w:t>H</w:t>
            </w:r>
            <w:r w:rsidRPr="00771EA2">
              <w:rPr>
                <w:rFonts w:cs="Times New Roman"/>
                <w:sz w:val="24"/>
                <w:szCs w:val="24"/>
                <w:vertAlign w:val="subscript"/>
              </w:rPr>
              <w:t>8</w:t>
            </w:r>
            <w:r w:rsidRPr="00771EA2">
              <w:rPr>
                <w:rFonts w:cs="Times New Roman"/>
                <w:sz w:val="24"/>
                <w:szCs w:val="24"/>
              </w:rPr>
              <w:t>0NO</w:t>
            </w:r>
            <w:r w:rsidRPr="00771EA2">
              <w:rPr>
                <w:rFonts w:cs="Times New Roman"/>
                <w:sz w:val="24"/>
                <w:szCs w:val="24"/>
                <w:vertAlign w:val="subscript"/>
              </w:rPr>
              <w:t>1</w:t>
            </w:r>
            <w:r w:rsidRPr="00771EA2">
              <w:rPr>
                <w:rFonts w:cs="Times New Roman"/>
                <w:sz w:val="24"/>
                <w:szCs w:val="24"/>
              </w:rPr>
              <w:t>0P</w:t>
            </w:r>
          </w:p>
        </w:tc>
        <w:tc>
          <w:tcPr>
            <w:tcW w:w="1383" w:type="dxa"/>
            <w:noWrap/>
            <w:vAlign w:val="center"/>
            <w:hideMark/>
          </w:tcPr>
          <w:p w14:paraId="1FF0047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5,82×10</w:t>
            </w:r>
            <w:r w:rsidRPr="00771EA2">
              <w:rPr>
                <w:rFonts w:cs="Times New Roman"/>
                <w:sz w:val="24"/>
                <w:szCs w:val="24"/>
                <w:vertAlign w:val="superscript"/>
              </w:rPr>
              <w:t>4</w:t>
            </w:r>
          </w:p>
        </w:tc>
        <w:tc>
          <w:tcPr>
            <w:tcW w:w="1153" w:type="dxa"/>
            <w:noWrap/>
            <w:vAlign w:val="center"/>
            <w:hideMark/>
          </w:tcPr>
          <w:p w14:paraId="55E7B28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2,73×10</w:t>
            </w:r>
            <w:r w:rsidRPr="00771EA2">
              <w:rPr>
                <w:rFonts w:cs="Times New Roman"/>
                <w:sz w:val="24"/>
                <w:szCs w:val="24"/>
                <w:vertAlign w:val="superscript"/>
              </w:rPr>
              <w:t>4</w:t>
            </w:r>
          </w:p>
        </w:tc>
        <w:tc>
          <w:tcPr>
            <w:tcW w:w="1381" w:type="dxa"/>
            <w:noWrap/>
            <w:vAlign w:val="center"/>
            <w:hideMark/>
          </w:tcPr>
          <w:p w14:paraId="34B8BD7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2,45×10</w:t>
            </w:r>
            <w:r w:rsidRPr="00771EA2">
              <w:rPr>
                <w:rFonts w:cs="Times New Roman"/>
                <w:sz w:val="24"/>
                <w:szCs w:val="24"/>
                <w:vertAlign w:val="superscript"/>
              </w:rPr>
              <w:t>4</w:t>
            </w:r>
          </w:p>
        </w:tc>
      </w:tr>
      <w:tr w:rsidR="004044F4" w:rsidRPr="00771EA2" w14:paraId="5B9B57C8" w14:textId="77777777" w:rsidTr="004044F4">
        <w:trPr>
          <w:trHeight w:val="616"/>
        </w:trPr>
        <w:tc>
          <w:tcPr>
            <w:tcW w:w="1326" w:type="dxa"/>
            <w:noWrap/>
            <w:vAlign w:val="center"/>
            <w:hideMark/>
          </w:tcPr>
          <w:p w14:paraId="45336A6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30</w:t>
            </w:r>
          </w:p>
        </w:tc>
        <w:tc>
          <w:tcPr>
            <w:tcW w:w="4936" w:type="dxa"/>
            <w:vAlign w:val="center"/>
            <w:hideMark/>
          </w:tcPr>
          <w:p w14:paraId="60859229" w14:textId="1E7A8FD3" w:rsidR="00127554" w:rsidRPr="00771EA2" w:rsidRDefault="00D034F3" w:rsidP="004044F4">
            <w:pPr>
              <w:spacing w:line="360" w:lineRule="auto"/>
              <w:jc w:val="center"/>
              <w:rPr>
                <w:rFonts w:cs="Times New Roman"/>
                <w:sz w:val="24"/>
                <w:szCs w:val="24"/>
              </w:rPr>
            </w:pPr>
            <w:r w:rsidRPr="00771EA2">
              <w:rPr>
                <w:rFonts w:cs="Times New Roman"/>
                <w:sz w:val="24"/>
                <w:szCs w:val="24"/>
              </w:rPr>
              <w:t>1-oktadekanoil-2-(9,12-heptadekadienoil)-glicero-3-fosfokolin</w:t>
            </w:r>
          </w:p>
        </w:tc>
        <w:tc>
          <w:tcPr>
            <w:tcW w:w="996" w:type="dxa"/>
            <w:noWrap/>
            <w:vAlign w:val="center"/>
            <w:hideMark/>
          </w:tcPr>
          <w:p w14:paraId="7F451731" w14:textId="1F78D041" w:rsidR="00127554" w:rsidRPr="00771EA2" w:rsidRDefault="00127554" w:rsidP="004044F4">
            <w:pPr>
              <w:spacing w:line="360" w:lineRule="auto"/>
              <w:jc w:val="center"/>
              <w:rPr>
                <w:rFonts w:cs="Times New Roman"/>
                <w:sz w:val="24"/>
                <w:szCs w:val="24"/>
              </w:rPr>
            </w:pPr>
            <w:r w:rsidRPr="00771EA2">
              <w:rPr>
                <w:rFonts w:cs="Times New Roman"/>
                <w:sz w:val="24"/>
                <w:szCs w:val="24"/>
              </w:rPr>
              <w:t>771</w:t>
            </w:r>
            <w:r w:rsidR="00560299">
              <w:rPr>
                <w:rFonts w:cs="Times New Roman"/>
                <w:sz w:val="24"/>
                <w:szCs w:val="24"/>
              </w:rPr>
              <w:t>,</w:t>
            </w:r>
            <w:r w:rsidRPr="00771EA2">
              <w:rPr>
                <w:rFonts w:cs="Times New Roman"/>
                <w:sz w:val="24"/>
                <w:szCs w:val="24"/>
              </w:rPr>
              <w:t>5</w:t>
            </w:r>
            <w:r w:rsidR="009D2C96">
              <w:rPr>
                <w:rFonts w:cs="Times New Roman"/>
                <w:sz w:val="24"/>
                <w:szCs w:val="24"/>
              </w:rPr>
              <w:t>8</w:t>
            </w:r>
          </w:p>
        </w:tc>
        <w:tc>
          <w:tcPr>
            <w:tcW w:w="1236" w:type="dxa"/>
            <w:noWrap/>
            <w:vAlign w:val="center"/>
            <w:hideMark/>
          </w:tcPr>
          <w:p w14:paraId="1897AD03" w14:textId="5DC2071A" w:rsidR="00127554" w:rsidRPr="00771EA2" w:rsidRDefault="00127554" w:rsidP="004044F4">
            <w:pPr>
              <w:spacing w:line="360" w:lineRule="auto"/>
              <w:jc w:val="center"/>
              <w:rPr>
                <w:rFonts w:cs="Times New Roman"/>
                <w:sz w:val="24"/>
                <w:szCs w:val="24"/>
              </w:rPr>
            </w:pPr>
            <w:r w:rsidRPr="00771EA2">
              <w:rPr>
                <w:rFonts w:cs="Times New Roman"/>
                <w:sz w:val="24"/>
                <w:szCs w:val="24"/>
              </w:rPr>
              <w:t>772</w:t>
            </w:r>
            <w:r w:rsidR="00560299">
              <w:rPr>
                <w:rFonts w:cs="Times New Roman"/>
                <w:sz w:val="24"/>
                <w:szCs w:val="24"/>
              </w:rPr>
              <w:t>,</w:t>
            </w:r>
            <w:r w:rsidRPr="00771EA2">
              <w:rPr>
                <w:rFonts w:cs="Times New Roman"/>
                <w:sz w:val="24"/>
                <w:szCs w:val="24"/>
              </w:rPr>
              <w:t>5</w:t>
            </w:r>
            <w:r w:rsidR="00560299">
              <w:rPr>
                <w:rFonts w:cs="Times New Roman"/>
                <w:sz w:val="24"/>
                <w:szCs w:val="24"/>
              </w:rPr>
              <w:t>9</w:t>
            </w:r>
          </w:p>
        </w:tc>
        <w:tc>
          <w:tcPr>
            <w:tcW w:w="1591" w:type="dxa"/>
            <w:noWrap/>
            <w:vAlign w:val="center"/>
            <w:hideMark/>
          </w:tcPr>
          <w:p w14:paraId="0DD5097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43</w:t>
            </w:r>
            <w:r w:rsidRPr="00771EA2">
              <w:rPr>
                <w:rFonts w:cs="Times New Roman"/>
                <w:sz w:val="24"/>
                <w:szCs w:val="24"/>
              </w:rPr>
              <w:t>H</w:t>
            </w:r>
            <w:r w:rsidRPr="00771EA2">
              <w:rPr>
                <w:rFonts w:cs="Times New Roman"/>
                <w:sz w:val="24"/>
                <w:szCs w:val="24"/>
                <w:vertAlign w:val="subscript"/>
              </w:rPr>
              <w:t>82</w:t>
            </w:r>
            <w:r w:rsidRPr="00771EA2">
              <w:rPr>
                <w:rFonts w:cs="Times New Roman"/>
                <w:sz w:val="24"/>
                <w:szCs w:val="24"/>
              </w:rPr>
              <w:t>NO</w:t>
            </w:r>
            <w:r w:rsidRPr="00771EA2">
              <w:rPr>
                <w:rFonts w:cs="Times New Roman"/>
                <w:sz w:val="24"/>
                <w:szCs w:val="24"/>
                <w:vertAlign w:val="subscript"/>
              </w:rPr>
              <w:t>8</w:t>
            </w:r>
            <w:r w:rsidRPr="00771EA2">
              <w:rPr>
                <w:rFonts w:cs="Times New Roman"/>
                <w:sz w:val="24"/>
                <w:szCs w:val="24"/>
              </w:rPr>
              <w:t>P</w:t>
            </w:r>
          </w:p>
        </w:tc>
        <w:tc>
          <w:tcPr>
            <w:tcW w:w="1383" w:type="dxa"/>
            <w:noWrap/>
            <w:vAlign w:val="center"/>
            <w:hideMark/>
          </w:tcPr>
          <w:p w14:paraId="40D89E4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4,43×10</w:t>
            </w:r>
            <w:r w:rsidRPr="00771EA2">
              <w:rPr>
                <w:rFonts w:cs="Times New Roman"/>
                <w:sz w:val="24"/>
                <w:szCs w:val="24"/>
                <w:vertAlign w:val="superscript"/>
              </w:rPr>
              <w:t>4</w:t>
            </w:r>
          </w:p>
        </w:tc>
        <w:tc>
          <w:tcPr>
            <w:tcW w:w="1153" w:type="dxa"/>
            <w:noWrap/>
            <w:vAlign w:val="center"/>
            <w:hideMark/>
          </w:tcPr>
          <w:p w14:paraId="513CDC4A"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7,14×10</w:t>
            </w:r>
            <w:r w:rsidRPr="00771EA2">
              <w:rPr>
                <w:rFonts w:cs="Times New Roman"/>
                <w:sz w:val="24"/>
                <w:szCs w:val="24"/>
                <w:vertAlign w:val="superscript"/>
              </w:rPr>
              <w:t>4</w:t>
            </w:r>
          </w:p>
        </w:tc>
        <w:tc>
          <w:tcPr>
            <w:tcW w:w="1381" w:type="dxa"/>
            <w:noWrap/>
            <w:vAlign w:val="center"/>
          </w:tcPr>
          <w:p w14:paraId="26DBDC3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34D9BED4" w14:textId="77777777" w:rsidTr="004044F4">
        <w:trPr>
          <w:trHeight w:val="616"/>
        </w:trPr>
        <w:tc>
          <w:tcPr>
            <w:tcW w:w="1326" w:type="dxa"/>
            <w:noWrap/>
            <w:vAlign w:val="center"/>
            <w:hideMark/>
          </w:tcPr>
          <w:p w14:paraId="718389E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31</w:t>
            </w:r>
          </w:p>
        </w:tc>
        <w:tc>
          <w:tcPr>
            <w:tcW w:w="4936" w:type="dxa"/>
            <w:vAlign w:val="center"/>
            <w:hideMark/>
          </w:tcPr>
          <w:p w14:paraId="5E4DE1CB" w14:textId="3EF913CC" w:rsidR="00127554" w:rsidRPr="00771EA2" w:rsidRDefault="00D034F3" w:rsidP="004044F4">
            <w:pPr>
              <w:spacing w:line="360" w:lineRule="auto"/>
              <w:jc w:val="center"/>
              <w:rPr>
                <w:rFonts w:cs="Times New Roman"/>
                <w:sz w:val="24"/>
                <w:szCs w:val="24"/>
              </w:rPr>
            </w:pPr>
            <w:r w:rsidRPr="00771EA2">
              <w:rPr>
                <w:rFonts w:cs="Times New Roman"/>
                <w:sz w:val="24"/>
                <w:szCs w:val="24"/>
              </w:rPr>
              <w:t>l-(9-oktadecenoil)-2-(9-nonadecenoil)-glicero-3-fosfokolin</w:t>
            </w:r>
          </w:p>
        </w:tc>
        <w:tc>
          <w:tcPr>
            <w:tcW w:w="996" w:type="dxa"/>
            <w:noWrap/>
            <w:vAlign w:val="center"/>
            <w:hideMark/>
          </w:tcPr>
          <w:p w14:paraId="6CDC0D39" w14:textId="15686265" w:rsidR="00127554" w:rsidRPr="00771EA2" w:rsidRDefault="00127554" w:rsidP="004044F4">
            <w:pPr>
              <w:spacing w:line="360" w:lineRule="auto"/>
              <w:jc w:val="center"/>
              <w:rPr>
                <w:rFonts w:cs="Times New Roman"/>
                <w:sz w:val="24"/>
                <w:szCs w:val="24"/>
              </w:rPr>
            </w:pPr>
            <w:r w:rsidRPr="00771EA2">
              <w:rPr>
                <w:rFonts w:cs="Times New Roman"/>
                <w:sz w:val="24"/>
                <w:szCs w:val="24"/>
              </w:rPr>
              <w:t>799</w:t>
            </w:r>
            <w:r w:rsidR="00560299">
              <w:rPr>
                <w:rFonts w:cs="Times New Roman"/>
                <w:sz w:val="24"/>
                <w:szCs w:val="24"/>
              </w:rPr>
              <w:t>,</w:t>
            </w:r>
            <w:r w:rsidRPr="00771EA2">
              <w:rPr>
                <w:rFonts w:cs="Times New Roman"/>
                <w:sz w:val="24"/>
                <w:szCs w:val="24"/>
              </w:rPr>
              <w:t>6</w:t>
            </w:r>
            <w:r w:rsidR="009D2C96">
              <w:rPr>
                <w:rFonts w:cs="Times New Roman"/>
                <w:sz w:val="24"/>
                <w:szCs w:val="24"/>
              </w:rPr>
              <w:t>1</w:t>
            </w:r>
          </w:p>
        </w:tc>
        <w:tc>
          <w:tcPr>
            <w:tcW w:w="1236" w:type="dxa"/>
            <w:noWrap/>
            <w:vAlign w:val="center"/>
            <w:hideMark/>
          </w:tcPr>
          <w:p w14:paraId="50F433CD" w14:textId="00B56FDF" w:rsidR="00127554" w:rsidRPr="00771EA2" w:rsidRDefault="00127554" w:rsidP="004044F4">
            <w:pPr>
              <w:spacing w:line="360" w:lineRule="auto"/>
              <w:jc w:val="center"/>
              <w:rPr>
                <w:rFonts w:cs="Times New Roman"/>
                <w:sz w:val="24"/>
                <w:szCs w:val="24"/>
              </w:rPr>
            </w:pPr>
            <w:r w:rsidRPr="00771EA2">
              <w:rPr>
                <w:rFonts w:cs="Times New Roman"/>
                <w:sz w:val="24"/>
                <w:szCs w:val="24"/>
              </w:rPr>
              <w:t>800</w:t>
            </w:r>
            <w:r w:rsidR="00560299">
              <w:rPr>
                <w:rFonts w:cs="Times New Roman"/>
                <w:sz w:val="24"/>
                <w:szCs w:val="24"/>
              </w:rPr>
              <w:t>,</w:t>
            </w:r>
            <w:r w:rsidRPr="00771EA2">
              <w:rPr>
                <w:rFonts w:cs="Times New Roman"/>
                <w:sz w:val="24"/>
                <w:szCs w:val="24"/>
              </w:rPr>
              <w:t>6</w:t>
            </w:r>
            <w:r w:rsidR="00560299">
              <w:rPr>
                <w:rFonts w:cs="Times New Roman"/>
                <w:sz w:val="24"/>
                <w:szCs w:val="24"/>
              </w:rPr>
              <w:t>2</w:t>
            </w:r>
          </w:p>
        </w:tc>
        <w:tc>
          <w:tcPr>
            <w:tcW w:w="1591" w:type="dxa"/>
            <w:noWrap/>
            <w:vAlign w:val="center"/>
            <w:hideMark/>
          </w:tcPr>
          <w:p w14:paraId="43740F1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45</w:t>
            </w:r>
            <w:r w:rsidRPr="00771EA2">
              <w:rPr>
                <w:rFonts w:cs="Times New Roman"/>
                <w:sz w:val="24"/>
                <w:szCs w:val="24"/>
              </w:rPr>
              <w:t>H</w:t>
            </w:r>
            <w:r w:rsidRPr="00771EA2">
              <w:rPr>
                <w:rFonts w:cs="Times New Roman"/>
                <w:sz w:val="24"/>
                <w:szCs w:val="24"/>
                <w:vertAlign w:val="subscript"/>
              </w:rPr>
              <w:t>86</w:t>
            </w:r>
            <w:r w:rsidRPr="00771EA2">
              <w:rPr>
                <w:rFonts w:cs="Times New Roman"/>
                <w:sz w:val="24"/>
                <w:szCs w:val="24"/>
              </w:rPr>
              <w:t>NO</w:t>
            </w:r>
            <w:r w:rsidRPr="00771EA2">
              <w:rPr>
                <w:rFonts w:cs="Times New Roman"/>
                <w:sz w:val="24"/>
                <w:szCs w:val="24"/>
                <w:vertAlign w:val="subscript"/>
              </w:rPr>
              <w:t>8</w:t>
            </w:r>
            <w:r w:rsidRPr="00771EA2">
              <w:rPr>
                <w:rFonts w:cs="Times New Roman"/>
                <w:sz w:val="24"/>
                <w:szCs w:val="24"/>
              </w:rPr>
              <w:t>P</w:t>
            </w:r>
          </w:p>
        </w:tc>
        <w:tc>
          <w:tcPr>
            <w:tcW w:w="1383" w:type="dxa"/>
            <w:noWrap/>
            <w:vAlign w:val="center"/>
            <w:hideMark/>
          </w:tcPr>
          <w:p w14:paraId="5674F55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2,85×10</w:t>
            </w:r>
            <w:r w:rsidRPr="00771EA2">
              <w:rPr>
                <w:rFonts w:cs="Times New Roman"/>
                <w:sz w:val="24"/>
                <w:szCs w:val="24"/>
                <w:vertAlign w:val="superscript"/>
              </w:rPr>
              <w:t>5</w:t>
            </w:r>
          </w:p>
        </w:tc>
        <w:tc>
          <w:tcPr>
            <w:tcW w:w="1153" w:type="dxa"/>
            <w:noWrap/>
            <w:vAlign w:val="center"/>
            <w:hideMark/>
          </w:tcPr>
          <w:p w14:paraId="5FF43B8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5,73×10</w:t>
            </w:r>
            <w:r w:rsidRPr="00771EA2">
              <w:rPr>
                <w:rFonts w:cs="Times New Roman"/>
                <w:sz w:val="24"/>
                <w:szCs w:val="24"/>
                <w:vertAlign w:val="superscript"/>
              </w:rPr>
              <w:t>4</w:t>
            </w:r>
          </w:p>
        </w:tc>
        <w:tc>
          <w:tcPr>
            <w:tcW w:w="1381" w:type="dxa"/>
            <w:noWrap/>
            <w:vAlign w:val="center"/>
          </w:tcPr>
          <w:p w14:paraId="379D9E9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58FBB4B4" w14:textId="77777777" w:rsidTr="004044F4">
        <w:trPr>
          <w:trHeight w:val="374"/>
        </w:trPr>
        <w:tc>
          <w:tcPr>
            <w:tcW w:w="1326" w:type="dxa"/>
            <w:noWrap/>
            <w:vAlign w:val="center"/>
            <w:hideMark/>
          </w:tcPr>
          <w:p w14:paraId="207A98C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32</w:t>
            </w:r>
          </w:p>
        </w:tc>
        <w:tc>
          <w:tcPr>
            <w:tcW w:w="4936" w:type="dxa"/>
            <w:vAlign w:val="center"/>
            <w:hideMark/>
          </w:tcPr>
          <w:p w14:paraId="1A446C0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Dipalmitin</w:t>
            </w:r>
          </w:p>
        </w:tc>
        <w:tc>
          <w:tcPr>
            <w:tcW w:w="996" w:type="dxa"/>
            <w:noWrap/>
            <w:vAlign w:val="center"/>
            <w:hideMark/>
          </w:tcPr>
          <w:p w14:paraId="4DF2136D" w14:textId="26D3EA03" w:rsidR="00127554" w:rsidRPr="00771EA2" w:rsidRDefault="00127554" w:rsidP="004044F4">
            <w:pPr>
              <w:spacing w:line="360" w:lineRule="auto"/>
              <w:jc w:val="center"/>
              <w:rPr>
                <w:rFonts w:cs="Times New Roman"/>
                <w:sz w:val="24"/>
                <w:szCs w:val="24"/>
              </w:rPr>
            </w:pPr>
            <w:r w:rsidRPr="00771EA2">
              <w:rPr>
                <w:rFonts w:cs="Times New Roman"/>
                <w:sz w:val="24"/>
                <w:szCs w:val="24"/>
              </w:rPr>
              <w:t>568</w:t>
            </w:r>
            <w:r w:rsidR="00560299">
              <w:rPr>
                <w:rFonts w:cs="Times New Roman"/>
                <w:sz w:val="24"/>
                <w:szCs w:val="24"/>
              </w:rPr>
              <w:t>,</w:t>
            </w:r>
            <w:r w:rsidRPr="00771EA2">
              <w:rPr>
                <w:rFonts w:cs="Times New Roman"/>
                <w:sz w:val="24"/>
                <w:szCs w:val="24"/>
              </w:rPr>
              <w:t>5</w:t>
            </w:r>
            <w:r w:rsidR="009D2C96">
              <w:rPr>
                <w:rFonts w:cs="Times New Roman"/>
                <w:sz w:val="24"/>
                <w:szCs w:val="24"/>
              </w:rPr>
              <w:t>1</w:t>
            </w:r>
          </w:p>
        </w:tc>
        <w:tc>
          <w:tcPr>
            <w:tcW w:w="1236" w:type="dxa"/>
            <w:noWrap/>
            <w:vAlign w:val="center"/>
            <w:hideMark/>
          </w:tcPr>
          <w:p w14:paraId="5AE01B3B" w14:textId="7880A9C0" w:rsidR="00127554" w:rsidRPr="00771EA2" w:rsidRDefault="00127554" w:rsidP="004044F4">
            <w:pPr>
              <w:spacing w:line="360" w:lineRule="auto"/>
              <w:jc w:val="center"/>
              <w:rPr>
                <w:rFonts w:cs="Times New Roman"/>
                <w:sz w:val="24"/>
                <w:szCs w:val="24"/>
              </w:rPr>
            </w:pPr>
            <w:r w:rsidRPr="00771EA2">
              <w:rPr>
                <w:rFonts w:cs="Times New Roman"/>
                <w:sz w:val="24"/>
                <w:szCs w:val="24"/>
              </w:rPr>
              <w:t>569</w:t>
            </w:r>
            <w:r w:rsidR="00560299">
              <w:rPr>
                <w:rFonts w:cs="Times New Roman"/>
                <w:sz w:val="24"/>
                <w:szCs w:val="24"/>
              </w:rPr>
              <w:t>,</w:t>
            </w:r>
            <w:r w:rsidRPr="00771EA2">
              <w:rPr>
                <w:rFonts w:cs="Times New Roman"/>
                <w:sz w:val="24"/>
                <w:szCs w:val="24"/>
              </w:rPr>
              <w:t>5</w:t>
            </w:r>
            <w:r w:rsidR="00560299">
              <w:rPr>
                <w:rFonts w:cs="Times New Roman"/>
                <w:sz w:val="24"/>
                <w:szCs w:val="24"/>
              </w:rPr>
              <w:t>1</w:t>
            </w:r>
          </w:p>
        </w:tc>
        <w:tc>
          <w:tcPr>
            <w:tcW w:w="1591" w:type="dxa"/>
            <w:noWrap/>
            <w:vAlign w:val="center"/>
            <w:hideMark/>
          </w:tcPr>
          <w:p w14:paraId="6281901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35</w:t>
            </w:r>
            <w:r w:rsidRPr="00771EA2">
              <w:rPr>
                <w:rFonts w:cs="Times New Roman"/>
                <w:sz w:val="24"/>
                <w:szCs w:val="24"/>
              </w:rPr>
              <w:t>H</w:t>
            </w:r>
            <w:r w:rsidRPr="00771EA2">
              <w:rPr>
                <w:rFonts w:cs="Times New Roman"/>
                <w:sz w:val="24"/>
                <w:szCs w:val="24"/>
                <w:vertAlign w:val="subscript"/>
              </w:rPr>
              <w:t>68</w:t>
            </w:r>
            <w:r w:rsidRPr="00771EA2">
              <w:rPr>
                <w:rFonts w:cs="Times New Roman"/>
                <w:sz w:val="24"/>
                <w:szCs w:val="24"/>
              </w:rPr>
              <w:t>O</w:t>
            </w:r>
            <w:r w:rsidRPr="00771EA2">
              <w:rPr>
                <w:rFonts w:cs="Times New Roman"/>
                <w:sz w:val="24"/>
                <w:szCs w:val="24"/>
                <w:vertAlign w:val="subscript"/>
              </w:rPr>
              <w:t>5</w:t>
            </w:r>
          </w:p>
        </w:tc>
        <w:tc>
          <w:tcPr>
            <w:tcW w:w="1383" w:type="dxa"/>
            <w:noWrap/>
            <w:vAlign w:val="center"/>
            <w:hideMark/>
          </w:tcPr>
          <w:p w14:paraId="1F8153D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2,66×10</w:t>
            </w:r>
            <w:r w:rsidRPr="00771EA2">
              <w:rPr>
                <w:rFonts w:cs="Times New Roman"/>
                <w:sz w:val="24"/>
                <w:szCs w:val="24"/>
                <w:vertAlign w:val="superscript"/>
              </w:rPr>
              <w:t>5</w:t>
            </w:r>
          </w:p>
        </w:tc>
        <w:tc>
          <w:tcPr>
            <w:tcW w:w="1153" w:type="dxa"/>
            <w:noWrap/>
            <w:vAlign w:val="center"/>
            <w:hideMark/>
          </w:tcPr>
          <w:p w14:paraId="3F7938C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c>
          <w:tcPr>
            <w:tcW w:w="1381" w:type="dxa"/>
            <w:noWrap/>
            <w:vAlign w:val="center"/>
            <w:hideMark/>
          </w:tcPr>
          <w:p w14:paraId="288387C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5BF01C96" w14:textId="77777777" w:rsidTr="004044F4">
        <w:trPr>
          <w:trHeight w:val="374"/>
        </w:trPr>
        <w:tc>
          <w:tcPr>
            <w:tcW w:w="1326" w:type="dxa"/>
            <w:tcBorders>
              <w:bottom w:val="single" w:sz="4" w:space="0" w:color="auto"/>
            </w:tcBorders>
            <w:noWrap/>
            <w:vAlign w:val="center"/>
            <w:hideMark/>
          </w:tcPr>
          <w:p w14:paraId="4B50431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33</w:t>
            </w:r>
          </w:p>
        </w:tc>
        <w:tc>
          <w:tcPr>
            <w:tcW w:w="4936" w:type="dxa"/>
            <w:tcBorders>
              <w:bottom w:val="single" w:sz="4" w:space="0" w:color="auto"/>
            </w:tcBorders>
            <w:vAlign w:val="center"/>
            <w:hideMark/>
          </w:tcPr>
          <w:p w14:paraId="6129CFAC" w14:textId="15084863" w:rsidR="00127554" w:rsidRPr="00771EA2" w:rsidRDefault="00D034F3" w:rsidP="004044F4">
            <w:pPr>
              <w:spacing w:line="360" w:lineRule="auto"/>
              <w:jc w:val="center"/>
              <w:rPr>
                <w:rFonts w:cs="Times New Roman"/>
                <w:sz w:val="24"/>
                <w:szCs w:val="24"/>
              </w:rPr>
            </w:pPr>
            <w:r w:rsidRPr="00771EA2">
              <w:rPr>
                <w:rFonts w:cs="Times New Roman"/>
                <w:sz w:val="24"/>
                <w:szCs w:val="24"/>
              </w:rPr>
              <w:t>1-oktadekanoil-2-heksadekanoil-</w:t>
            </w:r>
            <w:r w:rsidRPr="00771EA2">
              <w:rPr>
                <w:rFonts w:cs="Times New Roman"/>
                <w:i/>
                <w:iCs/>
                <w:sz w:val="24"/>
                <w:szCs w:val="24"/>
              </w:rPr>
              <w:t>sn</w:t>
            </w:r>
            <w:r w:rsidRPr="00771EA2">
              <w:rPr>
                <w:rFonts w:cs="Times New Roman"/>
                <w:sz w:val="24"/>
                <w:szCs w:val="24"/>
              </w:rPr>
              <w:t>-glicerol</w:t>
            </w:r>
          </w:p>
        </w:tc>
        <w:tc>
          <w:tcPr>
            <w:tcW w:w="996" w:type="dxa"/>
            <w:tcBorders>
              <w:bottom w:val="single" w:sz="4" w:space="0" w:color="auto"/>
            </w:tcBorders>
            <w:noWrap/>
            <w:vAlign w:val="center"/>
            <w:hideMark/>
          </w:tcPr>
          <w:p w14:paraId="1C10D3ED" w14:textId="342CB475" w:rsidR="00127554" w:rsidRPr="00771EA2" w:rsidRDefault="00127554" w:rsidP="004044F4">
            <w:pPr>
              <w:spacing w:line="360" w:lineRule="auto"/>
              <w:jc w:val="center"/>
              <w:rPr>
                <w:rFonts w:cs="Times New Roman"/>
                <w:sz w:val="24"/>
                <w:szCs w:val="24"/>
              </w:rPr>
            </w:pPr>
            <w:r w:rsidRPr="00771EA2">
              <w:rPr>
                <w:rFonts w:cs="Times New Roman"/>
                <w:sz w:val="24"/>
                <w:szCs w:val="24"/>
              </w:rPr>
              <w:t>596</w:t>
            </w:r>
            <w:r w:rsidR="00560299">
              <w:rPr>
                <w:rFonts w:cs="Times New Roman"/>
                <w:sz w:val="24"/>
                <w:szCs w:val="24"/>
              </w:rPr>
              <w:t>,</w:t>
            </w:r>
            <w:r w:rsidRPr="00771EA2">
              <w:rPr>
                <w:rFonts w:cs="Times New Roman"/>
                <w:sz w:val="24"/>
                <w:szCs w:val="24"/>
              </w:rPr>
              <w:t>5</w:t>
            </w:r>
            <w:r w:rsidR="009D2C96">
              <w:rPr>
                <w:rFonts w:cs="Times New Roman"/>
                <w:sz w:val="24"/>
                <w:szCs w:val="24"/>
              </w:rPr>
              <w:t>4</w:t>
            </w:r>
          </w:p>
        </w:tc>
        <w:tc>
          <w:tcPr>
            <w:tcW w:w="1236" w:type="dxa"/>
            <w:tcBorders>
              <w:bottom w:val="single" w:sz="4" w:space="0" w:color="auto"/>
            </w:tcBorders>
            <w:noWrap/>
            <w:vAlign w:val="center"/>
            <w:hideMark/>
          </w:tcPr>
          <w:p w14:paraId="4C9EE7CA" w14:textId="6EEE9191" w:rsidR="00127554" w:rsidRPr="00771EA2" w:rsidRDefault="00127554" w:rsidP="004044F4">
            <w:pPr>
              <w:spacing w:line="360" w:lineRule="auto"/>
              <w:jc w:val="center"/>
              <w:rPr>
                <w:rFonts w:cs="Times New Roman"/>
                <w:sz w:val="24"/>
                <w:szCs w:val="24"/>
              </w:rPr>
            </w:pPr>
            <w:r w:rsidRPr="00771EA2">
              <w:rPr>
                <w:rFonts w:cs="Times New Roman"/>
                <w:sz w:val="24"/>
                <w:szCs w:val="24"/>
              </w:rPr>
              <w:t>597</w:t>
            </w:r>
            <w:r w:rsidR="00560299">
              <w:rPr>
                <w:rFonts w:cs="Times New Roman"/>
                <w:sz w:val="24"/>
                <w:szCs w:val="24"/>
              </w:rPr>
              <w:t>,</w:t>
            </w:r>
            <w:r w:rsidRPr="00771EA2">
              <w:rPr>
                <w:rFonts w:cs="Times New Roman"/>
                <w:sz w:val="24"/>
                <w:szCs w:val="24"/>
              </w:rPr>
              <w:t>5</w:t>
            </w:r>
            <w:r w:rsidR="00560299">
              <w:rPr>
                <w:rFonts w:cs="Times New Roman"/>
                <w:sz w:val="24"/>
                <w:szCs w:val="24"/>
              </w:rPr>
              <w:t>5</w:t>
            </w:r>
          </w:p>
        </w:tc>
        <w:tc>
          <w:tcPr>
            <w:tcW w:w="1591" w:type="dxa"/>
            <w:tcBorders>
              <w:bottom w:val="single" w:sz="4" w:space="0" w:color="auto"/>
            </w:tcBorders>
            <w:noWrap/>
            <w:vAlign w:val="center"/>
            <w:hideMark/>
          </w:tcPr>
          <w:p w14:paraId="072F0F2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37</w:t>
            </w:r>
            <w:r w:rsidRPr="00771EA2">
              <w:rPr>
                <w:rFonts w:cs="Times New Roman"/>
                <w:sz w:val="24"/>
                <w:szCs w:val="24"/>
              </w:rPr>
              <w:t>H</w:t>
            </w:r>
            <w:r w:rsidRPr="00771EA2">
              <w:rPr>
                <w:rFonts w:cs="Times New Roman"/>
                <w:sz w:val="24"/>
                <w:szCs w:val="24"/>
                <w:vertAlign w:val="subscript"/>
              </w:rPr>
              <w:t>72</w:t>
            </w:r>
            <w:r w:rsidRPr="00771EA2">
              <w:rPr>
                <w:rFonts w:cs="Times New Roman"/>
                <w:sz w:val="24"/>
                <w:szCs w:val="24"/>
              </w:rPr>
              <w:t>O</w:t>
            </w:r>
            <w:r w:rsidRPr="00771EA2">
              <w:rPr>
                <w:rFonts w:cs="Times New Roman"/>
                <w:sz w:val="24"/>
                <w:szCs w:val="24"/>
                <w:vertAlign w:val="subscript"/>
              </w:rPr>
              <w:t>5</w:t>
            </w:r>
          </w:p>
        </w:tc>
        <w:tc>
          <w:tcPr>
            <w:tcW w:w="1383" w:type="dxa"/>
            <w:tcBorders>
              <w:bottom w:val="single" w:sz="4" w:space="0" w:color="auto"/>
            </w:tcBorders>
            <w:noWrap/>
            <w:vAlign w:val="center"/>
            <w:hideMark/>
          </w:tcPr>
          <w:p w14:paraId="3365B5D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1,55×10</w:t>
            </w:r>
            <w:r w:rsidRPr="00771EA2">
              <w:rPr>
                <w:rFonts w:cs="Times New Roman"/>
                <w:sz w:val="24"/>
                <w:szCs w:val="24"/>
                <w:vertAlign w:val="superscript"/>
              </w:rPr>
              <w:t>5</w:t>
            </w:r>
          </w:p>
        </w:tc>
        <w:tc>
          <w:tcPr>
            <w:tcW w:w="1153" w:type="dxa"/>
            <w:tcBorders>
              <w:bottom w:val="single" w:sz="4" w:space="0" w:color="auto"/>
            </w:tcBorders>
            <w:noWrap/>
            <w:vAlign w:val="center"/>
            <w:hideMark/>
          </w:tcPr>
          <w:p w14:paraId="5FFDF569"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5,11×10</w:t>
            </w:r>
            <w:r w:rsidRPr="00771EA2">
              <w:rPr>
                <w:rFonts w:cs="Times New Roman"/>
                <w:sz w:val="24"/>
                <w:szCs w:val="24"/>
                <w:vertAlign w:val="superscript"/>
              </w:rPr>
              <w:t>4</w:t>
            </w:r>
          </w:p>
        </w:tc>
        <w:tc>
          <w:tcPr>
            <w:tcW w:w="1381" w:type="dxa"/>
            <w:tcBorders>
              <w:bottom w:val="single" w:sz="4" w:space="0" w:color="auto"/>
            </w:tcBorders>
            <w:noWrap/>
            <w:vAlign w:val="center"/>
            <w:hideMark/>
          </w:tcPr>
          <w:p w14:paraId="2CBCA419"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8,42×10</w:t>
            </w:r>
            <w:r w:rsidRPr="00771EA2">
              <w:rPr>
                <w:rFonts w:cs="Times New Roman"/>
                <w:sz w:val="24"/>
                <w:szCs w:val="24"/>
                <w:vertAlign w:val="superscript"/>
              </w:rPr>
              <w:t>3</w:t>
            </w:r>
          </w:p>
        </w:tc>
      </w:tr>
      <w:tr w:rsidR="00127554" w:rsidRPr="00771EA2" w14:paraId="0EAFE202" w14:textId="77777777" w:rsidTr="001526D2">
        <w:trPr>
          <w:trHeight w:val="398"/>
        </w:trPr>
        <w:tc>
          <w:tcPr>
            <w:tcW w:w="14002" w:type="dxa"/>
            <w:gridSpan w:val="8"/>
            <w:tcBorders>
              <w:top w:val="single" w:sz="4" w:space="0" w:color="auto"/>
              <w:bottom w:val="single" w:sz="4" w:space="0" w:color="auto"/>
            </w:tcBorders>
            <w:noWrap/>
            <w:vAlign w:val="center"/>
            <w:hideMark/>
          </w:tcPr>
          <w:p w14:paraId="2585879A" w14:textId="65FA7E4C" w:rsidR="00127554" w:rsidRPr="00771EA2" w:rsidRDefault="00127554" w:rsidP="004044F4">
            <w:pPr>
              <w:spacing w:line="360" w:lineRule="auto"/>
              <w:jc w:val="center"/>
              <w:rPr>
                <w:rFonts w:cs="Times New Roman"/>
                <w:b/>
                <w:bCs/>
                <w:sz w:val="24"/>
                <w:szCs w:val="24"/>
              </w:rPr>
            </w:pPr>
            <w:r w:rsidRPr="00771EA2">
              <w:rPr>
                <w:rFonts w:cs="Times New Roman"/>
                <w:b/>
                <w:bCs/>
                <w:sz w:val="24"/>
                <w:szCs w:val="24"/>
              </w:rPr>
              <w:t>STEROIDI I DERIV</w:t>
            </w:r>
            <w:r w:rsidR="00560299">
              <w:rPr>
                <w:rFonts w:cs="Times New Roman"/>
                <w:b/>
                <w:bCs/>
                <w:sz w:val="24"/>
                <w:szCs w:val="24"/>
              </w:rPr>
              <w:t>A</w:t>
            </w:r>
            <w:r w:rsidRPr="00771EA2">
              <w:rPr>
                <w:rFonts w:cs="Times New Roman"/>
                <w:b/>
                <w:bCs/>
                <w:sz w:val="24"/>
                <w:szCs w:val="24"/>
              </w:rPr>
              <w:t>TI</w:t>
            </w:r>
          </w:p>
        </w:tc>
      </w:tr>
      <w:tr w:rsidR="004044F4" w:rsidRPr="00771EA2" w14:paraId="4922564C" w14:textId="77777777" w:rsidTr="004044F4">
        <w:trPr>
          <w:trHeight w:val="374"/>
        </w:trPr>
        <w:tc>
          <w:tcPr>
            <w:tcW w:w="1326" w:type="dxa"/>
            <w:tcBorders>
              <w:top w:val="single" w:sz="4" w:space="0" w:color="auto"/>
            </w:tcBorders>
            <w:noWrap/>
            <w:vAlign w:val="center"/>
            <w:hideMark/>
          </w:tcPr>
          <w:p w14:paraId="0C7E300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34</w:t>
            </w:r>
          </w:p>
        </w:tc>
        <w:tc>
          <w:tcPr>
            <w:tcW w:w="4936" w:type="dxa"/>
            <w:tcBorders>
              <w:top w:val="single" w:sz="4" w:space="0" w:color="auto"/>
            </w:tcBorders>
            <w:noWrap/>
            <w:vAlign w:val="center"/>
            <w:hideMark/>
          </w:tcPr>
          <w:p w14:paraId="600488E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Chola-5,22-dien-3-ol</w:t>
            </w:r>
          </w:p>
        </w:tc>
        <w:tc>
          <w:tcPr>
            <w:tcW w:w="996" w:type="dxa"/>
            <w:tcBorders>
              <w:top w:val="single" w:sz="4" w:space="0" w:color="auto"/>
            </w:tcBorders>
            <w:noWrap/>
            <w:vAlign w:val="center"/>
            <w:hideMark/>
          </w:tcPr>
          <w:p w14:paraId="2905E1E3" w14:textId="37FC3A96" w:rsidR="00127554" w:rsidRPr="00771EA2" w:rsidRDefault="00127554" w:rsidP="004044F4">
            <w:pPr>
              <w:spacing w:line="360" w:lineRule="auto"/>
              <w:jc w:val="center"/>
              <w:rPr>
                <w:rFonts w:cs="Times New Roman"/>
                <w:sz w:val="24"/>
                <w:szCs w:val="24"/>
              </w:rPr>
            </w:pPr>
            <w:r w:rsidRPr="00771EA2">
              <w:rPr>
                <w:rFonts w:cs="Times New Roman"/>
                <w:sz w:val="24"/>
                <w:szCs w:val="24"/>
              </w:rPr>
              <w:t>342</w:t>
            </w:r>
            <w:r w:rsidR="00560299">
              <w:rPr>
                <w:rFonts w:cs="Times New Roman"/>
                <w:sz w:val="24"/>
                <w:szCs w:val="24"/>
              </w:rPr>
              <w:t>,</w:t>
            </w:r>
            <w:r w:rsidRPr="00771EA2">
              <w:rPr>
                <w:rFonts w:cs="Times New Roman"/>
                <w:sz w:val="24"/>
                <w:szCs w:val="24"/>
              </w:rPr>
              <w:t>29</w:t>
            </w:r>
          </w:p>
        </w:tc>
        <w:tc>
          <w:tcPr>
            <w:tcW w:w="1236" w:type="dxa"/>
            <w:tcBorders>
              <w:top w:val="single" w:sz="4" w:space="0" w:color="auto"/>
            </w:tcBorders>
            <w:noWrap/>
            <w:vAlign w:val="center"/>
            <w:hideMark/>
          </w:tcPr>
          <w:p w14:paraId="61B7899E" w14:textId="65609C0E" w:rsidR="00127554" w:rsidRPr="00771EA2" w:rsidRDefault="00127554" w:rsidP="004044F4">
            <w:pPr>
              <w:spacing w:line="360" w:lineRule="auto"/>
              <w:jc w:val="center"/>
              <w:rPr>
                <w:rFonts w:cs="Times New Roman"/>
                <w:sz w:val="24"/>
                <w:szCs w:val="24"/>
              </w:rPr>
            </w:pPr>
            <w:r w:rsidRPr="00771EA2">
              <w:rPr>
                <w:rFonts w:cs="Times New Roman"/>
                <w:sz w:val="24"/>
                <w:szCs w:val="24"/>
              </w:rPr>
              <w:t>343</w:t>
            </w:r>
            <w:r w:rsidR="00560299">
              <w:rPr>
                <w:rFonts w:cs="Times New Roman"/>
                <w:sz w:val="24"/>
                <w:szCs w:val="24"/>
              </w:rPr>
              <w:t>,30</w:t>
            </w:r>
          </w:p>
        </w:tc>
        <w:tc>
          <w:tcPr>
            <w:tcW w:w="1591" w:type="dxa"/>
            <w:tcBorders>
              <w:top w:val="single" w:sz="4" w:space="0" w:color="auto"/>
            </w:tcBorders>
            <w:noWrap/>
            <w:vAlign w:val="center"/>
            <w:hideMark/>
          </w:tcPr>
          <w:p w14:paraId="59276F8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24</w:t>
            </w:r>
            <w:r w:rsidRPr="00771EA2">
              <w:rPr>
                <w:rFonts w:cs="Times New Roman"/>
                <w:sz w:val="24"/>
                <w:szCs w:val="24"/>
              </w:rPr>
              <w:t>H</w:t>
            </w:r>
            <w:r w:rsidRPr="00771EA2">
              <w:rPr>
                <w:rFonts w:cs="Times New Roman"/>
                <w:sz w:val="24"/>
                <w:szCs w:val="24"/>
                <w:vertAlign w:val="subscript"/>
              </w:rPr>
              <w:t>38</w:t>
            </w:r>
            <w:r w:rsidRPr="00771EA2">
              <w:rPr>
                <w:rFonts w:cs="Times New Roman"/>
                <w:sz w:val="24"/>
                <w:szCs w:val="24"/>
              </w:rPr>
              <w:t>O</w:t>
            </w:r>
          </w:p>
        </w:tc>
        <w:tc>
          <w:tcPr>
            <w:tcW w:w="1383" w:type="dxa"/>
            <w:tcBorders>
              <w:top w:val="single" w:sz="4" w:space="0" w:color="auto"/>
            </w:tcBorders>
            <w:noWrap/>
            <w:vAlign w:val="center"/>
            <w:hideMark/>
          </w:tcPr>
          <w:p w14:paraId="58EE74E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9,00×10</w:t>
            </w:r>
            <w:r w:rsidRPr="00771EA2">
              <w:rPr>
                <w:rFonts w:cs="Times New Roman"/>
                <w:sz w:val="24"/>
                <w:szCs w:val="24"/>
                <w:vertAlign w:val="superscript"/>
              </w:rPr>
              <w:t>4</w:t>
            </w:r>
          </w:p>
        </w:tc>
        <w:tc>
          <w:tcPr>
            <w:tcW w:w="1153" w:type="dxa"/>
            <w:tcBorders>
              <w:top w:val="single" w:sz="4" w:space="0" w:color="auto"/>
            </w:tcBorders>
            <w:noWrap/>
            <w:vAlign w:val="center"/>
            <w:hideMark/>
          </w:tcPr>
          <w:p w14:paraId="4F08444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7,72×10</w:t>
            </w:r>
            <w:r w:rsidRPr="00771EA2">
              <w:rPr>
                <w:rFonts w:cs="Times New Roman"/>
                <w:sz w:val="24"/>
                <w:szCs w:val="24"/>
                <w:vertAlign w:val="superscript"/>
              </w:rPr>
              <w:t>4</w:t>
            </w:r>
          </w:p>
        </w:tc>
        <w:tc>
          <w:tcPr>
            <w:tcW w:w="1381" w:type="dxa"/>
            <w:tcBorders>
              <w:top w:val="single" w:sz="4" w:space="0" w:color="auto"/>
            </w:tcBorders>
            <w:noWrap/>
            <w:vAlign w:val="center"/>
            <w:hideMark/>
          </w:tcPr>
          <w:p w14:paraId="0B2FF04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7,76×10</w:t>
            </w:r>
            <w:r w:rsidRPr="00771EA2">
              <w:rPr>
                <w:rFonts w:cs="Times New Roman"/>
                <w:sz w:val="24"/>
                <w:szCs w:val="24"/>
                <w:vertAlign w:val="superscript"/>
              </w:rPr>
              <w:t>4</w:t>
            </w:r>
          </w:p>
        </w:tc>
      </w:tr>
      <w:tr w:rsidR="004044F4" w:rsidRPr="00771EA2" w14:paraId="3A3381D5" w14:textId="77777777" w:rsidTr="004044F4">
        <w:trPr>
          <w:trHeight w:val="374"/>
        </w:trPr>
        <w:tc>
          <w:tcPr>
            <w:tcW w:w="1326" w:type="dxa"/>
            <w:noWrap/>
            <w:vAlign w:val="center"/>
            <w:hideMark/>
          </w:tcPr>
          <w:p w14:paraId="45556E69"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35</w:t>
            </w:r>
          </w:p>
        </w:tc>
        <w:tc>
          <w:tcPr>
            <w:tcW w:w="4936" w:type="dxa"/>
            <w:noWrap/>
            <w:vAlign w:val="center"/>
            <w:hideMark/>
          </w:tcPr>
          <w:p w14:paraId="797992F3"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β-Stigmasterol</w:t>
            </w:r>
          </w:p>
        </w:tc>
        <w:tc>
          <w:tcPr>
            <w:tcW w:w="996" w:type="dxa"/>
            <w:noWrap/>
            <w:vAlign w:val="center"/>
            <w:hideMark/>
          </w:tcPr>
          <w:p w14:paraId="48076831" w14:textId="34E9A571" w:rsidR="00127554" w:rsidRPr="00771EA2" w:rsidRDefault="00127554" w:rsidP="004044F4">
            <w:pPr>
              <w:spacing w:line="360" w:lineRule="auto"/>
              <w:jc w:val="center"/>
              <w:rPr>
                <w:rFonts w:cs="Times New Roman"/>
                <w:sz w:val="24"/>
                <w:szCs w:val="24"/>
              </w:rPr>
            </w:pPr>
            <w:r w:rsidRPr="00771EA2">
              <w:rPr>
                <w:rFonts w:cs="Times New Roman"/>
                <w:sz w:val="24"/>
                <w:szCs w:val="24"/>
              </w:rPr>
              <w:t>394</w:t>
            </w:r>
            <w:r w:rsidR="00560299">
              <w:rPr>
                <w:rFonts w:cs="Times New Roman"/>
                <w:sz w:val="24"/>
                <w:szCs w:val="24"/>
              </w:rPr>
              <w:t>,</w:t>
            </w:r>
            <w:r w:rsidRPr="00771EA2">
              <w:rPr>
                <w:rFonts w:cs="Times New Roman"/>
                <w:sz w:val="24"/>
                <w:szCs w:val="24"/>
              </w:rPr>
              <w:t>36</w:t>
            </w:r>
          </w:p>
        </w:tc>
        <w:tc>
          <w:tcPr>
            <w:tcW w:w="1236" w:type="dxa"/>
            <w:noWrap/>
            <w:vAlign w:val="center"/>
            <w:hideMark/>
          </w:tcPr>
          <w:p w14:paraId="5F34F9A3" w14:textId="6FF4AA33" w:rsidR="00127554" w:rsidRPr="00771EA2" w:rsidRDefault="00127554" w:rsidP="004044F4">
            <w:pPr>
              <w:spacing w:line="360" w:lineRule="auto"/>
              <w:jc w:val="center"/>
              <w:rPr>
                <w:rFonts w:cs="Times New Roman"/>
                <w:sz w:val="24"/>
                <w:szCs w:val="24"/>
              </w:rPr>
            </w:pPr>
            <w:r w:rsidRPr="00771EA2">
              <w:rPr>
                <w:rFonts w:cs="Times New Roman"/>
                <w:sz w:val="24"/>
                <w:szCs w:val="24"/>
              </w:rPr>
              <w:t>395</w:t>
            </w:r>
            <w:r w:rsidR="00560299">
              <w:rPr>
                <w:rFonts w:cs="Times New Roman"/>
                <w:sz w:val="24"/>
                <w:szCs w:val="24"/>
              </w:rPr>
              <w:t>,</w:t>
            </w:r>
            <w:r w:rsidRPr="00771EA2">
              <w:rPr>
                <w:rFonts w:cs="Times New Roman"/>
                <w:sz w:val="24"/>
                <w:szCs w:val="24"/>
              </w:rPr>
              <w:t>3</w:t>
            </w:r>
            <w:r w:rsidR="00560299">
              <w:rPr>
                <w:rFonts w:cs="Times New Roman"/>
                <w:sz w:val="24"/>
                <w:szCs w:val="24"/>
              </w:rPr>
              <w:t>7</w:t>
            </w:r>
          </w:p>
        </w:tc>
        <w:tc>
          <w:tcPr>
            <w:tcW w:w="1591" w:type="dxa"/>
            <w:noWrap/>
            <w:vAlign w:val="center"/>
            <w:hideMark/>
          </w:tcPr>
          <w:p w14:paraId="0E59DA41"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29</w:t>
            </w:r>
            <w:r w:rsidRPr="00771EA2">
              <w:rPr>
                <w:rFonts w:cs="Times New Roman"/>
                <w:sz w:val="24"/>
                <w:szCs w:val="24"/>
              </w:rPr>
              <w:t>H</w:t>
            </w:r>
            <w:r w:rsidRPr="00771EA2">
              <w:rPr>
                <w:rFonts w:cs="Times New Roman"/>
                <w:sz w:val="24"/>
                <w:szCs w:val="24"/>
                <w:vertAlign w:val="subscript"/>
              </w:rPr>
              <w:t>46</w:t>
            </w:r>
          </w:p>
        </w:tc>
        <w:tc>
          <w:tcPr>
            <w:tcW w:w="1383" w:type="dxa"/>
            <w:noWrap/>
            <w:vAlign w:val="center"/>
            <w:hideMark/>
          </w:tcPr>
          <w:p w14:paraId="2816A2A4"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1,02×10</w:t>
            </w:r>
            <w:r w:rsidRPr="00771EA2">
              <w:rPr>
                <w:rFonts w:cs="Times New Roman"/>
                <w:sz w:val="24"/>
                <w:szCs w:val="24"/>
                <w:vertAlign w:val="superscript"/>
              </w:rPr>
              <w:t>3</w:t>
            </w:r>
          </w:p>
        </w:tc>
        <w:tc>
          <w:tcPr>
            <w:tcW w:w="1153" w:type="dxa"/>
            <w:noWrap/>
            <w:vAlign w:val="center"/>
            <w:hideMark/>
          </w:tcPr>
          <w:p w14:paraId="076A3BCF"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9,60 ×10</w:t>
            </w:r>
            <w:r w:rsidRPr="00771EA2">
              <w:rPr>
                <w:rFonts w:cs="Times New Roman"/>
                <w:sz w:val="24"/>
                <w:szCs w:val="24"/>
                <w:vertAlign w:val="superscript"/>
              </w:rPr>
              <w:t>3</w:t>
            </w:r>
          </w:p>
        </w:tc>
        <w:tc>
          <w:tcPr>
            <w:tcW w:w="1381" w:type="dxa"/>
            <w:noWrap/>
            <w:vAlign w:val="center"/>
            <w:hideMark/>
          </w:tcPr>
          <w:p w14:paraId="1185199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8,80×10</w:t>
            </w:r>
            <w:r w:rsidRPr="00771EA2">
              <w:rPr>
                <w:rFonts w:cs="Times New Roman"/>
                <w:sz w:val="24"/>
                <w:szCs w:val="24"/>
                <w:vertAlign w:val="superscript"/>
              </w:rPr>
              <w:t>3</w:t>
            </w:r>
          </w:p>
        </w:tc>
      </w:tr>
      <w:tr w:rsidR="004044F4" w:rsidRPr="00771EA2" w14:paraId="60EC6AA3" w14:textId="77777777" w:rsidTr="004044F4">
        <w:trPr>
          <w:trHeight w:val="374"/>
        </w:trPr>
        <w:tc>
          <w:tcPr>
            <w:tcW w:w="1326" w:type="dxa"/>
            <w:noWrap/>
            <w:vAlign w:val="center"/>
            <w:hideMark/>
          </w:tcPr>
          <w:p w14:paraId="6508A94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36</w:t>
            </w:r>
          </w:p>
        </w:tc>
        <w:tc>
          <w:tcPr>
            <w:tcW w:w="4936" w:type="dxa"/>
            <w:noWrap/>
            <w:vAlign w:val="center"/>
            <w:hideMark/>
          </w:tcPr>
          <w:p w14:paraId="185243DD" w14:textId="3F5CECF3" w:rsidR="00127554" w:rsidRPr="00771EA2" w:rsidRDefault="00D034F3" w:rsidP="004044F4">
            <w:pPr>
              <w:spacing w:line="360" w:lineRule="auto"/>
              <w:jc w:val="center"/>
              <w:rPr>
                <w:rFonts w:cs="Times New Roman"/>
                <w:sz w:val="24"/>
                <w:szCs w:val="24"/>
              </w:rPr>
            </w:pPr>
            <w:r w:rsidRPr="00771EA2">
              <w:rPr>
                <w:rFonts w:cs="Times New Roman"/>
                <w:sz w:val="24"/>
                <w:szCs w:val="24"/>
              </w:rPr>
              <w:t>K</w:t>
            </w:r>
            <w:r w:rsidR="00127554" w:rsidRPr="00771EA2">
              <w:rPr>
                <w:rFonts w:cs="Times New Roman"/>
                <w:sz w:val="24"/>
                <w:szCs w:val="24"/>
              </w:rPr>
              <w:t>ampesterol</w:t>
            </w:r>
          </w:p>
        </w:tc>
        <w:tc>
          <w:tcPr>
            <w:tcW w:w="996" w:type="dxa"/>
            <w:noWrap/>
            <w:vAlign w:val="center"/>
            <w:hideMark/>
          </w:tcPr>
          <w:p w14:paraId="27022491" w14:textId="605C3357" w:rsidR="00127554" w:rsidRPr="00771EA2" w:rsidRDefault="00127554" w:rsidP="004044F4">
            <w:pPr>
              <w:spacing w:line="360" w:lineRule="auto"/>
              <w:jc w:val="center"/>
              <w:rPr>
                <w:rFonts w:cs="Times New Roman"/>
                <w:sz w:val="24"/>
                <w:szCs w:val="24"/>
              </w:rPr>
            </w:pPr>
            <w:r w:rsidRPr="00771EA2">
              <w:rPr>
                <w:rFonts w:cs="Times New Roman"/>
                <w:sz w:val="24"/>
                <w:szCs w:val="24"/>
              </w:rPr>
              <w:t>400</w:t>
            </w:r>
            <w:r w:rsidR="00560299">
              <w:rPr>
                <w:rFonts w:cs="Times New Roman"/>
                <w:sz w:val="24"/>
                <w:szCs w:val="24"/>
              </w:rPr>
              <w:t>,</w:t>
            </w:r>
            <w:r w:rsidRPr="00771EA2">
              <w:rPr>
                <w:rFonts w:cs="Times New Roman"/>
                <w:sz w:val="24"/>
                <w:szCs w:val="24"/>
              </w:rPr>
              <w:t>37</w:t>
            </w:r>
          </w:p>
        </w:tc>
        <w:tc>
          <w:tcPr>
            <w:tcW w:w="1236" w:type="dxa"/>
            <w:noWrap/>
            <w:vAlign w:val="center"/>
            <w:hideMark/>
          </w:tcPr>
          <w:p w14:paraId="184199C2" w14:textId="617A24D6" w:rsidR="00127554" w:rsidRPr="00771EA2" w:rsidRDefault="00127554" w:rsidP="004044F4">
            <w:pPr>
              <w:spacing w:line="360" w:lineRule="auto"/>
              <w:jc w:val="center"/>
              <w:rPr>
                <w:rFonts w:cs="Times New Roman"/>
                <w:sz w:val="24"/>
                <w:szCs w:val="24"/>
              </w:rPr>
            </w:pPr>
            <w:r w:rsidRPr="00771EA2">
              <w:rPr>
                <w:rFonts w:cs="Times New Roman"/>
                <w:sz w:val="24"/>
                <w:szCs w:val="24"/>
              </w:rPr>
              <w:t>401</w:t>
            </w:r>
            <w:r w:rsidR="00560299">
              <w:rPr>
                <w:rFonts w:cs="Times New Roman"/>
                <w:sz w:val="24"/>
                <w:szCs w:val="24"/>
              </w:rPr>
              <w:t>,</w:t>
            </w:r>
            <w:r w:rsidRPr="00771EA2">
              <w:rPr>
                <w:rFonts w:cs="Times New Roman"/>
                <w:sz w:val="24"/>
                <w:szCs w:val="24"/>
              </w:rPr>
              <w:t>3</w:t>
            </w:r>
            <w:r w:rsidR="00560299">
              <w:rPr>
                <w:rFonts w:cs="Times New Roman"/>
                <w:sz w:val="24"/>
                <w:szCs w:val="24"/>
              </w:rPr>
              <w:t>8</w:t>
            </w:r>
          </w:p>
        </w:tc>
        <w:tc>
          <w:tcPr>
            <w:tcW w:w="1591" w:type="dxa"/>
            <w:noWrap/>
            <w:vAlign w:val="center"/>
            <w:hideMark/>
          </w:tcPr>
          <w:p w14:paraId="27B45B1B"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28</w:t>
            </w:r>
            <w:r w:rsidRPr="00771EA2">
              <w:rPr>
                <w:rFonts w:cs="Times New Roman"/>
                <w:sz w:val="24"/>
                <w:szCs w:val="24"/>
              </w:rPr>
              <w:t>H</w:t>
            </w:r>
            <w:r w:rsidRPr="00771EA2">
              <w:rPr>
                <w:rFonts w:cs="Times New Roman"/>
                <w:sz w:val="24"/>
                <w:szCs w:val="24"/>
                <w:vertAlign w:val="subscript"/>
              </w:rPr>
              <w:t>48</w:t>
            </w:r>
            <w:r w:rsidRPr="00771EA2">
              <w:rPr>
                <w:rFonts w:cs="Times New Roman"/>
                <w:sz w:val="24"/>
                <w:szCs w:val="24"/>
              </w:rPr>
              <w:t>O</w:t>
            </w:r>
          </w:p>
        </w:tc>
        <w:tc>
          <w:tcPr>
            <w:tcW w:w="1383" w:type="dxa"/>
            <w:noWrap/>
            <w:vAlign w:val="center"/>
            <w:hideMark/>
          </w:tcPr>
          <w:p w14:paraId="4D17D40E"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1,96×10</w:t>
            </w:r>
            <w:r w:rsidRPr="00771EA2">
              <w:rPr>
                <w:rFonts w:cs="Times New Roman"/>
                <w:sz w:val="24"/>
                <w:szCs w:val="24"/>
                <w:vertAlign w:val="superscript"/>
              </w:rPr>
              <w:t>5</w:t>
            </w:r>
          </w:p>
        </w:tc>
        <w:tc>
          <w:tcPr>
            <w:tcW w:w="1153" w:type="dxa"/>
            <w:noWrap/>
            <w:vAlign w:val="center"/>
            <w:hideMark/>
          </w:tcPr>
          <w:p w14:paraId="262EEE3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c>
          <w:tcPr>
            <w:tcW w:w="1381" w:type="dxa"/>
            <w:noWrap/>
            <w:vAlign w:val="center"/>
            <w:hideMark/>
          </w:tcPr>
          <w:p w14:paraId="717642C5"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r w:rsidR="004044F4" w:rsidRPr="00771EA2" w14:paraId="3736A7CE" w14:textId="77777777" w:rsidTr="004044F4">
        <w:trPr>
          <w:trHeight w:val="374"/>
        </w:trPr>
        <w:tc>
          <w:tcPr>
            <w:tcW w:w="1326" w:type="dxa"/>
            <w:noWrap/>
            <w:vAlign w:val="center"/>
            <w:hideMark/>
          </w:tcPr>
          <w:p w14:paraId="68C3DEC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lastRenderedPageBreak/>
              <w:t>37</w:t>
            </w:r>
          </w:p>
        </w:tc>
        <w:tc>
          <w:tcPr>
            <w:tcW w:w="4936" w:type="dxa"/>
            <w:noWrap/>
            <w:vAlign w:val="center"/>
            <w:hideMark/>
          </w:tcPr>
          <w:p w14:paraId="3D468A41" w14:textId="32A3789B" w:rsidR="00127554" w:rsidRPr="00771EA2" w:rsidRDefault="00D034F3" w:rsidP="004044F4">
            <w:pPr>
              <w:spacing w:line="360" w:lineRule="auto"/>
              <w:jc w:val="center"/>
              <w:rPr>
                <w:rFonts w:cs="Times New Roman"/>
                <w:sz w:val="24"/>
                <w:szCs w:val="24"/>
              </w:rPr>
            </w:pPr>
            <w:r w:rsidRPr="00771EA2">
              <w:rPr>
                <w:rFonts w:cs="Times New Roman"/>
                <w:sz w:val="24"/>
                <w:szCs w:val="24"/>
              </w:rPr>
              <w:t>(3β)-3-Hidroksistigmast-5-en-7-on</w:t>
            </w:r>
          </w:p>
        </w:tc>
        <w:tc>
          <w:tcPr>
            <w:tcW w:w="996" w:type="dxa"/>
            <w:noWrap/>
            <w:vAlign w:val="center"/>
            <w:hideMark/>
          </w:tcPr>
          <w:p w14:paraId="5632B328" w14:textId="7F790557" w:rsidR="00127554" w:rsidRPr="00771EA2" w:rsidRDefault="00127554" w:rsidP="004044F4">
            <w:pPr>
              <w:spacing w:line="360" w:lineRule="auto"/>
              <w:jc w:val="center"/>
              <w:rPr>
                <w:rFonts w:cs="Times New Roman"/>
                <w:sz w:val="24"/>
                <w:szCs w:val="24"/>
              </w:rPr>
            </w:pPr>
            <w:r w:rsidRPr="00771EA2">
              <w:rPr>
                <w:rFonts w:cs="Times New Roman"/>
                <w:sz w:val="24"/>
                <w:szCs w:val="24"/>
              </w:rPr>
              <w:t>428</w:t>
            </w:r>
            <w:r w:rsidR="00560299">
              <w:rPr>
                <w:rFonts w:cs="Times New Roman"/>
                <w:sz w:val="24"/>
                <w:szCs w:val="24"/>
              </w:rPr>
              <w:t>,</w:t>
            </w:r>
            <w:r w:rsidRPr="00771EA2">
              <w:rPr>
                <w:rFonts w:cs="Times New Roman"/>
                <w:sz w:val="24"/>
                <w:szCs w:val="24"/>
              </w:rPr>
              <w:t>3</w:t>
            </w:r>
            <w:r w:rsidR="009D2C96">
              <w:rPr>
                <w:rFonts w:cs="Times New Roman"/>
                <w:sz w:val="24"/>
                <w:szCs w:val="24"/>
              </w:rPr>
              <w:t>7</w:t>
            </w:r>
          </w:p>
        </w:tc>
        <w:tc>
          <w:tcPr>
            <w:tcW w:w="1236" w:type="dxa"/>
            <w:noWrap/>
            <w:vAlign w:val="center"/>
            <w:hideMark/>
          </w:tcPr>
          <w:p w14:paraId="720FF3AC" w14:textId="347FD974" w:rsidR="00127554" w:rsidRPr="00771EA2" w:rsidRDefault="00127554" w:rsidP="004044F4">
            <w:pPr>
              <w:spacing w:line="360" w:lineRule="auto"/>
              <w:jc w:val="center"/>
              <w:rPr>
                <w:rFonts w:cs="Times New Roman"/>
                <w:sz w:val="24"/>
                <w:szCs w:val="24"/>
              </w:rPr>
            </w:pPr>
            <w:r w:rsidRPr="00771EA2">
              <w:rPr>
                <w:rFonts w:cs="Times New Roman"/>
                <w:sz w:val="24"/>
                <w:szCs w:val="24"/>
              </w:rPr>
              <w:t>429</w:t>
            </w:r>
            <w:r w:rsidR="00560299">
              <w:rPr>
                <w:rFonts w:cs="Times New Roman"/>
                <w:sz w:val="24"/>
                <w:szCs w:val="24"/>
              </w:rPr>
              <w:t>,</w:t>
            </w:r>
            <w:r w:rsidRPr="00771EA2">
              <w:rPr>
                <w:rFonts w:cs="Times New Roman"/>
                <w:sz w:val="24"/>
                <w:szCs w:val="24"/>
              </w:rPr>
              <w:t>3</w:t>
            </w:r>
            <w:r w:rsidR="00560299">
              <w:rPr>
                <w:rFonts w:cs="Times New Roman"/>
                <w:sz w:val="24"/>
                <w:szCs w:val="24"/>
              </w:rPr>
              <w:t>7</w:t>
            </w:r>
          </w:p>
        </w:tc>
        <w:tc>
          <w:tcPr>
            <w:tcW w:w="1591" w:type="dxa"/>
            <w:noWrap/>
            <w:vAlign w:val="center"/>
            <w:hideMark/>
          </w:tcPr>
          <w:p w14:paraId="69040E22"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29</w:t>
            </w:r>
            <w:r w:rsidRPr="00771EA2">
              <w:rPr>
                <w:rFonts w:cs="Times New Roman"/>
                <w:sz w:val="24"/>
                <w:szCs w:val="24"/>
              </w:rPr>
              <w:t>H</w:t>
            </w:r>
            <w:r w:rsidRPr="00771EA2">
              <w:rPr>
                <w:rFonts w:cs="Times New Roman"/>
                <w:sz w:val="24"/>
                <w:szCs w:val="24"/>
                <w:vertAlign w:val="subscript"/>
              </w:rPr>
              <w:t>48</w:t>
            </w:r>
            <w:r w:rsidRPr="00771EA2">
              <w:rPr>
                <w:rFonts w:cs="Times New Roman"/>
                <w:sz w:val="24"/>
                <w:szCs w:val="24"/>
              </w:rPr>
              <w:t>O</w:t>
            </w:r>
            <w:r w:rsidRPr="00771EA2">
              <w:rPr>
                <w:rFonts w:cs="Times New Roman"/>
                <w:sz w:val="24"/>
                <w:szCs w:val="24"/>
                <w:vertAlign w:val="subscript"/>
              </w:rPr>
              <w:t>2</w:t>
            </w:r>
          </w:p>
        </w:tc>
        <w:tc>
          <w:tcPr>
            <w:tcW w:w="1383" w:type="dxa"/>
            <w:noWrap/>
            <w:vAlign w:val="center"/>
            <w:hideMark/>
          </w:tcPr>
          <w:p w14:paraId="5B9F29E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7,60×10</w:t>
            </w:r>
            <w:r w:rsidRPr="00771EA2">
              <w:rPr>
                <w:rFonts w:cs="Times New Roman"/>
                <w:sz w:val="24"/>
                <w:szCs w:val="24"/>
                <w:vertAlign w:val="superscript"/>
              </w:rPr>
              <w:t>5</w:t>
            </w:r>
          </w:p>
        </w:tc>
        <w:tc>
          <w:tcPr>
            <w:tcW w:w="1153" w:type="dxa"/>
            <w:noWrap/>
            <w:vAlign w:val="center"/>
            <w:hideMark/>
          </w:tcPr>
          <w:p w14:paraId="04179748"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2,30×10</w:t>
            </w:r>
            <w:r w:rsidRPr="00771EA2">
              <w:rPr>
                <w:rFonts w:cs="Times New Roman"/>
                <w:sz w:val="24"/>
                <w:szCs w:val="24"/>
                <w:vertAlign w:val="superscript"/>
              </w:rPr>
              <w:t>5</w:t>
            </w:r>
          </w:p>
        </w:tc>
        <w:tc>
          <w:tcPr>
            <w:tcW w:w="1381" w:type="dxa"/>
            <w:noWrap/>
            <w:vAlign w:val="center"/>
            <w:hideMark/>
          </w:tcPr>
          <w:p w14:paraId="18134B26"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7,77×10</w:t>
            </w:r>
            <w:r w:rsidRPr="00771EA2">
              <w:rPr>
                <w:rFonts w:cs="Times New Roman"/>
                <w:sz w:val="24"/>
                <w:szCs w:val="24"/>
                <w:vertAlign w:val="superscript"/>
              </w:rPr>
              <w:t>3</w:t>
            </w:r>
          </w:p>
        </w:tc>
      </w:tr>
      <w:tr w:rsidR="004044F4" w:rsidRPr="00771EA2" w14:paraId="050B84EB" w14:textId="77777777" w:rsidTr="004044F4">
        <w:trPr>
          <w:trHeight w:val="374"/>
        </w:trPr>
        <w:tc>
          <w:tcPr>
            <w:tcW w:w="1326" w:type="dxa"/>
            <w:tcBorders>
              <w:bottom w:val="single" w:sz="4" w:space="0" w:color="auto"/>
            </w:tcBorders>
            <w:noWrap/>
            <w:vAlign w:val="center"/>
            <w:hideMark/>
          </w:tcPr>
          <w:p w14:paraId="46D049C0"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38</w:t>
            </w:r>
          </w:p>
        </w:tc>
        <w:tc>
          <w:tcPr>
            <w:tcW w:w="4936" w:type="dxa"/>
            <w:tcBorders>
              <w:bottom w:val="single" w:sz="4" w:space="0" w:color="auto"/>
            </w:tcBorders>
            <w:noWrap/>
            <w:vAlign w:val="center"/>
            <w:hideMark/>
          </w:tcPr>
          <w:p w14:paraId="3FAA2244" w14:textId="68F63B1D" w:rsidR="00127554" w:rsidRPr="00771EA2" w:rsidRDefault="00D034F3" w:rsidP="004044F4">
            <w:pPr>
              <w:spacing w:line="360" w:lineRule="auto"/>
              <w:jc w:val="center"/>
              <w:rPr>
                <w:rFonts w:cs="Times New Roman"/>
                <w:sz w:val="24"/>
                <w:szCs w:val="24"/>
              </w:rPr>
            </w:pPr>
            <w:r w:rsidRPr="00771EA2">
              <w:rPr>
                <w:rFonts w:cs="Times New Roman"/>
                <w:sz w:val="24"/>
                <w:szCs w:val="24"/>
              </w:rPr>
              <w:t>24-Hidroperoksi-24-vinil-kolesterol</w:t>
            </w:r>
          </w:p>
        </w:tc>
        <w:tc>
          <w:tcPr>
            <w:tcW w:w="996" w:type="dxa"/>
            <w:tcBorders>
              <w:bottom w:val="single" w:sz="4" w:space="0" w:color="auto"/>
            </w:tcBorders>
            <w:noWrap/>
            <w:vAlign w:val="center"/>
            <w:hideMark/>
          </w:tcPr>
          <w:p w14:paraId="7CF16A88" w14:textId="690CA6E8" w:rsidR="00127554" w:rsidRPr="00771EA2" w:rsidRDefault="00127554" w:rsidP="004044F4">
            <w:pPr>
              <w:spacing w:line="360" w:lineRule="auto"/>
              <w:jc w:val="center"/>
              <w:rPr>
                <w:rFonts w:cs="Times New Roman"/>
                <w:sz w:val="24"/>
                <w:szCs w:val="24"/>
              </w:rPr>
            </w:pPr>
            <w:r w:rsidRPr="00771EA2">
              <w:rPr>
                <w:rFonts w:cs="Times New Roman"/>
                <w:sz w:val="24"/>
                <w:szCs w:val="24"/>
              </w:rPr>
              <w:t>444</w:t>
            </w:r>
            <w:r w:rsidR="00560299">
              <w:rPr>
                <w:rFonts w:cs="Times New Roman"/>
                <w:sz w:val="24"/>
                <w:szCs w:val="24"/>
              </w:rPr>
              <w:t>,</w:t>
            </w:r>
            <w:r w:rsidRPr="00771EA2">
              <w:rPr>
                <w:rFonts w:cs="Times New Roman"/>
                <w:sz w:val="24"/>
                <w:szCs w:val="24"/>
              </w:rPr>
              <w:t>36</w:t>
            </w:r>
          </w:p>
        </w:tc>
        <w:tc>
          <w:tcPr>
            <w:tcW w:w="1236" w:type="dxa"/>
            <w:tcBorders>
              <w:bottom w:val="single" w:sz="4" w:space="0" w:color="auto"/>
            </w:tcBorders>
            <w:noWrap/>
            <w:vAlign w:val="center"/>
            <w:hideMark/>
          </w:tcPr>
          <w:p w14:paraId="5490EFD2" w14:textId="4E93CDC1" w:rsidR="00127554" w:rsidRPr="00771EA2" w:rsidRDefault="00127554" w:rsidP="004044F4">
            <w:pPr>
              <w:spacing w:line="360" w:lineRule="auto"/>
              <w:jc w:val="center"/>
              <w:rPr>
                <w:rFonts w:cs="Times New Roman"/>
                <w:sz w:val="24"/>
                <w:szCs w:val="24"/>
              </w:rPr>
            </w:pPr>
            <w:r w:rsidRPr="00771EA2">
              <w:rPr>
                <w:rFonts w:cs="Times New Roman"/>
                <w:sz w:val="24"/>
                <w:szCs w:val="24"/>
              </w:rPr>
              <w:t>445</w:t>
            </w:r>
            <w:r w:rsidR="00560299">
              <w:rPr>
                <w:rFonts w:cs="Times New Roman"/>
                <w:sz w:val="24"/>
                <w:szCs w:val="24"/>
              </w:rPr>
              <w:t>,</w:t>
            </w:r>
            <w:r w:rsidRPr="00771EA2">
              <w:rPr>
                <w:rFonts w:cs="Times New Roman"/>
                <w:sz w:val="24"/>
                <w:szCs w:val="24"/>
              </w:rPr>
              <w:t>3</w:t>
            </w:r>
            <w:r w:rsidR="00560299">
              <w:rPr>
                <w:rFonts w:cs="Times New Roman"/>
                <w:sz w:val="24"/>
                <w:szCs w:val="24"/>
              </w:rPr>
              <w:t>7</w:t>
            </w:r>
          </w:p>
        </w:tc>
        <w:tc>
          <w:tcPr>
            <w:tcW w:w="1591" w:type="dxa"/>
            <w:tcBorders>
              <w:bottom w:val="single" w:sz="4" w:space="0" w:color="auto"/>
            </w:tcBorders>
            <w:noWrap/>
            <w:vAlign w:val="center"/>
            <w:hideMark/>
          </w:tcPr>
          <w:p w14:paraId="574D346A"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C</w:t>
            </w:r>
            <w:r w:rsidRPr="00771EA2">
              <w:rPr>
                <w:rFonts w:cs="Times New Roman"/>
                <w:sz w:val="24"/>
                <w:szCs w:val="24"/>
                <w:vertAlign w:val="subscript"/>
              </w:rPr>
              <w:t>29</w:t>
            </w:r>
            <w:r w:rsidRPr="00771EA2">
              <w:rPr>
                <w:rFonts w:cs="Times New Roman"/>
                <w:sz w:val="24"/>
                <w:szCs w:val="24"/>
              </w:rPr>
              <w:t>H</w:t>
            </w:r>
            <w:r w:rsidRPr="00771EA2">
              <w:rPr>
                <w:rFonts w:cs="Times New Roman"/>
                <w:sz w:val="24"/>
                <w:szCs w:val="24"/>
                <w:vertAlign w:val="subscript"/>
              </w:rPr>
              <w:t>48</w:t>
            </w:r>
            <w:r w:rsidRPr="00771EA2">
              <w:rPr>
                <w:rFonts w:cs="Times New Roman"/>
                <w:sz w:val="24"/>
                <w:szCs w:val="24"/>
              </w:rPr>
              <w:t>O</w:t>
            </w:r>
            <w:r w:rsidRPr="00771EA2">
              <w:rPr>
                <w:rFonts w:cs="Times New Roman"/>
                <w:sz w:val="24"/>
                <w:szCs w:val="24"/>
                <w:vertAlign w:val="subscript"/>
              </w:rPr>
              <w:t>3</w:t>
            </w:r>
          </w:p>
        </w:tc>
        <w:tc>
          <w:tcPr>
            <w:tcW w:w="1383" w:type="dxa"/>
            <w:tcBorders>
              <w:bottom w:val="single" w:sz="4" w:space="0" w:color="auto"/>
            </w:tcBorders>
            <w:noWrap/>
            <w:vAlign w:val="center"/>
            <w:hideMark/>
          </w:tcPr>
          <w:p w14:paraId="47E09A47"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5,13×10</w:t>
            </w:r>
            <w:r w:rsidRPr="00771EA2">
              <w:rPr>
                <w:rFonts w:cs="Times New Roman"/>
                <w:sz w:val="24"/>
                <w:szCs w:val="24"/>
                <w:vertAlign w:val="superscript"/>
              </w:rPr>
              <w:t>4</w:t>
            </w:r>
          </w:p>
        </w:tc>
        <w:tc>
          <w:tcPr>
            <w:tcW w:w="1153" w:type="dxa"/>
            <w:tcBorders>
              <w:bottom w:val="single" w:sz="4" w:space="0" w:color="auto"/>
            </w:tcBorders>
            <w:noWrap/>
            <w:vAlign w:val="center"/>
            <w:hideMark/>
          </w:tcPr>
          <w:p w14:paraId="0E8B727C"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1,58×10</w:t>
            </w:r>
            <w:r w:rsidRPr="00771EA2">
              <w:rPr>
                <w:rFonts w:cs="Times New Roman"/>
                <w:sz w:val="24"/>
                <w:szCs w:val="24"/>
                <w:vertAlign w:val="superscript"/>
              </w:rPr>
              <w:t>4</w:t>
            </w:r>
          </w:p>
        </w:tc>
        <w:tc>
          <w:tcPr>
            <w:tcW w:w="1381" w:type="dxa"/>
            <w:tcBorders>
              <w:bottom w:val="single" w:sz="4" w:space="0" w:color="auto"/>
            </w:tcBorders>
            <w:noWrap/>
            <w:vAlign w:val="center"/>
            <w:hideMark/>
          </w:tcPr>
          <w:p w14:paraId="16B3A69D" w14:textId="77777777" w:rsidR="00127554" w:rsidRPr="00771EA2" w:rsidRDefault="00127554" w:rsidP="004044F4">
            <w:pPr>
              <w:spacing w:line="360" w:lineRule="auto"/>
              <w:jc w:val="center"/>
              <w:rPr>
                <w:rFonts w:cs="Times New Roman"/>
                <w:sz w:val="24"/>
                <w:szCs w:val="24"/>
              </w:rPr>
            </w:pPr>
            <w:r w:rsidRPr="00771EA2">
              <w:rPr>
                <w:rFonts w:cs="Times New Roman"/>
                <w:sz w:val="24"/>
                <w:szCs w:val="24"/>
              </w:rPr>
              <w:t>-</w:t>
            </w:r>
          </w:p>
        </w:tc>
      </w:tr>
    </w:tbl>
    <w:p w14:paraId="264419BC" w14:textId="77777777" w:rsidR="00127554" w:rsidRPr="00771EA2" w:rsidRDefault="00127554" w:rsidP="004044F4">
      <w:pPr>
        <w:spacing w:line="360" w:lineRule="auto"/>
        <w:jc w:val="center"/>
        <w:rPr>
          <w:rFonts w:cs="Times New Roman"/>
          <w:sz w:val="24"/>
          <w:szCs w:val="24"/>
        </w:rPr>
      </w:pPr>
    </w:p>
    <w:p w14:paraId="34078BF8" w14:textId="77777777" w:rsidR="000722C5" w:rsidRPr="00DD621A" w:rsidRDefault="000722C5" w:rsidP="000722C5">
      <w:pPr>
        <w:spacing w:line="360" w:lineRule="auto"/>
        <w:ind w:firstLine="426"/>
        <w:jc w:val="both"/>
        <w:rPr>
          <w:rFonts w:cs="Times New Roman"/>
          <w:sz w:val="24"/>
          <w:szCs w:val="26"/>
        </w:rPr>
      </w:pPr>
      <w:r w:rsidRPr="00DD621A">
        <w:rPr>
          <w:rFonts w:cs="Times New Roman"/>
          <w:sz w:val="24"/>
          <w:szCs w:val="26"/>
        </w:rPr>
        <w:t>U acetonskim i etanolnim ekstraktima nisu zabilježena značajnija odstupanja u antioksidacijskoj aktivnosti i kvantitet</w:t>
      </w:r>
      <w:r>
        <w:rPr>
          <w:rFonts w:cs="Times New Roman"/>
          <w:sz w:val="24"/>
          <w:szCs w:val="26"/>
        </w:rPr>
        <w:t>i</w:t>
      </w:r>
      <w:r w:rsidRPr="00DD621A">
        <w:rPr>
          <w:rFonts w:cs="Times New Roman"/>
          <w:sz w:val="24"/>
          <w:szCs w:val="26"/>
        </w:rPr>
        <w:t xml:space="preserve"> identificiranih spojeva. Međutim, zbog značajno većeg ekstrakcijskog prinosa od čak 13 puta etanol se pokazao znatno pogodnijim otapalom za ekstrakciju </w:t>
      </w:r>
      <w:r>
        <w:rPr>
          <w:rFonts w:cs="Times New Roman"/>
          <w:sz w:val="24"/>
          <w:szCs w:val="26"/>
        </w:rPr>
        <w:t xml:space="preserve">nehlapivih spojeva </w:t>
      </w:r>
      <w:r w:rsidRPr="00DD621A">
        <w:rPr>
          <w:rFonts w:cs="Times New Roman"/>
          <w:sz w:val="24"/>
          <w:szCs w:val="26"/>
        </w:rPr>
        <w:t>dijatomeja u daljnjem istraživanju.</w:t>
      </w:r>
    </w:p>
    <w:p w14:paraId="36A6A62B" w14:textId="77777777" w:rsidR="00D034F3" w:rsidRPr="00771EA2" w:rsidRDefault="00D034F3" w:rsidP="00D034F3">
      <w:pPr>
        <w:spacing w:line="360" w:lineRule="auto"/>
        <w:ind w:firstLine="708"/>
        <w:jc w:val="both"/>
        <w:rPr>
          <w:rFonts w:cs="Times New Roman"/>
          <w:sz w:val="24"/>
          <w:szCs w:val="24"/>
        </w:rPr>
      </w:pPr>
    </w:p>
    <w:p w14:paraId="16FCF452" w14:textId="77777777" w:rsidR="00D034F3" w:rsidRPr="00771EA2" w:rsidRDefault="00D034F3" w:rsidP="00D034F3">
      <w:pPr>
        <w:spacing w:line="360" w:lineRule="auto"/>
        <w:ind w:firstLine="708"/>
        <w:jc w:val="both"/>
        <w:rPr>
          <w:rFonts w:cs="Times New Roman"/>
          <w:sz w:val="24"/>
          <w:szCs w:val="24"/>
        </w:rPr>
      </w:pPr>
    </w:p>
    <w:p w14:paraId="1FDD35F2" w14:textId="77777777" w:rsidR="00BE4320" w:rsidRPr="00771EA2" w:rsidRDefault="00BE4320" w:rsidP="008C6830">
      <w:pPr>
        <w:spacing w:line="360" w:lineRule="auto"/>
        <w:jc w:val="both"/>
        <w:rPr>
          <w:rFonts w:cs="Times New Roman"/>
          <w:sz w:val="24"/>
          <w:szCs w:val="24"/>
        </w:rPr>
      </w:pPr>
    </w:p>
    <w:p w14:paraId="214DBB45" w14:textId="77777777" w:rsidR="00BE4320" w:rsidRPr="00771EA2" w:rsidRDefault="00BE4320" w:rsidP="00783989">
      <w:pPr>
        <w:jc w:val="both"/>
        <w:rPr>
          <w:rFonts w:cs="Times New Roman"/>
          <w:sz w:val="24"/>
          <w:szCs w:val="24"/>
        </w:rPr>
      </w:pPr>
    </w:p>
    <w:p w14:paraId="6C7D7661" w14:textId="77777777" w:rsidR="00BE4320" w:rsidRPr="00771EA2" w:rsidRDefault="00BE4320" w:rsidP="00783989">
      <w:pPr>
        <w:jc w:val="both"/>
        <w:rPr>
          <w:rFonts w:cs="Times New Roman"/>
          <w:sz w:val="24"/>
          <w:szCs w:val="24"/>
        </w:rPr>
      </w:pPr>
    </w:p>
    <w:p w14:paraId="63284AF7" w14:textId="77777777" w:rsidR="00BE4320" w:rsidRPr="00771EA2" w:rsidRDefault="00BE4320" w:rsidP="00783989">
      <w:pPr>
        <w:jc w:val="both"/>
        <w:rPr>
          <w:rFonts w:cs="Times New Roman"/>
          <w:sz w:val="24"/>
          <w:szCs w:val="24"/>
        </w:rPr>
      </w:pPr>
    </w:p>
    <w:p w14:paraId="6338EF74" w14:textId="77777777" w:rsidR="004044F4" w:rsidRPr="00771EA2" w:rsidRDefault="004044F4" w:rsidP="00783989">
      <w:pPr>
        <w:jc w:val="both"/>
        <w:rPr>
          <w:rFonts w:cs="Times New Roman"/>
          <w:sz w:val="24"/>
          <w:szCs w:val="24"/>
        </w:rPr>
        <w:sectPr w:rsidR="004044F4" w:rsidRPr="00771EA2" w:rsidSect="004044F4">
          <w:pgSz w:w="16838" w:h="11906" w:orient="landscape"/>
          <w:pgMar w:top="1418" w:right="1418" w:bottom="1134" w:left="1418" w:header="709" w:footer="709" w:gutter="0"/>
          <w:cols w:space="708"/>
          <w:docGrid w:linePitch="360"/>
        </w:sectPr>
      </w:pPr>
    </w:p>
    <w:p w14:paraId="53EBF3AB" w14:textId="1566653C" w:rsidR="000F3AC4" w:rsidRPr="0043308E" w:rsidRDefault="00FA1A00" w:rsidP="007F7C05">
      <w:pPr>
        <w:pStyle w:val="Heading2"/>
        <w:ind w:hanging="927"/>
        <w:rPr>
          <w:b w:val="0"/>
          <w:bCs w:val="0"/>
        </w:rPr>
      </w:pPr>
      <w:bookmarkStart w:id="27" w:name="_Toc191544853"/>
      <w:r w:rsidRPr="0043308E">
        <w:rPr>
          <w:b w:val="0"/>
          <w:bCs w:val="0"/>
        </w:rPr>
        <w:lastRenderedPageBreak/>
        <w:t>Sažeti pregled rezultata objedinjenih radova</w:t>
      </w:r>
      <w:bookmarkEnd w:id="27"/>
    </w:p>
    <w:p w14:paraId="08DC261A" w14:textId="6F8E43DA" w:rsidR="000F3AC4" w:rsidRPr="0043308E" w:rsidRDefault="00593238" w:rsidP="00E5333B">
      <w:pPr>
        <w:pStyle w:val="Heading3"/>
        <w:ind w:left="993" w:hanging="993"/>
        <w:rPr>
          <w:sz w:val="26"/>
          <w:szCs w:val="26"/>
        </w:rPr>
      </w:pPr>
      <w:r w:rsidRPr="0043308E">
        <w:rPr>
          <w:sz w:val="26"/>
          <w:szCs w:val="26"/>
        </w:rPr>
        <w:t xml:space="preserve"> </w:t>
      </w:r>
      <w:bookmarkStart w:id="28" w:name="_Toc191544854"/>
      <w:r w:rsidR="00FA1A00" w:rsidRPr="0043308E">
        <w:rPr>
          <w:sz w:val="26"/>
          <w:szCs w:val="26"/>
          <w:u w:val="single"/>
        </w:rPr>
        <w:t>Rad 1.</w:t>
      </w:r>
      <w:r w:rsidR="00FA1A00" w:rsidRPr="0043308E">
        <w:rPr>
          <w:sz w:val="26"/>
          <w:szCs w:val="26"/>
        </w:rPr>
        <w:t xml:space="preserve"> The marine diatom </w:t>
      </w:r>
      <w:r w:rsidR="00FA1A00" w:rsidRPr="0043308E">
        <w:rPr>
          <w:i/>
          <w:iCs/>
          <w:sz w:val="26"/>
          <w:szCs w:val="26"/>
        </w:rPr>
        <w:t>Thalassiosira rotula</w:t>
      </w:r>
      <w:r w:rsidR="00FA1A00" w:rsidRPr="0043308E">
        <w:rPr>
          <w:sz w:val="26"/>
          <w:szCs w:val="26"/>
        </w:rPr>
        <w:t>: chemical profile and antioxidant activity of hydroalcoholic extracts</w:t>
      </w:r>
      <w:bookmarkEnd w:id="28"/>
    </w:p>
    <w:p w14:paraId="6E0EE9EA" w14:textId="3B32FD32" w:rsidR="00594F3E" w:rsidRPr="00594F3E" w:rsidRDefault="00594F3E" w:rsidP="00594F3E">
      <w:pPr>
        <w:spacing w:line="360" w:lineRule="auto"/>
        <w:ind w:firstLine="708"/>
        <w:jc w:val="both"/>
        <w:rPr>
          <w:rFonts w:cs="Times New Roman"/>
          <w:sz w:val="24"/>
          <w:szCs w:val="24"/>
        </w:rPr>
      </w:pPr>
      <w:r w:rsidRPr="00594F3E">
        <w:rPr>
          <w:rFonts w:cs="Times New Roman"/>
          <w:sz w:val="24"/>
          <w:szCs w:val="24"/>
        </w:rPr>
        <w:t>U ovom radu istražen je ekstrakcijski prinos</w:t>
      </w:r>
      <w:r w:rsidR="001159CD" w:rsidRPr="001159CD">
        <w:rPr>
          <w:rFonts w:cs="Times New Roman"/>
          <w:sz w:val="24"/>
          <w:szCs w:val="24"/>
        </w:rPr>
        <w:t xml:space="preserve"> </w:t>
      </w:r>
      <w:r w:rsidR="001159CD" w:rsidRPr="00594F3E">
        <w:rPr>
          <w:rFonts w:cs="Times New Roman"/>
          <w:sz w:val="24"/>
          <w:szCs w:val="24"/>
        </w:rPr>
        <w:t>korištenjem dvije vrste hidroalkoholnih smjesa, 50</w:t>
      </w:r>
      <w:r w:rsidR="008E32AA">
        <w:rPr>
          <w:rFonts w:cs="Times New Roman"/>
          <w:sz w:val="24"/>
          <w:szCs w:val="24"/>
        </w:rPr>
        <w:t xml:space="preserve"> </w:t>
      </w:r>
      <w:r w:rsidR="001159CD" w:rsidRPr="00594F3E">
        <w:rPr>
          <w:rFonts w:cs="Times New Roman"/>
          <w:sz w:val="24"/>
          <w:szCs w:val="24"/>
        </w:rPr>
        <w:t>%-tnima i 70</w:t>
      </w:r>
      <w:r w:rsidR="008E32AA">
        <w:rPr>
          <w:rFonts w:cs="Times New Roman"/>
          <w:sz w:val="24"/>
          <w:szCs w:val="24"/>
        </w:rPr>
        <w:t xml:space="preserve"> </w:t>
      </w:r>
      <w:r w:rsidR="001159CD" w:rsidRPr="00594F3E">
        <w:rPr>
          <w:rFonts w:cs="Times New Roman"/>
          <w:sz w:val="24"/>
          <w:szCs w:val="24"/>
        </w:rPr>
        <w:t>%-tnim etanolo</w:t>
      </w:r>
      <w:r w:rsidR="001159CD">
        <w:rPr>
          <w:rFonts w:cs="Times New Roman"/>
          <w:sz w:val="24"/>
          <w:szCs w:val="24"/>
        </w:rPr>
        <w:t>m</w:t>
      </w:r>
      <w:r w:rsidRPr="00594F3E">
        <w:rPr>
          <w:rFonts w:cs="Times New Roman"/>
          <w:sz w:val="24"/>
          <w:szCs w:val="24"/>
        </w:rPr>
        <w:t xml:space="preserve">, </w:t>
      </w:r>
      <w:r w:rsidR="001159CD">
        <w:rPr>
          <w:rFonts w:cs="Times New Roman"/>
          <w:sz w:val="24"/>
          <w:szCs w:val="24"/>
        </w:rPr>
        <w:t>USF</w:t>
      </w:r>
      <w:r w:rsidRPr="00594F3E">
        <w:rPr>
          <w:rFonts w:cs="Times New Roman"/>
          <w:sz w:val="24"/>
          <w:szCs w:val="24"/>
        </w:rPr>
        <w:t xml:space="preserve">, </w:t>
      </w:r>
      <w:r w:rsidRPr="00594F3E">
        <w:rPr>
          <w:rFonts w:cs="Times New Roman"/>
          <w:i/>
          <w:iCs/>
          <w:sz w:val="24"/>
          <w:szCs w:val="24"/>
        </w:rPr>
        <w:t>in vitro</w:t>
      </w:r>
      <w:r w:rsidRPr="00594F3E">
        <w:rPr>
          <w:rFonts w:cs="Times New Roman"/>
          <w:sz w:val="24"/>
          <w:szCs w:val="24"/>
        </w:rPr>
        <w:t xml:space="preserve"> antioksidativno djelovanje metodama DPPH, FRAP i ORAC te kemijski profil derivatiziranih ekstrakata korištenjem GC-MS</w:t>
      </w:r>
      <w:r w:rsidR="00372485">
        <w:rPr>
          <w:rFonts w:cs="Times New Roman"/>
          <w:sz w:val="24"/>
          <w:szCs w:val="24"/>
        </w:rPr>
        <w:t>-a</w:t>
      </w:r>
      <w:r w:rsidRPr="00594F3E">
        <w:rPr>
          <w:rFonts w:cs="Times New Roman"/>
          <w:sz w:val="24"/>
          <w:szCs w:val="24"/>
        </w:rPr>
        <w:t xml:space="preserve"> za dijatomeju </w:t>
      </w:r>
      <w:r w:rsidRPr="00594F3E">
        <w:rPr>
          <w:rFonts w:cs="Times New Roman"/>
          <w:i/>
          <w:iCs/>
          <w:sz w:val="24"/>
          <w:szCs w:val="24"/>
        </w:rPr>
        <w:t>T</w:t>
      </w:r>
      <w:r w:rsidR="000722C5">
        <w:rPr>
          <w:rFonts w:cs="Times New Roman"/>
          <w:i/>
          <w:iCs/>
          <w:sz w:val="24"/>
          <w:szCs w:val="24"/>
        </w:rPr>
        <w:t>.</w:t>
      </w:r>
      <w:r w:rsidRPr="00594F3E">
        <w:rPr>
          <w:rFonts w:cs="Times New Roman"/>
          <w:i/>
          <w:iCs/>
          <w:sz w:val="24"/>
          <w:szCs w:val="24"/>
        </w:rPr>
        <w:t xml:space="preserve"> rotula</w:t>
      </w:r>
      <w:r w:rsidR="001159CD">
        <w:rPr>
          <w:rFonts w:cs="Times New Roman"/>
          <w:i/>
          <w:iCs/>
          <w:sz w:val="24"/>
          <w:szCs w:val="24"/>
        </w:rPr>
        <w:t xml:space="preserve"> </w:t>
      </w:r>
      <w:r w:rsidR="002319A0">
        <w:rPr>
          <w:rFonts w:cs="Times New Roman"/>
          <w:sz w:val="24"/>
          <w:szCs w:val="24"/>
        </w:rPr>
        <w:t>(detaljno opisano u poglavlu 3. Materijali i metode)</w:t>
      </w:r>
      <w:r w:rsidRPr="00594F3E">
        <w:rPr>
          <w:rFonts w:cs="Times New Roman"/>
          <w:sz w:val="24"/>
          <w:szCs w:val="24"/>
        </w:rPr>
        <w:t xml:space="preserve">. Ekstrakcija liofilizirane biomase dijatomeje provedena je </w:t>
      </w:r>
      <w:r w:rsidR="007728B2">
        <w:rPr>
          <w:rFonts w:cs="Times New Roman"/>
          <w:sz w:val="24"/>
          <w:szCs w:val="24"/>
        </w:rPr>
        <w:t>pomoću ultrazvuka</w:t>
      </w:r>
      <w:r w:rsidRPr="00594F3E">
        <w:rPr>
          <w:rFonts w:cs="Times New Roman"/>
          <w:sz w:val="24"/>
          <w:szCs w:val="24"/>
        </w:rPr>
        <w:t xml:space="preserve">. Veći </w:t>
      </w:r>
      <w:r w:rsidRPr="00372485">
        <w:rPr>
          <w:rFonts w:cs="Times New Roman"/>
          <w:sz w:val="24"/>
          <w:szCs w:val="24"/>
        </w:rPr>
        <w:t>ekstrakcijski</w:t>
      </w:r>
      <w:r w:rsidRPr="00594F3E">
        <w:rPr>
          <w:rFonts w:cs="Times New Roman"/>
          <w:sz w:val="24"/>
          <w:szCs w:val="24"/>
        </w:rPr>
        <w:t xml:space="preserve"> prinos zabilježen je kod dijatomejnih ekstrakata dobivenih ekstrakcijom sa 70</w:t>
      </w:r>
      <w:r w:rsidR="001703F2">
        <w:rPr>
          <w:rFonts w:cs="Times New Roman"/>
          <w:sz w:val="24"/>
          <w:szCs w:val="24"/>
        </w:rPr>
        <w:t xml:space="preserve"> </w:t>
      </w:r>
      <w:r w:rsidRPr="00594F3E">
        <w:rPr>
          <w:rFonts w:cs="Times New Roman"/>
          <w:sz w:val="24"/>
          <w:szCs w:val="24"/>
        </w:rPr>
        <w:t xml:space="preserve">%-tnim etanolom i prosječna masa je prinosa bila je 0,21 ± 0,01 g </w:t>
      </w:r>
      <w:r w:rsidR="00E5333B">
        <w:rPr>
          <w:rFonts w:cs="Times New Roman"/>
          <w:sz w:val="24"/>
          <w:szCs w:val="24"/>
        </w:rPr>
        <w:t>EX</w:t>
      </w:r>
      <w:r w:rsidRPr="00594F3E">
        <w:rPr>
          <w:rFonts w:cs="Times New Roman"/>
          <w:sz w:val="24"/>
          <w:szCs w:val="24"/>
        </w:rPr>
        <w:t xml:space="preserve">/g </w:t>
      </w:r>
      <w:r w:rsidR="00E5333B">
        <w:rPr>
          <w:rFonts w:cs="Times New Roman"/>
          <w:sz w:val="24"/>
          <w:szCs w:val="24"/>
        </w:rPr>
        <w:t>SD</w:t>
      </w:r>
      <w:r w:rsidRPr="00594F3E">
        <w:rPr>
          <w:rFonts w:cs="Times New Roman"/>
          <w:sz w:val="24"/>
          <w:szCs w:val="24"/>
        </w:rPr>
        <w:t xml:space="preserve">. U tim ekstraktima zabilježen je veći sadržaj ukupnih fenola, 5,80 ± 0,32 mg </w:t>
      </w:r>
      <w:r w:rsidR="00035C89">
        <w:rPr>
          <w:rFonts w:cs="Times New Roman"/>
          <w:sz w:val="24"/>
          <w:szCs w:val="24"/>
        </w:rPr>
        <w:t>GK</w:t>
      </w:r>
      <w:r w:rsidRPr="00594F3E">
        <w:rPr>
          <w:rFonts w:cs="Times New Roman"/>
          <w:sz w:val="24"/>
          <w:szCs w:val="24"/>
        </w:rPr>
        <w:t xml:space="preserve">/g </w:t>
      </w:r>
      <w:r w:rsidR="00E5333B">
        <w:rPr>
          <w:rFonts w:cs="Times New Roman"/>
          <w:sz w:val="24"/>
          <w:szCs w:val="24"/>
        </w:rPr>
        <w:t>SD</w:t>
      </w:r>
      <w:r w:rsidRPr="00594F3E">
        <w:rPr>
          <w:rFonts w:cs="Times New Roman"/>
          <w:sz w:val="24"/>
          <w:szCs w:val="24"/>
        </w:rPr>
        <w:t>, kao i snažnije antioksidacijsko djelovanje i to sa sve tri korištene metode (DPPH inhibicija od 17,53</w:t>
      </w:r>
      <w:r w:rsidR="001703F2">
        <w:rPr>
          <w:rFonts w:cs="Times New Roman"/>
          <w:sz w:val="24"/>
          <w:szCs w:val="24"/>
        </w:rPr>
        <w:t xml:space="preserve"> </w:t>
      </w:r>
      <w:r w:rsidRPr="00594F3E">
        <w:rPr>
          <w:rFonts w:cs="Times New Roman"/>
          <w:sz w:val="24"/>
          <w:szCs w:val="24"/>
        </w:rPr>
        <w:t>% ± 0,56</w:t>
      </w:r>
      <w:r w:rsidR="001703F2">
        <w:rPr>
          <w:rFonts w:cs="Times New Roman"/>
          <w:sz w:val="24"/>
          <w:szCs w:val="24"/>
        </w:rPr>
        <w:t xml:space="preserve"> </w:t>
      </w:r>
      <w:r w:rsidRPr="00594F3E">
        <w:rPr>
          <w:rFonts w:cs="Times New Roman"/>
          <w:sz w:val="24"/>
          <w:szCs w:val="24"/>
        </w:rPr>
        <w:t>%, FRAP od 766,67 ± 34,69 µM TE i ORAC od 58,87 ± 2,03 µM TE). Kemijska analiza GC-MS-om potvrdila je prisutnost 1</w:t>
      </w:r>
      <w:r w:rsidR="001347A0">
        <w:rPr>
          <w:rFonts w:cs="Times New Roman"/>
          <w:sz w:val="24"/>
          <w:szCs w:val="24"/>
        </w:rPr>
        <w:t>9</w:t>
      </w:r>
      <w:r w:rsidRPr="00594F3E">
        <w:rPr>
          <w:rFonts w:cs="Times New Roman"/>
          <w:sz w:val="24"/>
          <w:szCs w:val="24"/>
        </w:rPr>
        <w:t xml:space="preserve"> spojeva u etanolnim ekstraktima pripravljenim s </w:t>
      </w:r>
      <w:r w:rsidR="001347A0">
        <w:rPr>
          <w:rFonts w:cs="Times New Roman"/>
          <w:sz w:val="24"/>
          <w:szCs w:val="24"/>
        </w:rPr>
        <w:t>7</w:t>
      </w:r>
      <w:r w:rsidRPr="00594F3E">
        <w:rPr>
          <w:rFonts w:cs="Times New Roman"/>
          <w:sz w:val="24"/>
          <w:szCs w:val="24"/>
        </w:rPr>
        <w:t>0</w:t>
      </w:r>
      <w:r w:rsidR="001703F2">
        <w:rPr>
          <w:rFonts w:cs="Times New Roman"/>
          <w:sz w:val="24"/>
          <w:szCs w:val="24"/>
        </w:rPr>
        <w:t xml:space="preserve"> </w:t>
      </w:r>
      <w:r w:rsidRPr="00594F3E">
        <w:rPr>
          <w:rFonts w:cs="Times New Roman"/>
          <w:sz w:val="24"/>
          <w:szCs w:val="24"/>
        </w:rPr>
        <w:t xml:space="preserve">%-tnim etanolom, dok je u ekstraktima dobivenim ekstrakcijom </w:t>
      </w:r>
      <w:r w:rsidR="001347A0">
        <w:rPr>
          <w:rFonts w:cs="Times New Roman"/>
          <w:sz w:val="24"/>
          <w:szCs w:val="24"/>
        </w:rPr>
        <w:t>5</w:t>
      </w:r>
      <w:r w:rsidRPr="00594F3E">
        <w:rPr>
          <w:rFonts w:cs="Times New Roman"/>
          <w:sz w:val="24"/>
          <w:szCs w:val="24"/>
        </w:rPr>
        <w:t>0</w:t>
      </w:r>
      <w:r w:rsidR="001703F2">
        <w:rPr>
          <w:rFonts w:cs="Times New Roman"/>
          <w:sz w:val="24"/>
          <w:szCs w:val="24"/>
        </w:rPr>
        <w:t xml:space="preserve"> </w:t>
      </w:r>
      <w:r w:rsidRPr="00594F3E">
        <w:rPr>
          <w:rFonts w:cs="Times New Roman"/>
          <w:sz w:val="24"/>
          <w:szCs w:val="24"/>
        </w:rPr>
        <w:t>%-tnim etanolom utvrđena prisutnost 1</w:t>
      </w:r>
      <w:r w:rsidR="001347A0">
        <w:rPr>
          <w:rFonts w:cs="Times New Roman"/>
          <w:sz w:val="24"/>
          <w:szCs w:val="24"/>
        </w:rPr>
        <w:t>6</w:t>
      </w:r>
      <w:r w:rsidRPr="00594F3E">
        <w:rPr>
          <w:rFonts w:cs="Times New Roman"/>
          <w:sz w:val="24"/>
          <w:szCs w:val="24"/>
        </w:rPr>
        <w:t xml:space="preserve"> spojeva. Dominantni spojevi zabilježeni u 50</w:t>
      </w:r>
      <w:r w:rsidR="001703F2">
        <w:rPr>
          <w:rFonts w:cs="Times New Roman"/>
          <w:sz w:val="24"/>
          <w:szCs w:val="24"/>
        </w:rPr>
        <w:t xml:space="preserve"> </w:t>
      </w:r>
      <w:r w:rsidRPr="00594F3E">
        <w:rPr>
          <w:rFonts w:cs="Times New Roman"/>
          <w:sz w:val="24"/>
          <w:szCs w:val="24"/>
        </w:rPr>
        <w:t>%-tnim i 70</w:t>
      </w:r>
      <w:r w:rsidR="001703F2">
        <w:rPr>
          <w:rFonts w:cs="Times New Roman"/>
          <w:sz w:val="24"/>
          <w:szCs w:val="24"/>
        </w:rPr>
        <w:t xml:space="preserve"> </w:t>
      </w:r>
      <w:r w:rsidRPr="00594F3E">
        <w:rPr>
          <w:rFonts w:cs="Times New Roman"/>
          <w:sz w:val="24"/>
          <w:szCs w:val="24"/>
        </w:rPr>
        <w:t>%-tnim etanolskim ekstraktima su masne kiseline: miristinska, palmitelaidna, palmitinska, zatim dvije višestruko nezasićene masne kiseline eikosapentaenska i dokozapentaenska te sterol, 24-metilenkolesterol.Nadalje, ekstrakcija s većim udjelom etanola (70</w:t>
      </w:r>
      <w:r w:rsidR="001703F2">
        <w:rPr>
          <w:rFonts w:cs="Times New Roman"/>
          <w:sz w:val="24"/>
          <w:szCs w:val="24"/>
        </w:rPr>
        <w:t xml:space="preserve"> </w:t>
      </w:r>
      <w:r w:rsidRPr="00594F3E">
        <w:rPr>
          <w:rFonts w:cs="Times New Roman"/>
          <w:sz w:val="24"/>
          <w:szCs w:val="24"/>
        </w:rPr>
        <w:t xml:space="preserve">%) u vrste </w:t>
      </w:r>
      <w:r w:rsidRPr="00594F3E">
        <w:rPr>
          <w:rFonts w:cs="Times New Roman"/>
          <w:i/>
          <w:iCs/>
          <w:sz w:val="24"/>
          <w:szCs w:val="24"/>
        </w:rPr>
        <w:t>T. rotula</w:t>
      </w:r>
      <w:r w:rsidRPr="00594F3E">
        <w:rPr>
          <w:rFonts w:cs="Times New Roman"/>
          <w:sz w:val="24"/>
          <w:szCs w:val="24"/>
        </w:rPr>
        <w:t xml:space="preserve"> rezultirala je većim sadržajem miristinske kiseline, eikosapentaenske kiseline, dokozapentaenske kiseline i 24-metilenkolesterola. Rezultati ovog istraživanja potvrdili su da je 70</w:t>
      </w:r>
      <w:r w:rsidR="001703F2">
        <w:rPr>
          <w:rFonts w:cs="Times New Roman"/>
          <w:sz w:val="24"/>
          <w:szCs w:val="24"/>
        </w:rPr>
        <w:t xml:space="preserve"> </w:t>
      </w:r>
      <w:r w:rsidRPr="00594F3E">
        <w:rPr>
          <w:rFonts w:cs="Times New Roman"/>
          <w:sz w:val="24"/>
          <w:szCs w:val="24"/>
        </w:rPr>
        <w:t>%-tni etanol ekstrakcijsko otapalo koje osim što osigurava veći prinos nezasićenih masnih kiselina i sterola pozitivno utječe i na antioksidacijsku aktivnost.</w:t>
      </w:r>
    </w:p>
    <w:p w14:paraId="539A7EE9" w14:textId="77777777" w:rsidR="008464F3" w:rsidRPr="00771EA2" w:rsidRDefault="008464F3" w:rsidP="000F27CE">
      <w:pPr>
        <w:spacing w:line="360" w:lineRule="auto"/>
        <w:jc w:val="both"/>
        <w:rPr>
          <w:rFonts w:cs="Times New Roman"/>
          <w:sz w:val="24"/>
          <w:szCs w:val="24"/>
        </w:rPr>
      </w:pPr>
    </w:p>
    <w:p w14:paraId="4A6B4B9F" w14:textId="77777777" w:rsidR="008464F3" w:rsidRPr="00771EA2" w:rsidRDefault="008464F3" w:rsidP="000F27CE">
      <w:pPr>
        <w:spacing w:line="360" w:lineRule="auto"/>
        <w:jc w:val="both"/>
        <w:rPr>
          <w:rFonts w:cs="Times New Roman"/>
          <w:sz w:val="24"/>
          <w:szCs w:val="24"/>
        </w:rPr>
      </w:pPr>
    </w:p>
    <w:p w14:paraId="01B64DA6" w14:textId="77777777" w:rsidR="008464F3" w:rsidRPr="00771EA2" w:rsidRDefault="008464F3" w:rsidP="000F27CE">
      <w:pPr>
        <w:spacing w:line="360" w:lineRule="auto"/>
        <w:jc w:val="both"/>
        <w:rPr>
          <w:rFonts w:cs="Times New Roman"/>
          <w:sz w:val="24"/>
          <w:szCs w:val="24"/>
        </w:rPr>
      </w:pPr>
    </w:p>
    <w:p w14:paraId="6D7F07C0" w14:textId="77777777" w:rsidR="008464F3" w:rsidRPr="00771EA2" w:rsidRDefault="008464F3" w:rsidP="000F27CE">
      <w:pPr>
        <w:spacing w:line="360" w:lineRule="auto"/>
        <w:jc w:val="both"/>
        <w:rPr>
          <w:rFonts w:cs="Times New Roman"/>
          <w:sz w:val="24"/>
          <w:szCs w:val="24"/>
        </w:rPr>
      </w:pPr>
    </w:p>
    <w:p w14:paraId="71A469BD" w14:textId="77777777" w:rsidR="004044F4" w:rsidRPr="00771EA2" w:rsidRDefault="004044F4" w:rsidP="000F27CE">
      <w:pPr>
        <w:spacing w:line="360" w:lineRule="auto"/>
        <w:jc w:val="both"/>
        <w:rPr>
          <w:rFonts w:cs="Times New Roman"/>
          <w:sz w:val="24"/>
          <w:szCs w:val="24"/>
        </w:rPr>
      </w:pPr>
    </w:p>
    <w:p w14:paraId="253041A6" w14:textId="77777777" w:rsidR="008464F3" w:rsidRDefault="008464F3" w:rsidP="000F27CE">
      <w:pPr>
        <w:spacing w:line="360" w:lineRule="auto"/>
        <w:jc w:val="both"/>
        <w:rPr>
          <w:rFonts w:cs="Times New Roman"/>
          <w:sz w:val="24"/>
          <w:szCs w:val="24"/>
        </w:rPr>
      </w:pPr>
    </w:p>
    <w:p w14:paraId="31456F8B" w14:textId="77777777" w:rsidR="00E5333B" w:rsidRPr="00771EA2" w:rsidRDefault="00E5333B" w:rsidP="000F27CE">
      <w:pPr>
        <w:spacing w:line="360" w:lineRule="auto"/>
        <w:jc w:val="both"/>
        <w:rPr>
          <w:rFonts w:cs="Times New Roman"/>
          <w:sz w:val="24"/>
          <w:szCs w:val="24"/>
        </w:rPr>
      </w:pPr>
    </w:p>
    <w:p w14:paraId="2BC8D9D1" w14:textId="1FDAFBE4" w:rsidR="000F3AC4" w:rsidRPr="0043308E" w:rsidRDefault="000F27CE" w:rsidP="00E5333B">
      <w:pPr>
        <w:pStyle w:val="Heading3"/>
        <w:ind w:left="851" w:hanging="851"/>
        <w:rPr>
          <w:sz w:val="26"/>
          <w:szCs w:val="26"/>
        </w:rPr>
      </w:pPr>
      <w:bookmarkStart w:id="29" w:name="_Toc191544855"/>
      <w:r w:rsidRPr="0043308E">
        <w:rPr>
          <w:sz w:val="26"/>
          <w:szCs w:val="26"/>
          <w:u w:val="single"/>
        </w:rPr>
        <w:lastRenderedPageBreak/>
        <w:t>Rad 2.</w:t>
      </w:r>
      <w:r w:rsidRPr="0043308E">
        <w:rPr>
          <w:sz w:val="26"/>
          <w:szCs w:val="26"/>
        </w:rPr>
        <w:t xml:space="preserve"> Comparison of </w:t>
      </w:r>
      <w:r w:rsidR="00245413" w:rsidRPr="0043308E">
        <w:rPr>
          <w:sz w:val="26"/>
          <w:szCs w:val="26"/>
        </w:rPr>
        <w:t>g</w:t>
      </w:r>
      <w:r w:rsidRPr="0043308E">
        <w:rPr>
          <w:sz w:val="26"/>
          <w:szCs w:val="26"/>
        </w:rPr>
        <w:t xml:space="preserve">rowth and </w:t>
      </w:r>
      <w:r w:rsidR="00245413" w:rsidRPr="0043308E">
        <w:rPr>
          <w:sz w:val="26"/>
          <w:szCs w:val="26"/>
        </w:rPr>
        <w:t>c</w:t>
      </w:r>
      <w:r w:rsidRPr="0043308E">
        <w:rPr>
          <w:sz w:val="26"/>
          <w:szCs w:val="26"/>
        </w:rPr>
        <w:t xml:space="preserve">hemical </w:t>
      </w:r>
      <w:r w:rsidR="00245413" w:rsidRPr="0043308E">
        <w:rPr>
          <w:sz w:val="26"/>
          <w:szCs w:val="26"/>
        </w:rPr>
        <w:t>p</w:t>
      </w:r>
      <w:r w:rsidRPr="0043308E">
        <w:rPr>
          <w:sz w:val="26"/>
          <w:szCs w:val="26"/>
        </w:rPr>
        <w:t xml:space="preserve">rofile of </w:t>
      </w:r>
      <w:r w:rsidR="00245413" w:rsidRPr="0043308E">
        <w:rPr>
          <w:sz w:val="26"/>
          <w:szCs w:val="26"/>
        </w:rPr>
        <w:t>d</w:t>
      </w:r>
      <w:r w:rsidRPr="0043308E">
        <w:rPr>
          <w:sz w:val="26"/>
          <w:szCs w:val="26"/>
        </w:rPr>
        <w:t xml:space="preserve">iatom </w:t>
      </w:r>
      <w:r w:rsidRPr="0043308E">
        <w:rPr>
          <w:i/>
          <w:iCs/>
          <w:sz w:val="26"/>
          <w:szCs w:val="26"/>
        </w:rPr>
        <w:t xml:space="preserve">Skeletonema </w:t>
      </w:r>
      <w:r w:rsidR="00245413" w:rsidRPr="0043308E">
        <w:rPr>
          <w:i/>
          <w:iCs/>
          <w:sz w:val="26"/>
          <w:szCs w:val="26"/>
        </w:rPr>
        <w:t>g</w:t>
      </w:r>
      <w:r w:rsidRPr="0043308E">
        <w:rPr>
          <w:i/>
          <w:iCs/>
          <w:sz w:val="26"/>
          <w:szCs w:val="26"/>
        </w:rPr>
        <w:t>revillei</w:t>
      </w:r>
      <w:r w:rsidRPr="0043308E">
        <w:rPr>
          <w:sz w:val="26"/>
          <w:szCs w:val="26"/>
        </w:rPr>
        <w:t xml:space="preserve"> in </w:t>
      </w:r>
      <w:r w:rsidR="00245413" w:rsidRPr="0043308E">
        <w:rPr>
          <w:sz w:val="26"/>
          <w:szCs w:val="26"/>
        </w:rPr>
        <w:t>b</w:t>
      </w:r>
      <w:r w:rsidRPr="0043308E">
        <w:rPr>
          <w:sz w:val="26"/>
          <w:szCs w:val="26"/>
        </w:rPr>
        <w:t xml:space="preserve">ioreactor and </w:t>
      </w:r>
      <w:r w:rsidR="00245413" w:rsidRPr="0043308E">
        <w:rPr>
          <w:sz w:val="26"/>
          <w:szCs w:val="26"/>
        </w:rPr>
        <w:t>i</w:t>
      </w:r>
      <w:r w:rsidRPr="0043308E">
        <w:rPr>
          <w:sz w:val="26"/>
          <w:szCs w:val="26"/>
        </w:rPr>
        <w:t>ncubation‐</w:t>
      </w:r>
      <w:r w:rsidR="00245413" w:rsidRPr="0043308E">
        <w:rPr>
          <w:sz w:val="26"/>
          <w:szCs w:val="26"/>
        </w:rPr>
        <w:t>s</w:t>
      </w:r>
      <w:r w:rsidRPr="0043308E">
        <w:rPr>
          <w:sz w:val="26"/>
          <w:szCs w:val="26"/>
        </w:rPr>
        <w:t xml:space="preserve">haking </w:t>
      </w:r>
      <w:r w:rsidR="00245413" w:rsidRPr="0043308E">
        <w:rPr>
          <w:sz w:val="26"/>
          <w:szCs w:val="26"/>
        </w:rPr>
        <w:t>c</w:t>
      </w:r>
      <w:r w:rsidRPr="0043308E">
        <w:rPr>
          <w:sz w:val="26"/>
          <w:szCs w:val="26"/>
        </w:rPr>
        <w:t xml:space="preserve">abinet in </w:t>
      </w:r>
      <w:r w:rsidR="00245413" w:rsidRPr="0043308E">
        <w:rPr>
          <w:sz w:val="26"/>
          <w:szCs w:val="26"/>
        </w:rPr>
        <w:t>t</w:t>
      </w:r>
      <w:r w:rsidRPr="0043308E">
        <w:rPr>
          <w:sz w:val="26"/>
          <w:szCs w:val="26"/>
        </w:rPr>
        <w:t xml:space="preserve">wo </w:t>
      </w:r>
      <w:r w:rsidR="00245413" w:rsidRPr="0043308E">
        <w:rPr>
          <w:sz w:val="26"/>
          <w:szCs w:val="26"/>
        </w:rPr>
        <w:t>g</w:t>
      </w:r>
      <w:r w:rsidRPr="0043308E">
        <w:rPr>
          <w:sz w:val="26"/>
          <w:szCs w:val="26"/>
        </w:rPr>
        <w:t xml:space="preserve">rowth </w:t>
      </w:r>
      <w:r w:rsidR="00245413" w:rsidRPr="0043308E">
        <w:rPr>
          <w:sz w:val="26"/>
          <w:szCs w:val="26"/>
        </w:rPr>
        <w:t>p</w:t>
      </w:r>
      <w:r w:rsidRPr="0043308E">
        <w:rPr>
          <w:sz w:val="26"/>
          <w:szCs w:val="26"/>
        </w:rPr>
        <w:t>hases</w:t>
      </w:r>
      <w:bookmarkEnd w:id="29"/>
    </w:p>
    <w:p w14:paraId="61D5174D" w14:textId="06DE1B89" w:rsidR="008464F3" w:rsidRPr="00771EA2" w:rsidRDefault="00962BB4" w:rsidP="00962BB4">
      <w:pPr>
        <w:spacing w:line="360" w:lineRule="auto"/>
        <w:ind w:firstLine="708"/>
        <w:jc w:val="both"/>
        <w:rPr>
          <w:rFonts w:cs="Times New Roman"/>
          <w:sz w:val="26"/>
          <w:szCs w:val="26"/>
        </w:rPr>
      </w:pPr>
      <w:r w:rsidRPr="00962BB4">
        <w:rPr>
          <w:rFonts w:cs="Times New Roman"/>
          <w:sz w:val="24"/>
          <w:szCs w:val="24"/>
        </w:rPr>
        <w:t xml:space="preserve">Cilj istraživanja bio je usporediti rast, kemijske profile i antioksidacijsku aktivnost dijatomeje </w:t>
      </w:r>
      <w:r w:rsidRPr="00962BB4">
        <w:rPr>
          <w:rFonts w:cs="Times New Roman"/>
          <w:i/>
          <w:iCs/>
          <w:sz w:val="24"/>
          <w:szCs w:val="24"/>
        </w:rPr>
        <w:t>S</w:t>
      </w:r>
      <w:r>
        <w:rPr>
          <w:rFonts w:cs="Times New Roman"/>
          <w:i/>
          <w:iCs/>
          <w:sz w:val="24"/>
          <w:szCs w:val="24"/>
        </w:rPr>
        <w:t xml:space="preserve">. </w:t>
      </w:r>
      <w:r w:rsidRPr="00962BB4">
        <w:rPr>
          <w:rFonts w:cs="Times New Roman"/>
          <w:i/>
          <w:iCs/>
          <w:sz w:val="24"/>
          <w:szCs w:val="24"/>
        </w:rPr>
        <w:t>grevillei</w:t>
      </w:r>
      <w:r w:rsidRPr="00962BB4">
        <w:rPr>
          <w:rFonts w:cs="Times New Roman"/>
          <w:sz w:val="24"/>
          <w:szCs w:val="24"/>
        </w:rPr>
        <w:t xml:space="preserve"> uzgojene u bioreaktoru i u termostatskoj miješalici tijekom različitih faza rasta (nakon 192 (eksponencijalna) i 312 h (početak stacionarne). Rast je praćen prebrojavanjem stanica u graduiranoj Sedgewick Rafter komorici, </w:t>
      </w:r>
      <w:r w:rsidR="001159CD">
        <w:rPr>
          <w:rFonts w:cs="Times New Roman"/>
          <w:sz w:val="24"/>
          <w:szCs w:val="24"/>
        </w:rPr>
        <w:t>a p</w:t>
      </w:r>
      <w:r w:rsidRPr="00962BB4">
        <w:rPr>
          <w:rFonts w:cs="Times New Roman"/>
          <w:sz w:val="24"/>
          <w:szCs w:val="24"/>
        </w:rPr>
        <w:t xml:space="preserve">risutni spojevi </w:t>
      </w:r>
      <w:r w:rsidR="001159CD" w:rsidRPr="00962BB4">
        <w:rPr>
          <w:rFonts w:cs="Times New Roman"/>
          <w:sz w:val="24"/>
          <w:szCs w:val="24"/>
        </w:rPr>
        <w:t xml:space="preserve">identificirani su </w:t>
      </w:r>
      <w:r w:rsidRPr="00962BB4">
        <w:rPr>
          <w:rFonts w:cs="Times New Roman"/>
          <w:sz w:val="24"/>
          <w:szCs w:val="24"/>
        </w:rPr>
        <w:t>u derivatiziranom obliku korištenjem GC‐MS</w:t>
      </w:r>
      <w:r w:rsidR="00372485">
        <w:rPr>
          <w:rFonts w:cs="Times New Roman"/>
          <w:sz w:val="24"/>
          <w:szCs w:val="24"/>
        </w:rPr>
        <w:t>-a</w:t>
      </w:r>
      <w:r w:rsidRPr="00962BB4">
        <w:rPr>
          <w:rFonts w:cs="Times New Roman"/>
          <w:sz w:val="24"/>
          <w:szCs w:val="24"/>
        </w:rPr>
        <w:t xml:space="preserve"> dok je antioksidativni kapacitet procijenjen DPPH i ORAC metodom</w:t>
      </w:r>
      <w:r w:rsidR="001159CD">
        <w:rPr>
          <w:rFonts w:cs="Times New Roman"/>
          <w:sz w:val="24"/>
          <w:szCs w:val="24"/>
        </w:rPr>
        <w:t xml:space="preserve"> </w:t>
      </w:r>
      <w:r w:rsidR="00082585">
        <w:rPr>
          <w:rFonts w:cs="Times New Roman"/>
          <w:sz w:val="24"/>
          <w:szCs w:val="24"/>
        </w:rPr>
        <w:t>(detaljno opisano u poglavlu 3. Materijali i metode)</w:t>
      </w:r>
      <w:r w:rsidR="00082585" w:rsidRPr="00594F3E">
        <w:rPr>
          <w:rFonts w:cs="Times New Roman"/>
          <w:sz w:val="24"/>
          <w:szCs w:val="24"/>
        </w:rPr>
        <w:t>.</w:t>
      </w:r>
      <w:r w:rsidRPr="00962BB4">
        <w:rPr>
          <w:rFonts w:cs="Times New Roman"/>
          <w:sz w:val="24"/>
          <w:szCs w:val="24"/>
        </w:rPr>
        <w:t xml:space="preserve"> Nakon 168 h uzgoja, zabilježen je statistički značajno (</w:t>
      </w:r>
      <w:r w:rsidRPr="00962BB4">
        <w:rPr>
          <w:rFonts w:cs="Times New Roman"/>
          <w:i/>
          <w:iCs/>
          <w:sz w:val="24"/>
          <w:szCs w:val="24"/>
        </w:rPr>
        <w:t>p</w:t>
      </w:r>
      <w:r w:rsidRPr="00962BB4">
        <w:rPr>
          <w:rFonts w:cs="Times New Roman"/>
          <w:sz w:val="24"/>
          <w:szCs w:val="24"/>
        </w:rPr>
        <w:t xml:space="preserve"> &lt; 0.05) brži rast </w:t>
      </w:r>
      <w:r w:rsidRPr="00962BB4">
        <w:rPr>
          <w:rFonts w:cs="Times New Roman"/>
          <w:i/>
          <w:iCs/>
          <w:sz w:val="24"/>
          <w:szCs w:val="24"/>
        </w:rPr>
        <w:t>S. grevillei</w:t>
      </w:r>
      <w:r w:rsidRPr="00962BB4">
        <w:rPr>
          <w:rFonts w:cs="Times New Roman"/>
          <w:sz w:val="24"/>
          <w:szCs w:val="24"/>
        </w:rPr>
        <w:t xml:space="preserve"> u bioreaktoru u odnosu na rast u termostatskoj miješalici, a zabilježena razlika zadržala se do kraja uzgojnog perioda. Također, dvostruko veća masa suhog ekstrakta zabilježena je za biomasu uzgojenu u bioreaktorskom sustavu i to u obje faze raste. Po završetku uzgojnog perioda, u biomasi iz bioreaktora identificirano je 42, a iz termostatske miješalice 34 spoja, dok je nakon 192 h bioreaktorska biomasa bilježila 44 spoja, a ona iz termostatirane miješalice 33. U oba uzgojna sustava, oleamid je bio količinski najdominantniji spoj u obje faze rasta, međutim zabilježen je značaj pad s produljenjem uzgojnog ciklusa. Uz oleamid, u oba sustava palmitelaidna kiselina, glicerol monostearat, miristinska kiselina, kolesterol, eikozapentaenska kiselina, 1-monopalmitin i 24-metilenkolesterol zabilježeni su kao dominantni spojevi. Ekstrakt biomase </w:t>
      </w:r>
      <w:r w:rsidRPr="00962BB4">
        <w:rPr>
          <w:rFonts w:cs="Times New Roman"/>
          <w:i/>
          <w:iCs/>
          <w:sz w:val="24"/>
          <w:szCs w:val="24"/>
        </w:rPr>
        <w:t>S. grevillei</w:t>
      </w:r>
      <w:r w:rsidRPr="00962BB4">
        <w:rPr>
          <w:rFonts w:cs="Times New Roman"/>
          <w:sz w:val="24"/>
          <w:szCs w:val="24"/>
        </w:rPr>
        <w:t xml:space="preserve"> dobivene nakon 312 h uzgoja u bioreaktoru pokazao je najbolji antioksidacijski potencijal s DPPH inhibicijom od 11,4 ± 1</w:t>
      </w:r>
      <w:r w:rsidR="001703F2">
        <w:rPr>
          <w:rFonts w:cs="Times New Roman"/>
          <w:sz w:val="24"/>
          <w:szCs w:val="24"/>
        </w:rPr>
        <w:t xml:space="preserve"> </w:t>
      </w:r>
      <w:r w:rsidRPr="00962BB4">
        <w:rPr>
          <w:rFonts w:cs="Times New Roman"/>
          <w:sz w:val="24"/>
          <w:szCs w:val="24"/>
        </w:rPr>
        <w:t>% te ORAC vrijednosti 93,3 ± 8,4 mM TE. Rezultati ove studije potvrdili su da je bioreaktor pogodniji sustav za uzgoj u odnosu na termostatsku miješalicu jer omogućava brži rast i veći prinos biomase bogate širokim spektrom visokovrijednih bioaktivnih spojeva.</w:t>
      </w:r>
    </w:p>
    <w:p w14:paraId="621A28A6" w14:textId="77777777" w:rsidR="008464F3" w:rsidRPr="00771EA2" w:rsidRDefault="008464F3" w:rsidP="00245413">
      <w:pPr>
        <w:spacing w:line="360" w:lineRule="auto"/>
        <w:jc w:val="both"/>
        <w:rPr>
          <w:rFonts w:cs="Times New Roman"/>
          <w:sz w:val="26"/>
          <w:szCs w:val="26"/>
        </w:rPr>
      </w:pPr>
    </w:p>
    <w:p w14:paraId="41546184" w14:textId="77777777" w:rsidR="008464F3" w:rsidRPr="00771EA2" w:rsidRDefault="008464F3" w:rsidP="00245413">
      <w:pPr>
        <w:spacing w:line="360" w:lineRule="auto"/>
        <w:jc w:val="both"/>
        <w:rPr>
          <w:rFonts w:cs="Times New Roman"/>
          <w:sz w:val="26"/>
          <w:szCs w:val="26"/>
        </w:rPr>
      </w:pPr>
    </w:p>
    <w:p w14:paraId="4410C02F" w14:textId="77777777" w:rsidR="008464F3" w:rsidRDefault="008464F3" w:rsidP="00245413">
      <w:pPr>
        <w:spacing w:line="360" w:lineRule="auto"/>
        <w:jc w:val="both"/>
        <w:rPr>
          <w:rFonts w:cs="Times New Roman"/>
          <w:sz w:val="26"/>
          <w:szCs w:val="26"/>
        </w:rPr>
      </w:pPr>
    </w:p>
    <w:p w14:paraId="0DBD20AA" w14:textId="77777777" w:rsidR="001159CD" w:rsidRDefault="001159CD" w:rsidP="00245413">
      <w:pPr>
        <w:spacing w:line="360" w:lineRule="auto"/>
        <w:jc w:val="both"/>
        <w:rPr>
          <w:rFonts w:cs="Times New Roman"/>
          <w:sz w:val="26"/>
          <w:szCs w:val="26"/>
        </w:rPr>
      </w:pPr>
    </w:p>
    <w:p w14:paraId="6C0B309D" w14:textId="77777777" w:rsidR="001159CD" w:rsidRPr="00771EA2" w:rsidRDefault="001159CD" w:rsidP="00245413">
      <w:pPr>
        <w:spacing w:line="360" w:lineRule="auto"/>
        <w:jc w:val="both"/>
        <w:rPr>
          <w:rFonts w:cs="Times New Roman"/>
          <w:sz w:val="26"/>
          <w:szCs w:val="26"/>
        </w:rPr>
      </w:pPr>
    </w:p>
    <w:p w14:paraId="5519B85C" w14:textId="77777777" w:rsidR="006742F3" w:rsidRDefault="006742F3" w:rsidP="00245413">
      <w:pPr>
        <w:spacing w:line="360" w:lineRule="auto"/>
        <w:jc w:val="both"/>
        <w:rPr>
          <w:rFonts w:cs="Times New Roman"/>
          <w:sz w:val="26"/>
          <w:szCs w:val="26"/>
        </w:rPr>
      </w:pPr>
    </w:p>
    <w:p w14:paraId="20183BBA" w14:textId="77777777" w:rsidR="009504B6" w:rsidRPr="00771EA2" w:rsidRDefault="009504B6" w:rsidP="00245413">
      <w:pPr>
        <w:spacing w:line="360" w:lineRule="auto"/>
        <w:jc w:val="both"/>
        <w:rPr>
          <w:rFonts w:cs="Times New Roman"/>
          <w:sz w:val="26"/>
          <w:szCs w:val="26"/>
        </w:rPr>
      </w:pPr>
    </w:p>
    <w:p w14:paraId="1B3A23AC" w14:textId="4634077A" w:rsidR="000F3AC4" w:rsidRPr="0043308E" w:rsidRDefault="00245413" w:rsidP="00820EF5">
      <w:pPr>
        <w:pStyle w:val="Heading3"/>
        <w:tabs>
          <w:tab w:val="left" w:pos="993"/>
        </w:tabs>
        <w:ind w:left="993" w:hanging="993"/>
        <w:rPr>
          <w:i/>
          <w:iCs/>
          <w:sz w:val="26"/>
          <w:szCs w:val="26"/>
        </w:rPr>
      </w:pPr>
      <w:bookmarkStart w:id="30" w:name="_Toc191544856"/>
      <w:r w:rsidRPr="0043308E">
        <w:rPr>
          <w:sz w:val="26"/>
          <w:szCs w:val="26"/>
          <w:u w:val="single"/>
        </w:rPr>
        <w:lastRenderedPageBreak/>
        <w:t>Rad 3.</w:t>
      </w:r>
      <w:r w:rsidRPr="0043308E">
        <w:rPr>
          <w:sz w:val="26"/>
          <w:szCs w:val="26"/>
        </w:rPr>
        <w:t xml:space="preserve"> Influence of </w:t>
      </w:r>
      <w:r w:rsidR="00403A5B" w:rsidRPr="0043308E">
        <w:rPr>
          <w:sz w:val="26"/>
          <w:szCs w:val="26"/>
        </w:rPr>
        <w:t>n</w:t>
      </w:r>
      <w:r w:rsidRPr="0043308E">
        <w:rPr>
          <w:sz w:val="26"/>
          <w:szCs w:val="26"/>
        </w:rPr>
        <w:t xml:space="preserve">utrient </w:t>
      </w:r>
      <w:r w:rsidR="00403A5B" w:rsidRPr="0043308E">
        <w:rPr>
          <w:sz w:val="26"/>
          <w:szCs w:val="26"/>
        </w:rPr>
        <w:t>d</w:t>
      </w:r>
      <w:r w:rsidRPr="0043308E">
        <w:rPr>
          <w:sz w:val="26"/>
          <w:szCs w:val="26"/>
        </w:rPr>
        <w:t xml:space="preserve">eprivation on the </w:t>
      </w:r>
      <w:r w:rsidR="00403A5B" w:rsidRPr="0043308E">
        <w:rPr>
          <w:sz w:val="26"/>
          <w:szCs w:val="26"/>
        </w:rPr>
        <w:t>a</w:t>
      </w:r>
      <w:r w:rsidRPr="0043308E">
        <w:rPr>
          <w:sz w:val="26"/>
          <w:szCs w:val="26"/>
        </w:rPr>
        <w:t xml:space="preserve">ntioxidant </w:t>
      </w:r>
      <w:r w:rsidR="00403A5B" w:rsidRPr="0043308E">
        <w:rPr>
          <w:sz w:val="26"/>
          <w:szCs w:val="26"/>
        </w:rPr>
        <w:t>c</w:t>
      </w:r>
      <w:r w:rsidRPr="0043308E">
        <w:rPr>
          <w:sz w:val="26"/>
          <w:szCs w:val="26"/>
        </w:rPr>
        <w:t xml:space="preserve">apacity and </w:t>
      </w:r>
      <w:r w:rsidR="00403A5B" w:rsidRPr="0043308E">
        <w:rPr>
          <w:sz w:val="26"/>
          <w:szCs w:val="26"/>
        </w:rPr>
        <w:t>c</w:t>
      </w:r>
      <w:r w:rsidRPr="0043308E">
        <w:rPr>
          <w:sz w:val="26"/>
          <w:szCs w:val="26"/>
        </w:rPr>
        <w:t xml:space="preserve">hemical </w:t>
      </w:r>
      <w:r w:rsidR="00403A5B" w:rsidRPr="0043308E">
        <w:rPr>
          <w:sz w:val="26"/>
          <w:szCs w:val="26"/>
        </w:rPr>
        <w:t>p</w:t>
      </w:r>
      <w:r w:rsidRPr="0043308E">
        <w:rPr>
          <w:sz w:val="26"/>
          <w:szCs w:val="26"/>
        </w:rPr>
        <w:t xml:space="preserve">rofile of </w:t>
      </w:r>
      <w:r w:rsidR="00403A5B" w:rsidRPr="0043308E">
        <w:rPr>
          <w:sz w:val="26"/>
          <w:szCs w:val="26"/>
        </w:rPr>
        <w:t>t</w:t>
      </w:r>
      <w:r w:rsidRPr="0043308E">
        <w:rPr>
          <w:sz w:val="26"/>
          <w:szCs w:val="26"/>
        </w:rPr>
        <w:t xml:space="preserve">wo </w:t>
      </w:r>
      <w:r w:rsidR="00403A5B" w:rsidRPr="0043308E">
        <w:rPr>
          <w:sz w:val="26"/>
          <w:szCs w:val="26"/>
        </w:rPr>
        <w:t>d</w:t>
      </w:r>
      <w:r w:rsidRPr="0043308E">
        <w:rPr>
          <w:sz w:val="26"/>
          <w:szCs w:val="26"/>
        </w:rPr>
        <w:t xml:space="preserve">iatoms from </w:t>
      </w:r>
      <w:r w:rsidR="00403A5B" w:rsidRPr="0043308E">
        <w:rPr>
          <w:sz w:val="26"/>
          <w:szCs w:val="26"/>
        </w:rPr>
        <w:t>g</w:t>
      </w:r>
      <w:r w:rsidRPr="0043308E">
        <w:rPr>
          <w:sz w:val="26"/>
          <w:szCs w:val="26"/>
        </w:rPr>
        <w:t xml:space="preserve">enus </w:t>
      </w:r>
      <w:r w:rsidRPr="0043308E">
        <w:rPr>
          <w:i/>
          <w:iCs/>
          <w:sz w:val="26"/>
          <w:szCs w:val="26"/>
        </w:rPr>
        <w:t>Chaetoceros</w:t>
      </w:r>
      <w:bookmarkEnd w:id="30"/>
    </w:p>
    <w:p w14:paraId="69A0E2A7" w14:textId="7717D419" w:rsidR="00DD621A" w:rsidRDefault="008464F3" w:rsidP="00DD621A">
      <w:pPr>
        <w:spacing w:line="360" w:lineRule="auto"/>
        <w:ind w:firstLine="360"/>
        <w:jc w:val="both"/>
        <w:rPr>
          <w:rFonts w:cs="Times New Roman"/>
          <w:sz w:val="24"/>
          <w:szCs w:val="24"/>
        </w:rPr>
      </w:pPr>
      <w:r w:rsidRPr="00771EA2">
        <w:rPr>
          <w:rFonts w:cs="Times New Roman"/>
          <w:sz w:val="24"/>
          <w:szCs w:val="24"/>
        </w:rPr>
        <w:t xml:space="preserve">U ovoj studiji uspoređen je utjecaj </w:t>
      </w:r>
      <w:r w:rsidR="002563D1">
        <w:rPr>
          <w:rFonts w:cs="Times New Roman"/>
          <w:sz w:val="24"/>
          <w:szCs w:val="24"/>
        </w:rPr>
        <w:t>potpunog nedostatka makronutrijenata</w:t>
      </w:r>
      <w:r w:rsidRPr="00771EA2">
        <w:rPr>
          <w:rFonts w:cs="Times New Roman"/>
          <w:sz w:val="24"/>
          <w:szCs w:val="24"/>
        </w:rPr>
        <w:t xml:space="preserve"> </w:t>
      </w:r>
      <w:r w:rsidR="002563D1" w:rsidRPr="00771EA2">
        <w:rPr>
          <w:rFonts w:cs="Times New Roman"/>
          <w:sz w:val="24"/>
          <w:szCs w:val="24"/>
        </w:rPr>
        <w:t>fosfor</w:t>
      </w:r>
      <w:r w:rsidR="002563D1">
        <w:rPr>
          <w:rFonts w:cs="Times New Roman"/>
          <w:sz w:val="24"/>
          <w:szCs w:val="24"/>
        </w:rPr>
        <w:t>a</w:t>
      </w:r>
      <w:r w:rsidR="002563D1" w:rsidRPr="00771EA2">
        <w:rPr>
          <w:rFonts w:cs="Times New Roman"/>
          <w:sz w:val="24"/>
          <w:szCs w:val="24"/>
        </w:rPr>
        <w:t>, dušik</w:t>
      </w:r>
      <w:r w:rsidR="002563D1">
        <w:rPr>
          <w:rFonts w:cs="Times New Roman"/>
          <w:sz w:val="24"/>
          <w:szCs w:val="24"/>
        </w:rPr>
        <w:t>a</w:t>
      </w:r>
      <w:r w:rsidR="002563D1" w:rsidRPr="00771EA2">
        <w:rPr>
          <w:rFonts w:cs="Times New Roman"/>
          <w:sz w:val="24"/>
          <w:szCs w:val="24"/>
        </w:rPr>
        <w:t xml:space="preserve"> i silicij</w:t>
      </w:r>
      <w:r w:rsidR="002563D1">
        <w:rPr>
          <w:rFonts w:cs="Times New Roman"/>
          <w:sz w:val="24"/>
          <w:szCs w:val="24"/>
        </w:rPr>
        <w:t>a</w:t>
      </w:r>
      <w:r w:rsidR="002563D1" w:rsidRPr="00771EA2">
        <w:rPr>
          <w:rFonts w:cs="Times New Roman"/>
          <w:sz w:val="24"/>
          <w:szCs w:val="24"/>
        </w:rPr>
        <w:t xml:space="preserve"> </w:t>
      </w:r>
      <w:r w:rsidR="002563D1">
        <w:rPr>
          <w:rFonts w:cs="Times New Roman"/>
          <w:sz w:val="24"/>
          <w:szCs w:val="24"/>
        </w:rPr>
        <w:t xml:space="preserve">u </w:t>
      </w:r>
      <w:r w:rsidRPr="00771EA2">
        <w:rPr>
          <w:rFonts w:cs="Times New Roman"/>
          <w:sz w:val="24"/>
          <w:szCs w:val="24"/>
        </w:rPr>
        <w:t>uzgojno</w:t>
      </w:r>
      <w:r w:rsidR="002563D1">
        <w:rPr>
          <w:rFonts w:cs="Times New Roman"/>
          <w:sz w:val="24"/>
          <w:szCs w:val="24"/>
        </w:rPr>
        <w:t>m</w:t>
      </w:r>
      <w:r w:rsidRPr="00771EA2">
        <w:rPr>
          <w:rFonts w:cs="Times New Roman"/>
          <w:sz w:val="24"/>
          <w:szCs w:val="24"/>
        </w:rPr>
        <w:t xml:space="preserve"> medij</w:t>
      </w:r>
      <w:r w:rsidR="002563D1">
        <w:rPr>
          <w:rFonts w:cs="Times New Roman"/>
          <w:sz w:val="24"/>
          <w:szCs w:val="24"/>
        </w:rPr>
        <w:t>om,</w:t>
      </w:r>
      <w:r w:rsidRPr="00771EA2">
        <w:rPr>
          <w:rFonts w:cs="Times New Roman"/>
          <w:sz w:val="24"/>
          <w:szCs w:val="24"/>
        </w:rPr>
        <w:t xml:space="preserve"> na antioksidacijski potencijal i kemijski profil dijatomeja </w:t>
      </w:r>
      <w:r w:rsidRPr="00771EA2">
        <w:rPr>
          <w:rFonts w:cs="Times New Roman"/>
          <w:i/>
          <w:iCs/>
          <w:sz w:val="24"/>
          <w:szCs w:val="24"/>
        </w:rPr>
        <w:t>C</w:t>
      </w:r>
      <w:r w:rsidR="002563D1">
        <w:rPr>
          <w:rFonts w:cs="Times New Roman"/>
          <w:i/>
          <w:iCs/>
          <w:sz w:val="24"/>
          <w:szCs w:val="24"/>
        </w:rPr>
        <w:t>.</w:t>
      </w:r>
      <w:r w:rsidRPr="00771EA2">
        <w:rPr>
          <w:rFonts w:cs="Times New Roman"/>
          <w:i/>
          <w:iCs/>
          <w:sz w:val="24"/>
          <w:szCs w:val="24"/>
        </w:rPr>
        <w:t xml:space="preserve"> socialis</w:t>
      </w:r>
      <w:r w:rsidRPr="00771EA2">
        <w:rPr>
          <w:rFonts w:cs="Times New Roman"/>
          <w:sz w:val="24"/>
          <w:szCs w:val="24"/>
        </w:rPr>
        <w:t xml:space="preserve"> i </w:t>
      </w:r>
      <w:r w:rsidRPr="00771EA2">
        <w:rPr>
          <w:rFonts w:cs="Times New Roman"/>
          <w:i/>
          <w:iCs/>
          <w:sz w:val="24"/>
          <w:szCs w:val="24"/>
        </w:rPr>
        <w:t>C</w:t>
      </w:r>
      <w:r w:rsidR="0037411C">
        <w:rPr>
          <w:rFonts w:cs="Times New Roman"/>
          <w:i/>
          <w:iCs/>
          <w:sz w:val="24"/>
          <w:szCs w:val="24"/>
        </w:rPr>
        <w:t>.</w:t>
      </w:r>
      <w:r w:rsidRPr="00771EA2">
        <w:rPr>
          <w:rFonts w:cs="Times New Roman"/>
          <w:i/>
          <w:iCs/>
          <w:sz w:val="24"/>
          <w:szCs w:val="24"/>
        </w:rPr>
        <w:t xml:space="preserve"> costatus</w:t>
      </w:r>
      <w:r w:rsidRPr="00771EA2">
        <w:rPr>
          <w:rFonts w:cs="Times New Roman"/>
          <w:sz w:val="24"/>
          <w:szCs w:val="24"/>
        </w:rPr>
        <w:t xml:space="preserve">. </w:t>
      </w:r>
      <w:r w:rsidR="002D1F89" w:rsidRPr="00771EA2">
        <w:rPr>
          <w:rFonts w:cs="Times New Roman"/>
          <w:sz w:val="24"/>
          <w:szCs w:val="24"/>
        </w:rPr>
        <w:t xml:space="preserve">Identifikacija spojeva provedena </w:t>
      </w:r>
      <w:r w:rsidR="002563D1">
        <w:rPr>
          <w:rFonts w:cs="Times New Roman"/>
          <w:sz w:val="24"/>
          <w:szCs w:val="24"/>
        </w:rPr>
        <w:t xml:space="preserve">je </w:t>
      </w:r>
      <w:r w:rsidR="002D1F89" w:rsidRPr="00771EA2">
        <w:rPr>
          <w:rFonts w:cs="Times New Roman"/>
          <w:sz w:val="24"/>
          <w:szCs w:val="24"/>
        </w:rPr>
        <w:t>UHPLC-ESI-HRMS</w:t>
      </w:r>
      <w:r w:rsidR="002563D1">
        <w:rPr>
          <w:rFonts w:cs="Times New Roman"/>
          <w:sz w:val="24"/>
          <w:szCs w:val="24"/>
        </w:rPr>
        <w:t>-om a a</w:t>
      </w:r>
      <w:r w:rsidR="00FF17B6" w:rsidRPr="00771EA2">
        <w:rPr>
          <w:rFonts w:cs="Times New Roman"/>
          <w:sz w:val="24"/>
          <w:szCs w:val="24"/>
        </w:rPr>
        <w:t xml:space="preserve">ntioksidacijski </w:t>
      </w:r>
      <w:r w:rsidR="002563D1">
        <w:rPr>
          <w:rFonts w:cs="Times New Roman"/>
          <w:sz w:val="24"/>
          <w:szCs w:val="24"/>
        </w:rPr>
        <w:t>potencijal</w:t>
      </w:r>
      <w:r w:rsidR="00FF17B6" w:rsidRPr="00771EA2">
        <w:rPr>
          <w:rFonts w:cs="Times New Roman"/>
          <w:sz w:val="24"/>
          <w:szCs w:val="24"/>
        </w:rPr>
        <w:t xml:space="preserve"> određen je </w:t>
      </w:r>
      <w:r w:rsidR="002563D1">
        <w:rPr>
          <w:rFonts w:cs="Times New Roman"/>
          <w:sz w:val="24"/>
          <w:szCs w:val="24"/>
        </w:rPr>
        <w:t>metodama</w:t>
      </w:r>
      <w:r w:rsidR="00FF17B6" w:rsidRPr="00771EA2">
        <w:rPr>
          <w:rFonts w:cs="Times New Roman"/>
          <w:sz w:val="24"/>
          <w:szCs w:val="24"/>
        </w:rPr>
        <w:t xml:space="preserve"> DPPH, FRAP te ORAC</w:t>
      </w:r>
      <w:r w:rsidR="00082585">
        <w:rPr>
          <w:rFonts w:cs="Times New Roman"/>
          <w:sz w:val="24"/>
          <w:szCs w:val="24"/>
        </w:rPr>
        <w:t xml:space="preserve"> (detaljno opisano u poglavlu 3. Materijali i metode)</w:t>
      </w:r>
      <w:r w:rsidR="00FF17B6" w:rsidRPr="00771EA2">
        <w:rPr>
          <w:rFonts w:cs="Times New Roman"/>
          <w:sz w:val="24"/>
          <w:szCs w:val="24"/>
        </w:rPr>
        <w:t>.</w:t>
      </w:r>
      <w:r w:rsidR="006742F3" w:rsidRPr="00771EA2">
        <w:rPr>
          <w:rFonts w:cs="Times New Roman"/>
          <w:sz w:val="24"/>
          <w:szCs w:val="24"/>
        </w:rPr>
        <w:t xml:space="preserve"> </w:t>
      </w:r>
      <w:r w:rsidR="002563D1" w:rsidRPr="00771EA2">
        <w:rPr>
          <w:rFonts w:cs="Times New Roman"/>
          <w:sz w:val="24"/>
          <w:szCs w:val="24"/>
        </w:rPr>
        <w:t xml:space="preserve">U ekstraktima vrsta </w:t>
      </w:r>
      <w:r w:rsidR="002563D1" w:rsidRPr="00771EA2">
        <w:rPr>
          <w:rFonts w:cs="Times New Roman"/>
          <w:i/>
          <w:iCs/>
          <w:sz w:val="24"/>
          <w:szCs w:val="24"/>
        </w:rPr>
        <w:t>C.</w:t>
      </w:r>
      <w:r w:rsidR="002563D1">
        <w:rPr>
          <w:rFonts w:cs="Times New Roman"/>
          <w:i/>
          <w:iCs/>
          <w:sz w:val="24"/>
          <w:szCs w:val="24"/>
        </w:rPr>
        <w:t xml:space="preserve"> </w:t>
      </w:r>
      <w:r w:rsidR="002563D1" w:rsidRPr="00771EA2">
        <w:rPr>
          <w:rFonts w:cs="Times New Roman"/>
          <w:i/>
          <w:iCs/>
          <w:sz w:val="24"/>
          <w:szCs w:val="24"/>
        </w:rPr>
        <w:t>costatus</w:t>
      </w:r>
      <w:r w:rsidR="002563D1" w:rsidRPr="00771EA2">
        <w:rPr>
          <w:rFonts w:cs="Times New Roman"/>
          <w:sz w:val="24"/>
          <w:szCs w:val="24"/>
        </w:rPr>
        <w:t xml:space="preserve"> i </w:t>
      </w:r>
      <w:r w:rsidR="002563D1" w:rsidRPr="00771EA2">
        <w:rPr>
          <w:rFonts w:cs="Times New Roman"/>
          <w:i/>
          <w:iCs/>
          <w:sz w:val="24"/>
          <w:szCs w:val="24"/>
        </w:rPr>
        <w:t>C.</w:t>
      </w:r>
      <w:r w:rsidR="002563D1">
        <w:rPr>
          <w:rFonts w:cs="Times New Roman"/>
          <w:i/>
          <w:iCs/>
          <w:sz w:val="24"/>
          <w:szCs w:val="24"/>
        </w:rPr>
        <w:t xml:space="preserve"> </w:t>
      </w:r>
      <w:r w:rsidR="002563D1" w:rsidRPr="00771EA2">
        <w:rPr>
          <w:rFonts w:cs="Times New Roman"/>
          <w:i/>
          <w:iCs/>
          <w:sz w:val="24"/>
          <w:szCs w:val="24"/>
        </w:rPr>
        <w:t>socialis</w:t>
      </w:r>
      <w:r w:rsidR="002563D1" w:rsidRPr="00771EA2">
        <w:rPr>
          <w:rFonts w:cs="Times New Roman"/>
          <w:sz w:val="24"/>
          <w:szCs w:val="24"/>
        </w:rPr>
        <w:t xml:space="preserve"> uzgoj</w:t>
      </w:r>
      <w:r w:rsidR="002563D1">
        <w:rPr>
          <w:rFonts w:cs="Times New Roman"/>
          <w:sz w:val="24"/>
          <w:szCs w:val="24"/>
        </w:rPr>
        <w:t>e</w:t>
      </w:r>
      <w:r w:rsidR="002563D1" w:rsidRPr="00771EA2">
        <w:rPr>
          <w:rFonts w:cs="Times New Roman"/>
          <w:sz w:val="24"/>
          <w:szCs w:val="24"/>
        </w:rPr>
        <w:t>ni</w:t>
      </w:r>
      <w:r w:rsidR="002563D1">
        <w:rPr>
          <w:rFonts w:cs="Times New Roman"/>
          <w:sz w:val="24"/>
          <w:szCs w:val="24"/>
        </w:rPr>
        <w:t>m</w:t>
      </w:r>
      <w:r w:rsidR="002563D1" w:rsidRPr="00771EA2">
        <w:rPr>
          <w:rFonts w:cs="Times New Roman"/>
          <w:sz w:val="24"/>
          <w:szCs w:val="24"/>
        </w:rPr>
        <w:t xml:space="preserve"> u različitim uzgojnim uvjetima identificirani su pigmenti, masne kiseline, steroli te njihovi derivati. </w:t>
      </w:r>
      <w:r w:rsidR="002563D1">
        <w:rPr>
          <w:rFonts w:cs="Times New Roman"/>
          <w:sz w:val="24"/>
          <w:szCs w:val="24"/>
        </w:rPr>
        <w:t>N</w:t>
      </w:r>
      <w:r w:rsidR="002563D1" w:rsidRPr="00771EA2">
        <w:rPr>
          <w:rFonts w:cs="Times New Roman"/>
          <w:sz w:val="24"/>
          <w:szCs w:val="24"/>
        </w:rPr>
        <w:t xml:space="preserve">ajzastupljeniji derivat pigmenta </w:t>
      </w:r>
      <w:r w:rsidR="002563D1">
        <w:rPr>
          <w:rFonts w:cs="Times New Roman"/>
          <w:sz w:val="24"/>
          <w:szCs w:val="24"/>
        </w:rPr>
        <w:t>u</w:t>
      </w:r>
      <w:r w:rsidR="002563D1" w:rsidRPr="00771EA2">
        <w:rPr>
          <w:rFonts w:cs="Times New Roman"/>
          <w:sz w:val="24"/>
          <w:szCs w:val="24"/>
        </w:rPr>
        <w:t xml:space="preserve"> svim ekstraktima bio je feofitin </w:t>
      </w:r>
      <w:r w:rsidR="002563D1" w:rsidRPr="00771EA2">
        <w:rPr>
          <w:rFonts w:cs="Times New Roman"/>
          <w:i/>
          <w:iCs/>
          <w:sz w:val="24"/>
          <w:szCs w:val="24"/>
        </w:rPr>
        <w:t>a</w:t>
      </w:r>
      <w:r w:rsidR="002563D1" w:rsidRPr="00771EA2">
        <w:rPr>
          <w:rFonts w:cs="Times New Roman"/>
          <w:sz w:val="24"/>
          <w:szCs w:val="24"/>
        </w:rPr>
        <w:t xml:space="preserve"> , osim u ekstraktima obje vrste dobivenih iz biomase uzgojem bez prisustva silicija. Loliolid, feoforbid </w:t>
      </w:r>
      <w:r w:rsidR="002563D1" w:rsidRPr="00771EA2">
        <w:rPr>
          <w:rFonts w:cs="Times New Roman"/>
          <w:i/>
          <w:iCs/>
          <w:sz w:val="24"/>
          <w:szCs w:val="24"/>
        </w:rPr>
        <w:t>a</w:t>
      </w:r>
      <w:r w:rsidR="002563D1" w:rsidRPr="00771EA2">
        <w:rPr>
          <w:rFonts w:cs="Times New Roman"/>
          <w:sz w:val="24"/>
          <w:szCs w:val="24"/>
        </w:rPr>
        <w:t xml:space="preserve">, feofitin </w:t>
      </w:r>
      <w:r w:rsidR="002563D1" w:rsidRPr="00771EA2">
        <w:rPr>
          <w:rFonts w:cs="Times New Roman"/>
          <w:i/>
          <w:iCs/>
          <w:sz w:val="24"/>
          <w:szCs w:val="24"/>
        </w:rPr>
        <w:t>b</w:t>
      </w:r>
      <w:r w:rsidR="002563D1" w:rsidRPr="00771EA2">
        <w:rPr>
          <w:rFonts w:cs="Times New Roman"/>
          <w:sz w:val="24"/>
          <w:szCs w:val="24"/>
        </w:rPr>
        <w:t xml:space="preserve"> i tri derivata klorofila </w:t>
      </w:r>
      <w:r w:rsidR="002563D1" w:rsidRPr="00771EA2">
        <w:rPr>
          <w:rFonts w:cs="Times New Roman"/>
          <w:i/>
          <w:iCs/>
          <w:sz w:val="24"/>
          <w:szCs w:val="24"/>
        </w:rPr>
        <w:t>a</w:t>
      </w:r>
      <w:r w:rsidR="002563D1" w:rsidRPr="00771EA2">
        <w:rPr>
          <w:rFonts w:cs="Times New Roman"/>
          <w:sz w:val="24"/>
          <w:szCs w:val="24"/>
        </w:rPr>
        <w:t xml:space="preserve"> najzastupljeniji su derivati pigmenata u </w:t>
      </w:r>
      <w:r w:rsidR="002563D1">
        <w:rPr>
          <w:rFonts w:cs="Times New Roman"/>
          <w:sz w:val="24"/>
          <w:szCs w:val="24"/>
        </w:rPr>
        <w:t xml:space="preserve">vrsti </w:t>
      </w:r>
      <w:r w:rsidR="002563D1" w:rsidRPr="00771EA2">
        <w:rPr>
          <w:rFonts w:cs="Times New Roman"/>
          <w:i/>
          <w:iCs/>
          <w:sz w:val="24"/>
          <w:szCs w:val="24"/>
        </w:rPr>
        <w:t>C.</w:t>
      </w:r>
      <w:r w:rsidR="002563D1">
        <w:rPr>
          <w:rFonts w:cs="Times New Roman"/>
          <w:i/>
          <w:iCs/>
          <w:sz w:val="24"/>
          <w:szCs w:val="24"/>
        </w:rPr>
        <w:t xml:space="preserve"> </w:t>
      </w:r>
      <w:r w:rsidR="002563D1" w:rsidRPr="00771EA2">
        <w:rPr>
          <w:rFonts w:cs="Times New Roman"/>
          <w:i/>
          <w:iCs/>
          <w:sz w:val="24"/>
          <w:szCs w:val="24"/>
        </w:rPr>
        <w:t>costatus</w:t>
      </w:r>
      <w:r w:rsidR="002563D1" w:rsidRPr="00771EA2">
        <w:rPr>
          <w:rFonts w:cs="Times New Roman"/>
          <w:sz w:val="24"/>
          <w:szCs w:val="24"/>
        </w:rPr>
        <w:t xml:space="preserve"> uzgojeno</w:t>
      </w:r>
      <w:r w:rsidR="002563D1">
        <w:rPr>
          <w:rFonts w:cs="Times New Roman"/>
          <w:sz w:val="24"/>
          <w:szCs w:val="24"/>
        </w:rPr>
        <w:t>j</w:t>
      </w:r>
      <w:r w:rsidR="002563D1" w:rsidRPr="00771EA2">
        <w:rPr>
          <w:rFonts w:cs="Times New Roman"/>
          <w:sz w:val="24"/>
          <w:szCs w:val="24"/>
        </w:rPr>
        <w:t xml:space="preserve"> bez dušika.</w:t>
      </w:r>
      <w:r w:rsidR="002563D1">
        <w:rPr>
          <w:rFonts w:cs="Times New Roman"/>
          <w:sz w:val="24"/>
          <w:szCs w:val="24"/>
        </w:rPr>
        <w:t xml:space="preserve"> </w:t>
      </w:r>
      <w:r w:rsidR="00917FC4">
        <w:rPr>
          <w:rFonts w:cs="Times New Roman"/>
          <w:sz w:val="24"/>
          <w:szCs w:val="24"/>
        </w:rPr>
        <w:t>U odnosu na kontrolni (F/2) medij ekstrakti</w:t>
      </w:r>
      <w:r w:rsidR="005F1654" w:rsidRPr="00771EA2">
        <w:rPr>
          <w:rFonts w:cs="Times New Roman"/>
          <w:sz w:val="24"/>
          <w:szCs w:val="24"/>
        </w:rPr>
        <w:t xml:space="preserve"> </w:t>
      </w:r>
      <w:r w:rsidR="005F1654" w:rsidRPr="00771EA2">
        <w:rPr>
          <w:rFonts w:cs="Times New Roman"/>
          <w:i/>
          <w:iCs/>
          <w:sz w:val="24"/>
          <w:szCs w:val="24"/>
        </w:rPr>
        <w:t>C.</w:t>
      </w:r>
      <w:r w:rsidR="000F3AC4">
        <w:rPr>
          <w:rFonts w:cs="Times New Roman"/>
          <w:i/>
          <w:iCs/>
          <w:sz w:val="24"/>
          <w:szCs w:val="24"/>
        </w:rPr>
        <w:t xml:space="preserve"> </w:t>
      </w:r>
      <w:r w:rsidR="005F1654" w:rsidRPr="00771EA2">
        <w:rPr>
          <w:rFonts w:cs="Times New Roman"/>
          <w:i/>
          <w:iCs/>
          <w:sz w:val="24"/>
          <w:szCs w:val="24"/>
        </w:rPr>
        <w:t>costatus</w:t>
      </w:r>
      <w:r w:rsidR="005F1654" w:rsidRPr="00771EA2">
        <w:rPr>
          <w:rFonts w:cs="Times New Roman"/>
          <w:sz w:val="24"/>
          <w:szCs w:val="24"/>
        </w:rPr>
        <w:t xml:space="preserve"> biljež</w:t>
      </w:r>
      <w:r w:rsidR="00917FC4">
        <w:rPr>
          <w:rFonts w:cs="Times New Roman"/>
          <w:sz w:val="24"/>
          <w:szCs w:val="24"/>
        </w:rPr>
        <w:t>e</w:t>
      </w:r>
      <w:r w:rsidR="005F1654" w:rsidRPr="00771EA2">
        <w:rPr>
          <w:rFonts w:cs="Times New Roman"/>
          <w:sz w:val="24"/>
          <w:szCs w:val="24"/>
        </w:rPr>
        <w:t xml:space="preserve"> </w:t>
      </w:r>
      <w:r w:rsidR="00917FC4" w:rsidRPr="00771EA2">
        <w:rPr>
          <w:rFonts w:cs="Times New Roman"/>
          <w:sz w:val="24"/>
          <w:szCs w:val="24"/>
        </w:rPr>
        <w:t>80</w:t>
      </w:r>
      <w:r w:rsidR="00917FC4">
        <w:rPr>
          <w:rFonts w:cs="Times New Roman"/>
          <w:sz w:val="24"/>
          <w:szCs w:val="24"/>
        </w:rPr>
        <w:t xml:space="preserve"> </w:t>
      </w:r>
      <w:r w:rsidR="00917FC4" w:rsidRPr="00771EA2">
        <w:rPr>
          <w:rFonts w:cs="Times New Roman"/>
          <w:sz w:val="24"/>
          <w:szCs w:val="24"/>
        </w:rPr>
        <w:t>%</w:t>
      </w:r>
      <w:r w:rsidR="00E82AEE">
        <w:rPr>
          <w:rFonts w:cs="Times New Roman"/>
          <w:sz w:val="24"/>
          <w:szCs w:val="24"/>
        </w:rPr>
        <w:t xml:space="preserve"> </w:t>
      </w:r>
      <w:r w:rsidR="00273D8A" w:rsidRPr="00771EA2">
        <w:rPr>
          <w:rFonts w:cs="Times New Roman"/>
          <w:sz w:val="24"/>
          <w:szCs w:val="24"/>
        </w:rPr>
        <w:t>već</w:t>
      </w:r>
      <w:r w:rsidR="005F1654" w:rsidRPr="00771EA2">
        <w:rPr>
          <w:rFonts w:cs="Times New Roman"/>
          <w:sz w:val="24"/>
          <w:szCs w:val="24"/>
        </w:rPr>
        <w:t>u</w:t>
      </w:r>
      <w:r w:rsidR="00273D8A" w:rsidRPr="00771EA2">
        <w:rPr>
          <w:rFonts w:cs="Times New Roman"/>
          <w:sz w:val="24"/>
          <w:szCs w:val="24"/>
        </w:rPr>
        <w:t xml:space="preserve"> vrijednost fukoksantina </w:t>
      </w:r>
      <w:r w:rsidR="005F1654" w:rsidRPr="00771EA2">
        <w:rPr>
          <w:rFonts w:cs="Times New Roman"/>
          <w:sz w:val="24"/>
          <w:szCs w:val="24"/>
        </w:rPr>
        <w:t>pri uzgoju</w:t>
      </w:r>
      <w:r w:rsidR="00273D8A" w:rsidRPr="00771EA2">
        <w:rPr>
          <w:rFonts w:cs="Times New Roman"/>
          <w:sz w:val="24"/>
          <w:szCs w:val="24"/>
        </w:rPr>
        <w:t xml:space="preserve"> bez fosfora</w:t>
      </w:r>
      <w:r w:rsidR="00917FC4">
        <w:rPr>
          <w:rFonts w:cs="Times New Roman"/>
          <w:sz w:val="24"/>
          <w:szCs w:val="24"/>
        </w:rPr>
        <w:t xml:space="preserve"> te </w:t>
      </w:r>
      <w:r w:rsidR="00917FC4" w:rsidRPr="00771EA2">
        <w:rPr>
          <w:rFonts w:cs="Times New Roman"/>
          <w:sz w:val="24"/>
          <w:szCs w:val="24"/>
        </w:rPr>
        <w:t>85</w:t>
      </w:r>
      <w:r w:rsidR="00917FC4">
        <w:rPr>
          <w:rFonts w:cs="Times New Roman"/>
          <w:sz w:val="24"/>
          <w:szCs w:val="24"/>
        </w:rPr>
        <w:t xml:space="preserve"> </w:t>
      </w:r>
      <w:r w:rsidR="00917FC4" w:rsidRPr="00771EA2">
        <w:rPr>
          <w:rFonts w:cs="Times New Roman"/>
          <w:sz w:val="24"/>
          <w:szCs w:val="24"/>
        </w:rPr>
        <w:t>%</w:t>
      </w:r>
      <w:r w:rsidR="00273D8A" w:rsidRPr="00771EA2">
        <w:rPr>
          <w:rFonts w:cs="Times New Roman"/>
          <w:sz w:val="24"/>
          <w:szCs w:val="24"/>
        </w:rPr>
        <w:t xml:space="preserve"> </w:t>
      </w:r>
      <w:r w:rsidR="00917FC4">
        <w:rPr>
          <w:rFonts w:cs="Times New Roman"/>
          <w:sz w:val="24"/>
          <w:szCs w:val="24"/>
        </w:rPr>
        <w:t>bez</w:t>
      </w:r>
      <w:r w:rsidR="00273D8A" w:rsidRPr="00771EA2">
        <w:rPr>
          <w:rFonts w:cs="Times New Roman"/>
          <w:sz w:val="24"/>
          <w:szCs w:val="24"/>
        </w:rPr>
        <w:t xml:space="preserve"> dušika</w:t>
      </w:r>
      <w:r w:rsidR="00917FC4">
        <w:rPr>
          <w:rFonts w:cs="Times New Roman"/>
          <w:sz w:val="24"/>
          <w:szCs w:val="24"/>
        </w:rPr>
        <w:t xml:space="preserve">. </w:t>
      </w:r>
      <w:r w:rsidR="005F1654" w:rsidRPr="00771EA2">
        <w:rPr>
          <w:rFonts w:cs="Times New Roman"/>
          <w:sz w:val="24"/>
          <w:szCs w:val="24"/>
        </w:rPr>
        <w:t xml:space="preserve">Sličan trend vidljiv je u </w:t>
      </w:r>
      <w:r w:rsidR="005F1654" w:rsidRPr="00771EA2">
        <w:rPr>
          <w:rFonts w:cs="Times New Roman"/>
          <w:i/>
          <w:iCs/>
          <w:sz w:val="24"/>
          <w:szCs w:val="24"/>
        </w:rPr>
        <w:t>C</w:t>
      </w:r>
      <w:r w:rsidR="007968F1" w:rsidRPr="00771EA2">
        <w:rPr>
          <w:rFonts w:cs="Times New Roman"/>
          <w:i/>
          <w:iCs/>
          <w:sz w:val="24"/>
          <w:szCs w:val="24"/>
        </w:rPr>
        <w:t>.</w:t>
      </w:r>
      <w:r w:rsidR="000F3AC4">
        <w:rPr>
          <w:rFonts w:cs="Times New Roman"/>
          <w:i/>
          <w:iCs/>
          <w:sz w:val="24"/>
          <w:szCs w:val="24"/>
        </w:rPr>
        <w:t xml:space="preserve"> </w:t>
      </w:r>
      <w:r w:rsidR="005F1654" w:rsidRPr="00771EA2">
        <w:rPr>
          <w:rFonts w:cs="Times New Roman"/>
          <w:i/>
          <w:iCs/>
          <w:sz w:val="24"/>
          <w:szCs w:val="24"/>
        </w:rPr>
        <w:t>socialis</w:t>
      </w:r>
      <w:r w:rsidR="005F1654" w:rsidRPr="00771EA2">
        <w:rPr>
          <w:rFonts w:cs="Times New Roman"/>
          <w:sz w:val="24"/>
          <w:szCs w:val="24"/>
        </w:rPr>
        <w:t xml:space="preserve">, gdje je </w:t>
      </w:r>
      <w:r w:rsidR="00917FC4">
        <w:rPr>
          <w:rFonts w:cs="Times New Roman"/>
          <w:sz w:val="24"/>
          <w:szCs w:val="24"/>
        </w:rPr>
        <w:t>izostanak</w:t>
      </w:r>
      <w:r w:rsidR="005F1654" w:rsidRPr="00771EA2">
        <w:rPr>
          <w:rFonts w:cs="Times New Roman"/>
          <w:sz w:val="24"/>
          <w:szCs w:val="24"/>
        </w:rPr>
        <w:t xml:space="preserve"> fosfora </w:t>
      </w:r>
      <w:r w:rsidR="00917FC4" w:rsidRPr="00771EA2">
        <w:rPr>
          <w:rFonts w:cs="Times New Roman"/>
          <w:sz w:val="24"/>
          <w:szCs w:val="24"/>
        </w:rPr>
        <w:t>rezultirao 77</w:t>
      </w:r>
      <w:r w:rsidR="00917FC4">
        <w:rPr>
          <w:rFonts w:cs="Times New Roman"/>
          <w:sz w:val="24"/>
          <w:szCs w:val="24"/>
        </w:rPr>
        <w:t xml:space="preserve"> </w:t>
      </w:r>
      <w:r w:rsidR="00917FC4" w:rsidRPr="00771EA2">
        <w:rPr>
          <w:rFonts w:cs="Times New Roman"/>
          <w:sz w:val="24"/>
          <w:szCs w:val="24"/>
        </w:rPr>
        <w:t>%</w:t>
      </w:r>
      <w:r w:rsidR="00917FC4" w:rsidRPr="00917FC4">
        <w:rPr>
          <w:rFonts w:cs="Times New Roman"/>
          <w:sz w:val="24"/>
          <w:szCs w:val="24"/>
        </w:rPr>
        <w:t xml:space="preserve"> </w:t>
      </w:r>
      <w:r w:rsidR="00917FC4" w:rsidRPr="00771EA2">
        <w:rPr>
          <w:rFonts w:cs="Times New Roman"/>
          <w:sz w:val="24"/>
          <w:szCs w:val="24"/>
        </w:rPr>
        <w:t xml:space="preserve">većim sadržajem </w:t>
      </w:r>
      <w:r w:rsidR="00917FC4">
        <w:rPr>
          <w:rFonts w:cs="Times New Roman"/>
          <w:sz w:val="24"/>
          <w:szCs w:val="24"/>
        </w:rPr>
        <w:t>a</w:t>
      </w:r>
      <w:r w:rsidR="005F1654" w:rsidRPr="00771EA2">
        <w:rPr>
          <w:rFonts w:cs="Times New Roman"/>
          <w:sz w:val="24"/>
          <w:szCs w:val="24"/>
        </w:rPr>
        <w:t xml:space="preserve"> dušika 86</w:t>
      </w:r>
      <w:r w:rsidR="0037411C">
        <w:rPr>
          <w:rFonts w:cs="Times New Roman"/>
          <w:sz w:val="24"/>
          <w:szCs w:val="24"/>
        </w:rPr>
        <w:t xml:space="preserve"> </w:t>
      </w:r>
      <w:r w:rsidR="005F1654" w:rsidRPr="00771EA2">
        <w:rPr>
          <w:rFonts w:cs="Times New Roman"/>
          <w:sz w:val="24"/>
          <w:szCs w:val="24"/>
        </w:rPr>
        <w:t xml:space="preserve">% </w:t>
      </w:r>
      <w:r w:rsidR="00917FC4" w:rsidRPr="00771EA2">
        <w:rPr>
          <w:rFonts w:cs="Times New Roman"/>
          <w:sz w:val="24"/>
          <w:szCs w:val="24"/>
        </w:rPr>
        <w:t xml:space="preserve">derivata </w:t>
      </w:r>
      <w:r w:rsidR="007968F1" w:rsidRPr="00771EA2">
        <w:rPr>
          <w:rFonts w:cs="Times New Roman"/>
          <w:sz w:val="24"/>
          <w:szCs w:val="24"/>
        </w:rPr>
        <w:t xml:space="preserve">klorofila </w:t>
      </w:r>
      <w:r w:rsidR="005F1654" w:rsidRPr="00771EA2">
        <w:rPr>
          <w:rFonts w:cs="Times New Roman"/>
          <w:sz w:val="24"/>
          <w:szCs w:val="24"/>
        </w:rPr>
        <w:t xml:space="preserve">feoforbida. </w:t>
      </w:r>
      <w:r w:rsidR="00812BC9" w:rsidRPr="00771EA2">
        <w:rPr>
          <w:rFonts w:cs="Times New Roman"/>
          <w:sz w:val="24"/>
          <w:szCs w:val="24"/>
        </w:rPr>
        <w:t xml:space="preserve">Nadalje, </w:t>
      </w:r>
      <w:r w:rsidR="00C80BA6">
        <w:rPr>
          <w:rFonts w:cs="Times New Roman"/>
          <w:sz w:val="24"/>
          <w:szCs w:val="24"/>
        </w:rPr>
        <w:t xml:space="preserve">ekstrakt </w:t>
      </w:r>
      <w:r w:rsidR="00812BC9" w:rsidRPr="00771EA2">
        <w:rPr>
          <w:rFonts w:cs="Times New Roman"/>
          <w:i/>
          <w:iCs/>
          <w:sz w:val="24"/>
          <w:szCs w:val="24"/>
        </w:rPr>
        <w:t>C.</w:t>
      </w:r>
      <w:r w:rsidR="000F3AC4">
        <w:rPr>
          <w:rFonts w:cs="Times New Roman"/>
          <w:i/>
          <w:iCs/>
          <w:sz w:val="24"/>
          <w:szCs w:val="24"/>
        </w:rPr>
        <w:t xml:space="preserve"> </w:t>
      </w:r>
      <w:r w:rsidR="00812BC9" w:rsidRPr="00771EA2">
        <w:rPr>
          <w:rFonts w:cs="Times New Roman"/>
          <w:i/>
          <w:iCs/>
          <w:sz w:val="24"/>
          <w:szCs w:val="24"/>
        </w:rPr>
        <w:t>costatus</w:t>
      </w:r>
      <w:r w:rsidR="00812BC9" w:rsidRPr="00771EA2">
        <w:rPr>
          <w:rFonts w:cs="Times New Roman"/>
          <w:sz w:val="24"/>
          <w:szCs w:val="24"/>
        </w:rPr>
        <w:t xml:space="preserve"> uzgojen</w:t>
      </w:r>
      <w:r w:rsidR="00C80BA6">
        <w:rPr>
          <w:rFonts w:cs="Times New Roman"/>
          <w:sz w:val="24"/>
          <w:szCs w:val="24"/>
        </w:rPr>
        <w:t>og</w:t>
      </w:r>
      <w:r w:rsidR="00812BC9" w:rsidRPr="00771EA2">
        <w:rPr>
          <w:rFonts w:cs="Times New Roman"/>
          <w:sz w:val="24"/>
          <w:szCs w:val="24"/>
        </w:rPr>
        <w:t xml:space="preserve"> bez dušika sadržavao je 1,2 puta više loliolida u odnosu na </w:t>
      </w:r>
      <w:r w:rsidR="00812BC9" w:rsidRPr="00771EA2">
        <w:rPr>
          <w:rFonts w:cs="Times New Roman"/>
          <w:i/>
          <w:iCs/>
          <w:sz w:val="24"/>
          <w:szCs w:val="24"/>
        </w:rPr>
        <w:t>C.</w:t>
      </w:r>
      <w:r w:rsidR="000F3AC4">
        <w:rPr>
          <w:rFonts w:cs="Times New Roman"/>
          <w:i/>
          <w:iCs/>
          <w:sz w:val="24"/>
          <w:szCs w:val="24"/>
        </w:rPr>
        <w:t xml:space="preserve"> </w:t>
      </w:r>
      <w:r w:rsidR="00812BC9" w:rsidRPr="00771EA2">
        <w:rPr>
          <w:rFonts w:cs="Times New Roman"/>
          <w:i/>
          <w:iCs/>
          <w:sz w:val="24"/>
          <w:szCs w:val="24"/>
        </w:rPr>
        <w:t>costatus</w:t>
      </w:r>
      <w:r w:rsidR="00812BC9" w:rsidRPr="00771EA2">
        <w:rPr>
          <w:rFonts w:cs="Times New Roman"/>
          <w:sz w:val="24"/>
          <w:szCs w:val="24"/>
        </w:rPr>
        <w:t xml:space="preserve"> uzgoj</w:t>
      </w:r>
      <w:r w:rsidR="000F3AC4">
        <w:rPr>
          <w:rFonts w:cs="Times New Roman"/>
          <w:sz w:val="24"/>
          <w:szCs w:val="24"/>
        </w:rPr>
        <w:t>ene</w:t>
      </w:r>
      <w:r w:rsidR="00812BC9" w:rsidRPr="00771EA2">
        <w:rPr>
          <w:rFonts w:cs="Times New Roman"/>
          <w:sz w:val="24"/>
          <w:szCs w:val="24"/>
        </w:rPr>
        <w:t xml:space="preserve"> u standardnom mediju, dok je uzgoj bez fosfora i silicija rezultirao 1,8 i 5,0 puta većim sadržajem loliolida. U skupini derivata masnih kiselina, među detektiranim primarnim amidima masnih kiselina najzastupljeniji spoj bio je oleamid. Najveći sadržaj </w:t>
      </w:r>
      <w:r w:rsidR="00917FC4">
        <w:rPr>
          <w:rFonts w:cs="Times New Roman"/>
          <w:sz w:val="24"/>
          <w:szCs w:val="24"/>
        </w:rPr>
        <w:t>PAMK</w:t>
      </w:r>
      <w:r w:rsidR="00812BC9" w:rsidRPr="00771EA2">
        <w:rPr>
          <w:rFonts w:cs="Times New Roman"/>
          <w:sz w:val="24"/>
          <w:szCs w:val="24"/>
        </w:rPr>
        <w:t xml:space="preserve"> zabilježen je u kontrolnom uzorku, a opadanje sadržaja zabilježeno je u obje vrste pri </w:t>
      </w:r>
      <w:r w:rsidR="00917FC4">
        <w:rPr>
          <w:rFonts w:cs="Times New Roman"/>
          <w:sz w:val="24"/>
          <w:szCs w:val="24"/>
        </w:rPr>
        <w:t>izostanku ključnih nutrijenata u uzgojnom mediju</w:t>
      </w:r>
      <w:r w:rsidR="00812BC9" w:rsidRPr="00771EA2">
        <w:rPr>
          <w:rFonts w:cs="Times New Roman"/>
          <w:sz w:val="24"/>
          <w:szCs w:val="24"/>
        </w:rPr>
        <w:t>, osobito dušik</w:t>
      </w:r>
      <w:r w:rsidR="00917FC4">
        <w:rPr>
          <w:rFonts w:cs="Times New Roman"/>
          <w:sz w:val="24"/>
          <w:szCs w:val="24"/>
        </w:rPr>
        <w:t>a</w:t>
      </w:r>
      <w:r w:rsidR="00812BC9" w:rsidRPr="00771EA2">
        <w:rPr>
          <w:rFonts w:cs="Times New Roman"/>
          <w:sz w:val="24"/>
          <w:szCs w:val="24"/>
        </w:rPr>
        <w:t>.</w:t>
      </w:r>
      <w:r w:rsidR="00E43E27" w:rsidRPr="00771EA2">
        <w:rPr>
          <w:rFonts w:cs="Times New Roman"/>
          <w:sz w:val="24"/>
          <w:szCs w:val="24"/>
        </w:rPr>
        <w:t xml:space="preserve"> </w:t>
      </w:r>
      <w:r w:rsidR="0059563F" w:rsidRPr="00771EA2">
        <w:rPr>
          <w:rFonts w:cs="Times New Roman"/>
          <w:sz w:val="24"/>
          <w:szCs w:val="24"/>
        </w:rPr>
        <w:t>U skupini sterola i derivata detektirano je pet spojeva</w:t>
      </w:r>
      <w:r w:rsidR="00BE2E53">
        <w:rPr>
          <w:rFonts w:cs="Times New Roman"/>
          <w:sz w:val="24"/>
          <w:szCs w:val="24"/>
        </w:rPr>
        <w:t>,</w:t>
      </w:r>
      <w:r w:rsidR="0059563F" w:rsidRPr="00771EA2">
        <w:rPr>
          <w:rFonts w:cs="Times New Roman"/>
          <w:sz w:val="24"/>
          <w:szCs w:val="24"/>
        </w:rPr>
        <w:t xml:space="preserve"> </w:t>
      </w:r>
      <w:r w:rsidR="00E43E27" w:rsidRPr="00771EA2">
        <w:rPr>
          <w:rFonts w:cs="Times New Roman"/>
          <w:sz w:val="24"/>
          <w:szCs w:val="24"/>
        </w:rPr>
        <w:t>a n</w:t>
      </w:r>
      <w:r w:rsidR="0059563F" w:rsidRPr="00771EA2">
        <w:rPr>
          <w:rFonts w:cs="Times New Roman"/>
          <w:sz w:val="24"/>
          <w:szCs w:val="24"/>
        </w:rPr>
        <w:t>jihov sadržaj varirao je od uzorka do uzorka i nije bio usporediv među vrstama</w:t>
      </w:r>
      <w:r w:rsidR="00E43E27" w:rsidRPr="00771EA2">
        <w:rPr>
          <w:rFonts w:cs="Times New Roman"/>
          <w:sz w:val="24"/>
          <w:szCs w:val="24"/>
        </w:rPr>
        <w:t xml:space="preserve">. </w:t>
      </w:r>
      <w:r w:rsidR="00B149A6" w:rsidRPr="00771EA2">
        <w:rPr>
          <w:rFonts w:cs="Times New Roman"/>
          <w:sz w:val="24"/>
          <w:szCs w:val="24"/>
        </w:rPr>
        <w:t xml:space="preserve">Sadržaj </w:t>
      </w:r>
      <w:r w:rsidRPr="00771EA2">
        <w:rPr>
          <w:rFonts w:cs="Times New Roman"/>
          <w:sz w:val="24"/>
          <w:szCs w:val="24"/>
        </w:rPr>
        <w:t>ukupni</w:t>
      </w:r>
      <w:r w:rsidR="00B149A6" w:rsidRPr="00771EA2">
        <w:rPr>
          <w:rFonts w:cs="Times New Roman"/>
          <w:sz w:val="24"/>
          <w:szCs w:val="24"/>
        </w:rPr>
        <w:t>h</w:t>
      </w:r>
      <w:r w:rsidRPr="00771EA2">
        <w:rPr>
          <w:rFonts w:cs="Times New Roman"/>
          <w:sz w:val="24"/>
          <w:szCs w:val="24"/>
        </w:rPr>
        <w:t xml:space="preserve"> fenola u ekstraktima </w:t>
      </w:r>
      <w:r w:rsidR="00B149A6" w:rsidRPr="00771EA2">
        <w:rPr>
          <w:rFonts w:cs="Times New Roman"/>
          <w:sz w:val="24"/>
          <w:szCs w:val="24"/>
        </w:rPr>
        <w:t xml:space="preserve">vrste </w:t>
      </w:r>
      <w:r w:rsidR="00B149A6" w:rsidRPr="00771EA2">
        <w:rPr>
          <w:rFonts w:cs="Times New Roman"/>
          <w:i/>
          <w:iCs/>
          <w:sz w:val="24"/>
          <w:szCs w:val="24"/>
        </w:rPr>
        <w:t>C.</w:t>
      </w:r>
      <w:r w:rsidR="000F3AC4">
        <w:rPr>
          <w:rFonts w:cs="Times New Roman"/>
          <w:i/>
          <w:iCs/>
          <w:sz w:val="24"/>
          <w:szCs w:val="24"/>
        </w:rPr>
        <w:t xml:space="preserve"> </w:t>
      </w:r>
      <w:r w:rsidR="00B149A6" w:rsidRPr="00771EA2">
        <w:rPr>
          <w:rFonts w:cs="Times New Roman"/>
          <w:i/>
          <w:iCs/>
          <w:sz w:val="24"/>
          <w:szCs w:val="24"/>
        </w:rPr>
        <w:t>costatus</w:t>
      </w:r>
      <w:r w:rsidR="00B149A6" w:rsidRPr="00771EA2">
        <w:rPr>
          <w:rFonts w:cs="Times New Roman"/>
          <w:sz w:val="24"/>
          <w:szCs w:val="24"/>
        </w:rPr>
        <w:t xml:space="preserve"> zabilježen je u rasponu od</w:t>
      </w:r>
      <w:r w:rsidRPr="00771EA2">
        <w:rPr>
          <w:rFonts w:cs="Times New Roman"/>
          <w:sz w:val="24"/>
          <w:szCs w:val="24"/>
        </w:rPr>
        <w:t xml:space="preserve"> 46,25 ± 1,08 do 89,38 ± 6,21 mg </w:t>
      </w:r>
      <w:r w:rsidR="00035C89">
        <w:rPr>
          <w:rFonts w:cs="Times New Roman"/>
          <w:sz w:val="24"/>
          <w:szCs w:val="24"/>
        </w:rPr>
        <w:t>GK</w:t>
      </w:r>
      <w:r w:rsidRPr="00771EA2">
        <w:rPr>
          <w:rFonts w:cs="Times New Roman"/>
          <w:sz w:val="24"/>
          <w:szCs w:val="24"/>
        </w:rPr>
        <w:t>/L</w:t>
      </w:r>
      <w:r w:rsidR="00BE2E53">
        <w:rPr>
          <w:rFonts w:cs="Times New Roman"/>
          <w:sz w:val="24"/>
          <w:szCs w:val="24"/>
        </w:rPr>
        <w:t>,</w:t>
      </w:r>
      <w:r w:rsidRPr="00771EA2">
        <w:rPr>
          <w:rFonts w:cs="Times New Roman"/>
          <w:sz w:val="24"/>
          <w:szCs w:val="24"/>
        </w:rPr>
        <w:t xml:space="preserve"> </w:t>
      </w:r>
      <w:r w:rsidR="00B149A6" w:rsidRPr="00771EA2">
        <w:rPr>
          <w:rFonts w:cs="Times New Roman"/>
          <w:sz w:val="24"/>
          <w:szCs w:val="24"/>
        </w:rPr>
        <w:t xml:space="preserve">a u </w:t>
      </w:r>
      <w:r w:rsidR="00B149A6" w:rsidRPr="00771EA2">
        <w:rPr>
          <w:rFonts w:cs="Times New Roman"/>
          <w:i/>
          <w:iCs/>
          <w:sz w:val="24"/>
          <w:szCs w:val="24"/>
        </w:rPr>
        <w:t>C.</w:t>
      </w:r>
      <w:r w:rsidR="000F3AC4">
        <w:rPr>
          <w:rFonts w:cs="Times New Roman"/>
          <w:i/>
          <w:iCs/>
          <w:sz w:val="24"/>
          <w:szCs w:val="24"/>
        </w:rPr>
        <w:t xml:space="preserve"> </w:t>
      </w:r>
      <w:r w:rsidR="00B149A6" w:rsidRPr="00771EA2">
        <w:rPr>
          <w:rFonts w:cs="Times New Roman"/>
          <w:i/>
          <w:iCs/>
          <w:sz w:val="24"/>
          <w:szCs w:val="24"/>
        </w:rPr>
        <w:t>socialis</w:t>
      </w:r>
      <w:r w:rsidR="00B149A6" w:rsidRPr="00771EA2">
        <w:rPr>
          <w:rFonts w:cs="Times New Roman"/>
          <w:sz w:val="24"/>
          <w:szCs w:val="24"/>
        </w:rPr>
        <w:t xml:space="preserve"> od</w:t>
      </w:r>
      <w:r w:rsidRPr="00771EA2">
        <w:rPr>
          <w:rFonts w:cs="Times New Roman"/>
          <w:sz w:val="24"/>
          <w:szCs w:val="24"/>
        </w:rPr>
        <w:t xml:space="preserve"> 29,58 ± 1,08 do 54,17 ± 1,18 mg </w:t>
      </w:r>
      <w:r w:rsidR="00035C89">
        <w:rPr>
          <w:rFonts w:cs="Times New Roman"/>
          <w:sz w:val="24"/>
          <w:szCs w:val="24"/>
        </w:rPr>
        <w:t>GK</w:t>
      </w:r>
      <w:r w:rsidRPr="00771EA2">
        <w:rPr>
          <w:rFonts w:cs="Times New Roman"/>
          <w:sz w:val="24"/>
          <w:szCs w:val="24"/>
        </w:rPr>
        <w:t xml:space="preserve">/L. </w:t>
      </w:r>
      <w:r w:rsidR="00141AFB" w:rsidRPr="00771EA2">
        <w:rPr>
          <w:rFonts w:cs="Times New Roman"/>
          <w:sz w:val="24"/>
          <w:szCs w:val="24"/>
        </w:rPr>
        <w:t xml:space="preserve">U odnosu na </w:t>
      </w:r>
      <w:r w:rsidR="00141AFB" w:rsidRPr="00771EA2">
        <w:rPr>
          <w:rFonts w:cs="Times New Roman"/>
          <w:i/>
          <w:iCs/>
          <w:sz w:val="24"/>
          <w:szCs w:val="24"/>
        </w:rPr>
        <w:t>C.</w:t>
      </w:r>
      <w:r w:rsidR="000F3AC4">
        <w:rPr>
          <w:rFonts w:cs="Times New Roman"/>
          <w:i/>
          <w:iCs/>
          <w:sz w:val="24"/>
          <w:szCs w:val="24"/>
        </w:rPr>
        <w:t xml:space="preserve"> </w:t>
      </w:r>
      <w:r w:rsidR="00141AFB" w:rsidRPr="00771EA2">
        <w:rPr>
          <w:rFonts w:cs="Times New Roman"/>
          <w:i/>
          <w:iCs/>
          <w:sz w:val="24"/>
          <w:szCs w:val="24"/>
        </w:rPr>
        <w:t>socialis</w:t>
      </w:r>
      <w:r w:rsidR="00B149A6" w:rsidRPr="00771EA2">
        <w:rPr>
          <w:rFonts w:cs="Times New Roman"/>
          <w:sz w:val="24"/>
          <w:szCs w:val="24"/>
        </w:rPr>
        <w:t xml:space="preserve">, </w:t>
      </w:r>
      <w:r w:rsidR="00141AFB" w:rsidRPr="00771EA2">
        <w:rPr>
          <w:rFonts w:cs="Times New Roman"/>
          <w:sz w:val="24"/>
          <w:szCs w:val="24"/>
        </w:rPr>
        <w:t xml:space="preserve">rezultati svih korištenih antioksidacijskih testova ukazuju na </w:t>
      </w:r>
      <w:r w:rsidR="00B149A6" w:rsidRPr="00771EA2">
        <w:rPr>
          <w:rFonts w:cs="Times New Roman"/>
          <w:sz w:val="24"/>
          <w:szCs w:val="24"/>
        </w:rPr>
        <w:t>već</w:t>
      </w:r>
      <w:r w:rsidR="00141AFB" w:rsidRPr="00771EA2">
        <w:rPr>
          <w:rFonts w:cs="Times New Roman"/>
          <w:sz w:val="24"/>
          <w:szCs w:val="24"/>
        </w:rPr>
        <w:t>i</w:t>
      </w:r>
      <w:r w:rsidR="00B149A6" w:rsidRPr="00771EA2">
        <w:rPr>
          <w:rFonts w:cs="Times New Roman"/>
          <w:sz w:val="24"/>
          <w:szCs w:val="24"/>
        </w:rPr>
        <w:t xml:space="preserve"> a</w:t>
      </w:r>
      <w:r w:rsidRPr="00771EA2">
        <w:rPr>
          <w:rFonts w:cs="Times New Roman"/>
          <w:sz w:val="24"/>
          <w:szCs w:val="24"/>
        </w:rPr>
        <w:t>ntioksidativn</w:t>
      </w:r>
      <w:r w:rsidR="00141AFB" w:rsidRPr="00771EA2">
        <w:rPr>
          <w:rFonts w:cs="Times New Roman"/>
          <w:sz w:val="24"/>
          <w:szCs w:val="24"/>
        </w:rPr>
        <w:t>i</w:t>
      </w:r>
      <w:r w:rsidRPr="00771EA2">
        <w:rPr>
          <w:rFonts w:cs="Times New Roman"/>
          <w:sz w:val="24"/>
          <w:szCs w:val="24"/>
        </w:rPr>
        <w:t xml:space="preserve"> </w:t>
      </w:r>
      <w:r w:rsidR="00141AFB" w:rsidRPr="00771EA2">
        <w:rPr>
          <w:rFonts w:cs="Times New Roman"/>
          <w:sz w:val="24"/>
          <w:szCs w:val="24"/>
        </w:rPr>
        <w:t>potencijal</w:t>
      </w:r>
      <w:r w:rsidRPr="00771EA2">
        <w:rPr>
          <w:rFonts w:cs="Times New Roman"/>
          <w:sz w:val="24"/>
          <w:szCs w:val="24"/>
        </w:rPr>
        <w:t xml:space="preserve"> </w:t>
      </w:r>
      <w:r w:rsidR="00B149A6" w:rsidRPr="00771EA2">
        <w:rPr>
          <w:rFonts w:cs="Times New Roman"/>
          <w:sz w:val="24"/>
          <w:szCs w:val="24"/>
        </w:rPr>
        <w:t>dijatomeje</w:t>
      </w:r>
      <w:r w:rsidR="00B149A6" w:rsidRPr="00771EA2">
        <w:rPr>
          <w:rFonts w:cs="Times New Roman"/>
          <w:i/>
          <w:iCs/>
          <w:sz w:val="24"/>
          <w:szCs w:val="24"/>
        </w:rPr>
        <w:t xml:space="preserve"> </w:t>
      </w:r>
      <w:r w:rsidRPr="00771EA2">
        <w:rPr>
          <w:rFonts w:cs="Times New Roman"/>
          <w:i/>
          <w:iCs/>
          <w:sz w:val="24"/>
          <w:szCs w:val="24"/>
        </w:rPr>
        <w:t>C. costatus</w:t>
      </w:r>
      <w:r w:rsidRPr="00771EA2">
        <w:rPr>
          <w:rFonts w:cs="Times New Roman"/>
          <w:sz w:val="24"/>
          <w:szCs w:val="24"/>
        </w:rPr>
        <w:t xml:space="preserve">, </w:t>
      </w:r>
      <w:r w:rsidR="00B149A6" w:rsidRPr="00771EA2">
        <w:rPr>
          <w:rFonts w:cs="Times New Roman"/>
          <w:sz w:val="24"/>
          <w:szCs w:val="24"/>
        </w:rPr>
        <w:t xml:space="preserve">osobito </w:t>
      </w:r>
      <w:r w:rsidR="00141AFB" w:rsidRPr="00771EA2">
        <w:rPr>
          <w:rFonts w:cs="Times New Roman"/>
          <w:sz w:val="24"/>
          <w:szCs w:val="24"/>
        </w:rPr>
        <w:t>pri</w:t>
      </w:r>
      <w:r w:rsidR="00B149A6" w:rsidRPr="00771EA2">
        <w:rPr>
          <w:rFonts w:cs="Times New Roman"/>
          <w:sz w:val="24"/>
          <w:szCs w:val="24"/>
        </w:rPr>
        <w:t xml:space="preserve"> uzgoj</w:t>
      </w:r>
      <w:r w:rsidR="00141AFB" w:rsidRPr="00771EA2">
        <w:rPr>
          <w:rFonts w:cs="Times New Roman"/>
          <w:sz w:val="24"/>
          <w:szCs w:val="24"/>
        </w:rPr>
        <w:t>u</w:t>
      </w:r>
      <w:r w:rsidR="00B149A6" w:rsidRPr="00771EA2">
        <w:rPr>
          <w:rFonts w:cs="Times New Roman"/>
          <w:sz w:val="24"/>
          <w:szCs w:val="24"/>
        </w:rPr>
        <w:t xml:space="preserve"> u mediju</w:t>
      </w:r>
      <w:r w:rsidRPr="00771EA2">
        <w:rPr>
          <w:rFonts w:cs="Times New Roman"/>
          <w:sz w:val="24"/>
          <w:szCs w:val="24"/>
        </w:rPr>
        <w:t xml:space="preserve"> bez dušika.</w:t>
      </w:r>
      <w:r w:rsidR="00141AFB" w:rsidRPr="00771EA2">
        <w:rPr>
          <w:rFonts w:cs="Times New Roman"/>
          <w:sz w:val="24"/>
          <w:szCs w:val="24"/>
        </w:rPr>
        <w:t xml:space="preserve"> </w:t>
      </w:r>
      <w:r w:rsidRPr="00771EA2">
        <w:rPr>
          <w:rFonts w:cs="Times New Roman"/>
          <w:sz w:val="24"/>
          <w:szCs w:val="24"/>
        </w:rPr>
        <w:t xml:space="preserve">Rezultati ovog istraživanja </w:t>
      </w:r>
      <w:r w:rsidR="0059563F" w:rsidRPr="00771EA2">
        <w:rPr>
          <w:rFonts w:cs="Times New Roman"/>
          <w:sz w:val="24"/>
          <w:szCs w:val="24"/>
        </w:rPr>
        <w:t>ukaz</w:t>
      </w:r>
      <w:r w:rsidR="00631EA3" w:rsidRPr="00771EA2">
        <w:rPr>
          <w:rFonts w:cs="Times New Roman"/>
          <w:sz w:val="24"/>
          <w:szCs w:val="24"/>
        </w:rPr>
        <w:t>uju</w:t>
      </w:r>
      <w:r w:rsidR="0059563F" w:rsidRPr="00771EA2">
        <w:rPr>
          <w:rFonts w:cs="Times New Roman"/>
          <w:sz w:val="24"/>
          <w:szCs w:val="24"/>
        </w:rPr>
        <w:t xml:space="preserve"> na veći antioksidacijski potencijal </w:t>
      </w:r>
      <w:r w:rsidR="00631EA3" w:rsidRPr="00771EA2">
        <w:rPr>
          <w:rFonts w:cs="Times New Roman"/>
          <w:sz w:val="24"/>
          <w:szCs w:val="24"/>
        </w:rPr>
        <w:t>dijatomeje</w:t>
      </w:r>
      <w:r w:rsidR="0059563F" w:rsidRPr="00771EA2">
        <w:rPr>
          <w:rFonts w:cs="Times New Roman"/>
          <w:sz w:val="24"/>
          <w:szCs w:val="24"/>
        </w:rPr>
        <w:t xml:space="preserve"> </w:t>
      </w:r>
      <w:r w:rsidR="0059563F" w:rsidRPr="00771EA2">
        <w:rPr>
          <w:rFonts w:cs="Times New Roman"/>
          <w:i/>
          <w:iCs/>
          <w:sz w:val="24"/>
          <w:szCs w:val="24"/>
        </w:rPr>
        <w:t>C.</w:t>
      </w:r>
      <w:r w:rsidR="00631EA3" w:rsidRPr="00771EA2">
        <w:rPr>
          <w:rFonts w:cs="Times New Roman"/>
          <w:i/>
          <w:iCs/>
          <w:sz w:val="24"/>
          <w:szCs w:val="24"/>
        </w:rPr>
        <w:t xml:space="preserve"> </w:t>
      </w:r>
      <w:r w:rsidR="0059563F" w:rsidRPr="00771EA2">
        <w:rPr>
          <w:rFonts w:cs="Times New Roman"/>
          <w:i/>
          <w:iCs/>
          <w:sz w:val="24"/>
          <w:szCs w:val="24"/>
        </w:rPr>
        <w:t>costatus</w:t>
      </w:r>
      <w:r w:rsidR="0059563F" w:rsidRPr="00771EA2">
        <w:rPr>
          <w:rFonts w:cs="Times New Roman"/>
          <w:sz w:val="24"/>
          <w:szCs w:val="24"/>
        </w:rPr>
        <w:t xml:space="preserve"> te </w:t>
      </w:r>
      <w:r w:rsidR="00917FC4">
        <w:rPr>
          <w:rFonts w:cs="Times New Roman"/>
          <w:sz w:val="24"/>
          <w:szCs w:val="24"/>
        </w:rPr>
        <w:t>veći sadržaj biološki aktivnih spojeva</w:t>
      </w:r>
      <w:r w:rsidR="00A24AF6" w:rsidRPr="00771EA2">
        <w:rPr>
          <w:rFonts w:cs="Times New Roman"/>
          <w:sz w:val="24"/>
          <w:szCs w:val="24"/>
        </w:rPr>
        <w:t>,</w:t>
      </w:r>
      <w:r w:rsidR="00631EA3" w:rsidRPr="00771EA2">
        <w:rPr>
          <w:rFonts w:cs="Times New Roman"/>
          <w:sz w:val="24"/>
          <w:szCs w:val="24"/>
        </w:rPr>
        <w:t xml:space="preserve"> osobito pri </w:t>
      </w:r>
      <w:r w:rsidR="00917FC4">
        <w:rPr>
          <w:rFonts w:cs="Times New Roman"/>
          <w:sz w:val="24"/>
          <w:szCs w:val="24"/>
        </w:rPr>
        <w:t>izostanku</w:t>
      </w:r>
      <w:r w:rsidR="00631EA3" w:rsidRPr="00771EA2">
        <w:rPr>
          <w:rFonts w:cs="Times New Roman"/>
          <w:sz w:val="24"/>
          <w:szCs w:val="24"/>
        </w:rPr>
        <w:t xml:space="preserve"> </w:t>
      </w:r>
      <w:r w:rsidR="00917FC4" w:rsidRPr="00771EA2">
        <w:rPr>
          <w:rFonts w:cs="Times New Roman"/>
          <w:sz w:val="24"/>
          <w:szCs w:val="24"/>
        </w:rPr>
        <w:t>dušik</w:t>
      </w:r>
      <w:r w:rsidR="00917FC4">
        <w:rPr>
          <w:rFonts w:cs="Times New Roman"/>
          <w:sz w:val="24"/>
          <w:szCs w:val="24"/>
        </w:rPr>
        <w:t>a u uzgojnom</w:t>
      </w:r>
      <w:r w:rsidR="00917FC4" w:rsidRPr="00771EA2">
        <w:rPr>
          <w:rFonts w:cs="Times New Roman"/>
          <w:sz w:val="24"/>
          <w:szCs w:val="24"/>
        </w:rPr>
        <w:t xml:space="preserve"> </w:t>
      </w:r>
      <w:r w:rsidR="00631EA3" w:rsidRPr="00771EA2">
        <w:rPr>
          <w:rFonts w:cs="Times New Roman"/>
          <w:sz w:val="24"/>
          <w:szCs w:val="24"/>
        </w:rPr>
        <w:t>medij</w:t>
      </w:r>
      <w:r w:rsidR="00917FC4">
        <w:rPr>
          <w:rFonts w:cs="Times New Roman"/>
          <w:sz w:val="24"/>
          <w:szCs w:val="24"/>
        </w:rPr>
        <w:t>u zbog čega utjecaj nutrijenata na kemijski sastav i biološku aktivnost treba razmatrati na razini vrste</w:t>
      </w:r>
      <w:r w:rsidR="00631EA3" w:rsidRPr="00771EA2">
        <w:rPr>
          <w:rFonts w:cs="Times New Roman"/>
          <w:sz w:val="24"/>
          <w:szCs w:val="24"/>
        </w:rPr>
        <w:t>.</w:t>
      </w:r>
      <w:r w:rsidR="00DD621A">
        <w:rPr>
          <w:rFonts w:cs="Times New Roman"/>
          <w:sz w:val="24"/>
          <w:szCs w:val="24"/>
        </w:rPr>
        <w:br w:type="page"/>
      </w:r>
    </w:p>
    <w:p w14:paraId="36CE1227" w14:textId="5AA91BEC" w:rsidR="000F3AC4" w:rsidRPr="000F3AC4" w:rsidRDefault="00BD26DF" w:rsidP="007F7C05">
      <w:pPr>
        <w:pStyle w:val="Heading1"/>
        <w:numPr>
          <w:ilvl w:val="0"/>
          <w:numId w:val="23"/>
        </w:numPr>
      </w:pPr>
      <w:bookmarkStart w:id="31" w:name="_Toc191544857"/>
      <w:r w:rsidRPr="00BD26DF">
        <w:lastRenderedPageBreak/>
        <w:t>RASPRAVA</w:t>
      </w:r>
      <w:bookmarkEnd w:id="31"/>
    </w:p>
    <w:p w14:paraId="603099F4" w14:textId="7833BC35" w:rsidR="005E1B85" w:rsidRDefault="006C08D0" w:rsidP="00F74EB9">
      <w:pPr>
        <w:spacing w:line="360" w:lineRule="auto"/>
        <w:ind w:firstLine="360"/>
        <w:jc w:val="both"/>
        <w:rPr>
          <w:rFonts w:cs="Times New Roman"/>
          <w:sz w:val="24"/>
          <w:szCs w:val="24"/>
        </w:rPr>
      </w:pPr>
      <w:r w:rsidRPr="00771EA2">
        <w:rPr>
          <w:rFonts w:cs="Times New Roman"/>
          <w:sz w:val="24"/>
          <w:szCs w:val="24"/>
        </w:rPr>
        <w:t>Postizanje maksimalnog ekstrakcijskog prinosa</w:t>
      </w:r>
      <w:r w:rsidR="00B038D8" w:rsidRPr="00771EA2">
        <w:rPr>
          <w:rFonts w:cs="Times New Roman"/>
          <w:sz w:val="24"/>
          <w:szCs w:val="24"/>
        </w:rPr>
        <w:t xml:space="preserve"> </w:t>
      </w:r>
      <w:r w:rsidRPr="00771EA2">
        <w:rPr>
          <w:rFonts w:cs="Times New Roman"/>
          <w:sz w:val="24"/>
          <w:szCs w:val="24"/>
        </w:rPr>
        <w:t xml:space="preserve">jedan je od glavnih izazova u proizvodnji mikroalgalne biomase </w:t>
      </w:r>
      <w:r w:rsidR="001526D2" w:rsidRPr="00771EA2">
        <w:rPr>
          <w:rFonts w:cs="Times New Roman"/>
          <w:sz w:val="24"/>
          <w:szCs w:val="24"/>
        </w:rPr>
        <w:fldChar w:fldCharType="begin" w:fldLock="1"/>
      </w:r>
      <w:r w:rsidR="00A85B59">
        <w:rPr>
          <w:rFonts w:cs="Times New Roman"/>
          <w:sz w:val="24"/>
          <w:szCs w:val="24"/>
        </w:rPr>
        <w:instrText>ADDIN CSL_CITATION {"citationItems":[{"id":"ITEM-1","itemData":{"DOI":"10.1038/s41598-020-79269-z","ISBN":"4159802079","ISSN":"20452322","PMID":"33335240","abstract":"Cell wall disruption is necessary to maximize lipid extraction yields in conventional species of mass-cultivated microalgae. This study investigated the effect of sonication, solvent choice and number of extractions on the lipid yield, lipid class composition and fatty acid composition of the diatom Porosira glacialis. For comparison, the diatom Odontella aurita and green alga Chlorella vulgaris were included in the study. Sonication effectively disrupted P. glacialis cells, but did not increase the total lipid yield compared to physical stirring (mixing). In all three microalgae, the content of membrane-associated glyco- and phosopholipids in the extracted lipids was strongly dependent on the solvent polarity. A second extraction resulted in higher yields from the microalgae only when polar solvents were used. In conclusion, choice of solvent and number of extractions were the main factors that determined lipid yield and lipid class composition in P. glacialis.","author":[{"dropping-particle":"","family":"Svenning","given":"Jon Brage","non-dropping-particle":"","parse-names":false,"suffix":""},{"dropping-particle":"","family":"Dalheim","given":"Lars","non-dropping-particle":"","parse-names":false,"suffix":""},{"dropping-particle":"","family":"Vasskog","given":"Terje","non-dropping-particle":"","parse-names":false,"suffix":""},{"dropping-particle":"","family":"Matricon","given":"Lucie","non-dropping-particle":"","parse-names":false,"suffix":""},{"dropping-particle":"","family":"Vang","given":"Birthe","non-dropping-particle":"","parse-names":false,"suffix":""},{"dropping-particle":"","family":"Olsen","given":"Ragnar Ludvig","non-dropping-particle":"","parse-names":false,"suffix":""}],"container-title":"Scientific Reports","id":"ITEM-1","issue":"1","issued":{"date-parts":[["2020"]]},"page":"1-10","publisher":"Nature Publishing Group UK","title":"Lipid yield from the diatom Porosira glacialis is determined by solvent choice and number of extractions, independent of cell disruption","type":"article-journal","volume":"10"},"uris":["http://www.mendeley.com/documents/?uuid=069ed60b-2f19-4411-9c7e-dcad1cb85696"]}],"mendeley":{"formattedCitation":"(Svenning et al., 2020)","manualFormatting":"(Svenning i sur. 2020)","plainTextFormattedCitation":"(Svenning et al., 2020)","previouslyFormattedCitation":"(Svenning et al., 2020)"},"properties":{"noteIndex":0},"schema":"https://github.com/citation-style-language/schema/raw/master/csl-citation.json"}</w:instrText>
      </w:r>
      <w:r w:rsidR="001526D2" w:rsidRPr="00771EA2">
        <w:rPr>
          <w:rFonts w:cs="Times New Roman"/>
          <w:sz w:val="24"/>
          <w:szCs w:val="24"/>
        </w:rPr>
        <w:fldChar w:fldCharType="separate"/>
      </w:r>
      <w:r w:rsidR="001526D2" w:rsidRPr="00771EA2">
        <w:rPr>
          <w:rFonts w:cs="Times New Roman"/>
          <w:noProof/>
          <w:sz w:val="24"/>
          <w:szCs w:val="24"/>
        </w:rPr>
        <w:t>(Svenning i sur. 2020)</w:t>
      </w:r>
      <w:r w:rsidR="001526D2" w:rsidRPr="00771EA2">
        <w:rPr>
          <w:rFonts w:cs="Times New Roman"/>
          <w:sz w:val="24"/>
          <w:szCs w:val="24"/>
        </w:rPr>
        <w:fldChar w:fldCharType="end"/>
      </w:r>
      <w:r w:rsidRPr="00771EA2">
        <w:rPr>
          <w:rFonts w:cs="Times New Roman"/>
          <w:sz w:val="24"/>
          <w:szCs w:val="24"/>
        </w:rPr>
        <w:t xml:space="preserve">. </w:t>
      </w:r>
      <w:r w:rsidR="00694223" w:rsidRPr="00771EA2">
        <w:rPr>
          <w:rFonts w:cs="Times New Roman"/>
          <w:sz w:val="24"/>
          <w:szCs w:val="24"/>
        </w:rPr>
        <w:t xml:space="preserve">Ultrazvuk se pokazao uspješnom metodom koja </w:t>
      </w:r>
      <w:r w:rsidR="00E423ED">
        <w:rPr>
          <w:rFonts w:cs="Times New Roman"/>
          <w:sz w:val="24"/>
          <w:szCs w:val="24"/>
        </w:rPr>
        <w:t xml:space="preserve">u procesu ekstrakcije </w:t>
      </w:r>
      <w:r w:rsidR="00694223" w:rsidRPr="00771EA2">
        <w:rPr>
          <w:rFonts w:cs="Times New Roman"/>
          <w:sz w:val="24"/>
          <w:szCs w:val="24"/>
        </w:rPr>
        <w:t xml:space="preserve">omogućava pucanje dijatomejnih frustula </w:t>
      </w:r>
      <w:r w:rsidR="00417387">
        <w:rPr>
          <w:rFonts w:cs="Times New Roman"/>
          <w:sz w:val="24"/>
          <w:szCs w:val="24"/>
        </w:rPr>
        <w:t>čime se</w:t>
      </w:r>
      <w:r w:rsidR="00694223" w:rsidRPr="00771EA2">
        <w:rPr>
          <w:rFonts w:cs="Times New Roman"/>
          <w:sz w:val="24"/>
          <w:szCs w:val="24"/>
        </w:rPr>
        <w:t xml:space="preserve"> </w:t>
      </w:r>
      <w:r w:rsidR="00C710C5" w:rsidRPr="00771EA2">
        <w:rPr>
          <w:rFonts w:cs="Times New Roman"/>
          <w:sz w:val="24"/>
          <w:szCs w:val="24"/>
        </w:rPr>
        <w:t>pospješuje</w:t>
      </w:r>
      <w:r w:rsidR="00694223" w:rsidRPr="00771EA2">
        <w:rPr>
          <w:rFonts w:cs="Times New Roman"/>
          <w:sz w:val="24"/>
          <w:szCs w:val="24"/>
        </w:rPr>
        <w:t xml:space="preserve"> izlazak </w:t>
      </w:r>
      <w:r w:rsidR="009E0776">
        <w:rPr>
          <w:rFonts w:cs="Times New Roman"/>
          <w:sz w:val="24"/>
          <w:szCs w:val="24"/>
        </w:rPr>
        <w:t>unutarstaničnog</w:t>
      </w:r>
      <w:r w:rsidR="009E0776" w:rsidRPr="00771EA2">
        <w:rPr>
          <w:rFonts w:cs="Times New Roman"/>
          <w:sz w:val="24"/>
          <w:szCs w:val="24"/>
        </w:rPr>
        <w:t xml:space="preserve"> </w:t>
      </w:r>
      <w:r w:rsidR="00694223" w:rsidRPr="00771EA2">
        <w:rPr>
          <w:rFonts w:cs="Times New Roman"/>
          <w:sz w:val="24"/>
          <w:szCs w:val="24"/>
        </w:rPr>
        <w:t>sadržaj</w:t>
      </w:r>
      <w:r w:rsidR="00BE2E53">
        <w:rPr>
          <w:rFonts w:cs="Times New Roman"/>
          <w:sz w:val="24"/>
          <w:szCs w:val="24"/>
        </w:rPr>
        <w:t>a</w:t>
      </w:r>
      <w:r w:rsidR="00694223" w:rsidRPr="00771EA2">
        <w:rPr>
          <w:rFonts w:cs="Times New Roman"/>
          <w:sz w:val="24"/>
          <w:szCs w:val="24"/>
        </w:rPr>
        <w:t>, dok topivost</w:t>
      </w:r>
      <w:r w:rsidR="00405AF1">
        <w:rPr>
          <w:rFonts w:cs="Times New Roman"/>
          <w:sz w:val="24"/>
          <w:szCs w:val="24"/>
        </w:rPr>
        <w:t xml:space="preserve"> spojeva</w:t>
      </w:r>
      <w:r w:rsidR="00694223" w:rsidRPr="00771EA2">
        <w:rPr>
          <w:rFonts w:cs="Times New Roman"/>
          <w:sz w:val="24"/>
          <w:szCs w:val="24"/>
        </w:rPr>
        <w:t xml:space="preserve"> </w:t>
      </w:r>
      <w:r w:rsidR="00417387">
        <w:rPr>
          <w:rFonts w:cs="Times New Roman"/>
          <w:sz w:val="24"/>
          <w:szCs w:val="24"/>
        </w:rPr>
        <w:t xml:space="preserve">prisutnih unutar stanica </w:t>
      </w:r>
      <w:r w:rsidR="00694223" w:rsidRPr="00771EA2">
        <w:rPr>
          <w:rFonts w:cs="Times New Roman"/>
          <w:sz w:val="24"/>
          <w:szCs w:val="24"/>
        </w:rPr>
        <w:t xml:space="preserve">ovisi o odabiru otapala </w:t>
      </w:r>
      <w:r w:rsidR="007F7C05">
        <w:rPr>
          <w:rFonts w:cs="Times New Roman"/>
          <w:sz w:val="24"/>
          <w:szCs w:val="24"/>
        </w:rPr>
        <w:t>pogodne</w:t>
      </w:r>
      <w:r w:rsidR="00694223" w:rsidRPr="00771EA2">
        <w:rPr>
          <w:rFonts w:cs="Times New Roman"/>
          <w:sz w:val="24"/>
          <w:szCs w:val="24"/>
        </w:rPr>
        <w:t xml:space="preserve"> polarnosti </w:t>
      </w:r>
      <w:r w:rsidR="001526D2" w:rsidRPr="00771EA2">
        <w:rPr>
          <w:rFonts w:cs="Times New Roman"/>
          <w:sz w:val="24"/>
          <w:szCs w:val="24"/>
        </w:rPr>
        <w:fldChar w:fldCharType="begin" w:fldLock="1"/>
      </w:r>
      <w:r w:rsidR="00A85B59">
        <w:rPr>
          <w:rFonts w:cs="Times New Roman"/>
          <w:sz w:val="24"/>
          <w:szCs w:val="24"/>
        </w:rPr>
        <w:instrText>ADDIN CSL_CITATION {"citationItems":[{"id":"ITEM-1","itemData":{"DOI":"10.1016/j.dsr.2014.01.001","ISSN":"09670637","abstract":"Diatoms are major actors in the export of organic carbon out of the euphotic zone. Yet, the processes linking biogenic silica and carbon sedimentation fluxes to deep oceanic layers remain unclear. Analysing organic fractions in biominerals is challenging because efficient cleaning often led to structural alteration of organic molecules. Hence, although lipids are widely used as biogeochemical markers in ocean flux study, few studies have dealt with the lipids that are associated with frustules. In the present study, a protocol was set up to extract and quantify the fatty acids associated to the frustule of the diatom species Thalassiosira weissflogii. The protocol involves solvent extraction of diatom external lipids, followed by clean frustule dissolution by 4% NaOH during 1h at 95°C and subsequent solvent re-extraction of frustule-associated lipids. Results confirmed that this protocol was efficient first, to isolate the frustule from the rest of the cellular organic carbon and second to extract and quantify fatty acids (FA) associated to frustules of this species. FA composition of the frustules was significantly different from that of the whole cells consisting primarily of 14:0, 16:0 and 18:0 FA, as well as a smaller portion of 16:1 and 18:1 unsaturated FA. Frustule-associated FA constituted 7% of the total FA and 1.8% of the total POC. The 30 days T. weissflogii degradation/dissolution experiment suggested that frustule FA 14:0 and 16:0 were mainly associated with the bSiO2 phase dissolving slowly as no degradation of this pool was measured despite 78% frustule dissolution. At the end of the degradation experiment, this pool constituted 5.8% of the remaining total POC suggesting an effective protection by the frustule through strong interaction with the biogenic silica which is consistent with the correlation observed at depth between Si and POC sedimentation fluxes. © 2014 Elsevier Ltd.","author":[{"dropping-particle":"","family":"Suroy","given":"Maxime","non-dropping-particle":"","parse-names":false,"suffix":""},{"dropping-particle":"","family":"Moriceau","given":"Brivaëla","non-dropping-particle":"","parse-names":false,"suffix":""},{"dropping-particle":"","family":"Boutorh","given":"Julia","non-dropping-particle":"","parse-names":false,"suffix":""},{"dropping-particle":"","family":"Goutx","given":"Madeleine","non-dropping-particle":"","parse-names":false,"suffix":""}],"container-title":"Deep-Sea Research Part I: Oceanographic Research Papers","id":"ITEM-1","issued":{"date-parts":[["2014"]]},"page":"21-31","publisher":"Elsevier","title":"Fatty acids associated with the frustules of diatoms and their fate during degradation-A case study in Thalassiosira weissflogii","type":"article-journal","volume":"86"},"uris":["http://www.mendeley.com/documents/?uuid=d757b9ee-9411-493b-a06a-bdd5add38bf3"]}],"mendeley":{"formattedCitation":"(Suroy et al., 2014)","manualFormatting":"(Suroy i sur. 2014)","plainTextFormattedCitation":"(Suroy et al., 2014)","previouslyFormattedCitation":"(Suroy et al., 2014)"},"properties":{"noteIndex":0},"schema":"https://github.com/citation-style-language/schema/raw/master/csl-citation.json"}</w:instrText>
      </w:r>
      <w:r w:rsidR="001526D2" w:rsidRPr="00771EA2">
        <w:rPr>
          <w:rFonts w:cs="Times New Roman"/>
          <w:sz w:val="24"/>
          <w:szCs w:val="24"/>
        </w:rPr>
        <w:fldChar w:fldCharType="separate"/>
      </w:r>
      <w:r w:rsidR="001526D2" w:rsidRPr="00771EA2">
        <w:rPr>
          <w:rFonts w:cs="Times New Roman"/>
          <w:noProof/>
          <w:sz w:val="24"/>
          <w:szCs w:val="24"/>
        </w:rPr>
        <w:t>(Suroy i sur. 2014)</w:t>
      </w:r>
      <w:r w:rsidR="001526D2" w:rsidRPr="00771EA2">
        <w:rPr>
          <w:rFonts w:cs="Times New Roman"/>
          <w:sz w:val="24"/>
          <w:szCs w:val="24"/>
        </w:rPr>
        <w:fldChar w:fldCharType="end"/>
      </w:r>
      <w:r w:rsidR="00694223" w:rsidRPr="00771EA2">
        <w:rPr>
          <w:rFonts w:cs="Times New Roman"/>
          <w:sz w:val="24"/>
          <w:szCs w:val="24"/>
        </w:rPr>
        <w:t>.</w:t>
      </w:r>
      <w:r w:rsidRPr="00771EA2">
        <w:rPr>
          <w:rFonts w:cs="Times New Roman"/>
          <w:sz w:val="24"/>
          <w:szCs w:val="24"/>
        </w:rPr>
        <w:t xml:space="preserve"> </w:t>
      </w:r>
      <w:r w:rsidR="00E423ED">
        <w:rPr>
          <w:rFonts w:cs="Times New Roman"/>
          <w:sz w:val="24"/>
          <w:szCs w:val="24"/>
        </w:rPr>
        <w:t>Za razliku od acetona i heksana,</w:t>
      </w:r>
      <w:r w:rsidR="007A60DF" w:rsidRPr="007A60DF">
        <w:rPr>
          <w:rFonts w:cs="Times New Roman"/>
          <w:sz w:val="24"/>
          <w:szCs w:val="24"/>
        </w:rPr>
        <w:t xml:space="preserve"> </w:t>
      </w:r>
      <w:r w:rsidR="00E423ED">
        <w:rPr>
          <w:rFonts w:cs="Times New Roman"/>
          <w:sz w:val="24"/>
          <w:szCs w:val="24"/>
        </w:rPr>
        <w:t>z</w:t>
      </w:r>
      <w:r w:rsidR="00E423ED" w:rsidRPr="007A60DF">
        <w:rPr>
          <w:rFonts w:cs="Times New Roman"/>
          <w:sz w:val="24"/>
          <w:szCs w:val="24"/>
        </w:rPr>
        <w:t xml:space="preserve">bog </w:t>
      </w:r>
      <w:r w:rsidR="00E423ED">
        <w:rPr>
          <w:rFonts w:cs="Times New Roman"/>
          <w:sz w:val="24"/>
          <w:szCs w:val="24"/>
        </w:rPr>
        <w:t>amfipatske</w:t>
      </w:r>
      <w:r w:rsidR="00E423ED" w:rsidRPr="007A60DF">
        <w:rPr>
          <w:rFonts w:cs="Times New Roman"/>
          <w:sz w:val="24"/>
          <w:szCs w:val="24"/>
        </w:rPr>
        <w:t xml:space="preserve"> prirode</w:t>
      </w:r>
      <w:r w:rsidR="00E423ED">
        <w:rPr>
          <w:rFonts w:cs="Times New Roman"/>
          <w:sz w:val="24"/>
          <w:szCs w:val="24"/>
        </w:rPr>
        <w:t xml:space="preserve"> </w:t>
      </w:r>
      <w:r w:rsidR="007A60DF" w:rsidRPr="007A60DF">
        <w:rPr>
          <w:rFonts w:cs="Times New Roman"/>
          <w:sz w:val="24"/>
          <w:szCs w:val="24"/>
        </w:rPr>
        <w:t>etanol</w:t>
      </w:r>
      <w:r w:rsidR="00E423ED">
        <w:rPr>
          <w:rFonts w:cs="Times New Roman"/>
          <w:sz w:val="24"/>
          <w:szCs w:val="24"/>
        </w:rPr>
        <w:t>a</w:t>
      </w:r>
      <w:r w:rsidR="007A60DF" w:rsidRPr="007A60DF">
        <w:rPr>
          <w:rFonts w:cs="Times New Roman"/>
          <w:sz w:val="24"/>
          <w:szCs w:val="24"/>
        </w:rPr>
        <w:t xml:space="preserve"> </w:t>
      </w:r>
      <w:r w:rsidR="00E423ED">
        <w:rPr>
          <w:rFonts w:cs="Times New Roman"/>
          <w:sz w:val="24"/>
          <w:szCs w:val="24"/>
        </w:rPr>
        <w:t>moguća je istovremena</w:t>
      </w:r>
      <w:r w:rsidR="007A60DF" w:rsidRPr="007A60DF">
        <w:rPr>
          <w:rFonts w:cs="Times New Roman"/>
          <w:sz w:val="24"/>
          <w:szCs w:val="24"/>
        </w:rPr>
        <w:t xml:space="preserve"> ekstrakcij</w:t>
      </w:r>
      <w:r w:rsidR="00E423ED">
        <w:rPr>
          <w:rFonts w:cs="Times New Roman"/>
          <w:sz w:val="24"/>
          <w:szCs w:val="24"/>
        </w:rPr>
        <w:t>a</w:t>
      </w:r>
      <w:r w:rsidR="007A60DF" w:rsidRPr="007A60DF">
        <w:rPr>
          <w:rFonts w:cs="Times New Roman"/>
          <w:sz w:val="24"/>
          <w:szCs w:val="24"/>
        </w:rPr>
        <w:t xml:space="preserve"> polarnih i nepolarnih spojeva </w:t>
      </w:r>
      <w:r w:rsidR="00037C28">
        <w:rPr>
          <w:rFonts w:cs="Times New Roman"/>
          <w:sz w:val="24"/>
          <w:szCs w:val="24"/>
        </w:rPr>
        <w:t>poput</w:t>
      </w:r>
      <w:r w:rsidR="007A60DF" w:rsidRPr="007A60DF">
        <w:rPr>
          <w:rFonts w:cs="Times New Roman"/>
          <w:sz w:val="24"/>
          <w:szCs w:val="24"/>
        </w:rPr>
        <w:t xml:space="preserve"> lipid</w:t>
      </w:r>
      <w:r w:rsidR="00037C28">
        <w:rPr>
          <w:rFonts w:cs="Times New Roman"/>
          <w:sz w:val="24"/>
          <w:szCs w:val="24"/>
        </w:rPr>
        <w:t>a</w:t>
      </w:r>
      <w:r w:rsidR="007A60DF" w:rsidRPr="007A60DF">
        <w:rPr>
          <w:rFonts w:cs="Times New Roman"/>
          <w:sz w:val="24"/>
          <w:szCs w:val="24"/>
        </w:rPr>
        <w:t xml:space="preserve"> i karotenoid</w:t>
      </w:r>
      <w:r w:rsidR="00037C28">
        <w:rPr>
          <w:rFonts w:cs="Times New Roman"/>
          <w:sz w:val="24"/>
          <w:szCs w:val="24"/>
        </w:rPr>
        <w:t>a</w:t>
      </w:r>
      <w:r w:rsidR="007A60DF" w:rsidRPr="007A60DF">
        <w:rPr>
          <w:rFonts w:cs="Times New Roman"/>
          <w:sz w:val="24"/>
          <w:szCs w:val="24"/>
        </w:rPr>
        <w:t xml:space="preserve"> iz vrste </w:t>
      </w:r>
      <w:r w:rsidR="007A60DF" w:rsidRPr="00037C28">
        <w:rPr>
          <w:rFonts w:cs="Times New Roman"/>
          <w:i/>
          <w:iCs/>
          <w:sz w:val="24"/>
          <w:szCs w:val="24"/>
        </w:rPr>
        <w:t>C</w:t>
      </w:r>
      <w:r w:rsidR="00037C28" w:rsidRPr="00037C28">
        <w:rPr>
          <w:rFonts w:cs="Times New Roman"/>
          <w:i/>
          <w:iCs/>
          <w:sz w:val="24"/>
          <w:szCs w:val="24"/>
        </w:rPr>
        <w:t>haetoceros</w:t>
      </w:r>
      <w:r w:rsidR="007A60DF" w:rsidRPr="00037C28">
        <w:rPr>
          <w:rFonts w:cs="Times New Roman"/>
          <w:i/>
          <w:iCs/>
          <w:sz w:val="24"/>
          <w:szCs w:val="24"/>
        </w:rPr>
        <w:t xml:space="preserve"> calcitrans</w:t>
      </w:r>
      <w:r w:rsidR="007A60DF" w:rsidRPr="007A60DF">
        <w:rPr>
          <w:rFonts w:cs="Times New Roman"/>
          <w:sz w:val="24"/>
          <w:szCs w:val="24"/>
        </w:rPr>
        <w:t xml:space="preserve"> </w:t>
      </w:r>
      <w:r w:rsidR="00A56069">
        <w:rPr>
          <w:rFonts w:cs="Times New Roman"/>
          <w:sz w:val="24"/>
          <w:szCs w:val="24"/>
        </w:rPr>
        <w:fldChar w:fldCharType="begin" w:fldLock="1"/>
      </w:r>
      <w:r w:rsidR="00341CFB">
        <w:rPr>
          <w:rFonts w:cs="Times New Roman"/>
          <w:sz w:val="24"/>
          <w:szCs w:val="24"/>
        </w:rPr>
        <w:instrText>ADDIN CSL_CITATION {"citationItems":[{"id":"ITEM-1","itemData":{"DOI":"10.31788/RJC.2022.1558063","ISSN":"09741496","abstract":"The manufacture of biodiesel from lipids can be carried out by ex and in-situ methods. The difference lies in the continuity of lipid extraction and its transesterification into biodiesel, either separately or simultaneously. The paper reported the FAME productivity from lipid Chaetoceros calcitrans that were created by both methods. The research was started by culturing Chaetoceros calcitrans in seawater media with the addition of trace elements, it produced a dry cell weight of 15 g/L on the fifth day of fermentation. The highest yield of lipid was 61.40% (w/w) obtained when the extraction was carried out from the biomass in a mixed solvent between n-hexane and 96% ethanol (1:1) assisted by a combination of hydrothermal acid and ultrasonication treatments. The transesterification of lipid that was carried out with methanol and 6% (v/v) H2SO4 catalyst for one hour at 60oC in an ex-situ process, produced FAME of 19.15% (w/w). Meanwhile, the in-situ method which joined the lipid repealing and transesterification steps simultaneously produced 21.59% (w/w) of biodiesel. The in-situ process exhibited higher FAME than the ex-situ. The main FAME component on the biodiesel of Chaetoceros calcitrans was methyl oleic (C17H33COOCH3, C18:1(Δ9 )). With insight into the cell’s pre-treatment and simultaneous process of the in-situ method, it is feasible to apply the techniques for biodiesel production in the future","author":[{"dropping-particle":"","family":"P. Purkan","given":"","non-dropping-particle":"","parse-names":false,"suffix":""},{"dropping-particle":"","family":"H. Nurlaila","given":"","non-dropping-particle":"","parse-names":false,"suffix":""},{"dropping-particle":"","family":"A. Baktir","given":"","non-dropping-particle":"","parse-names":false,"suffix":""},{"dropping-particle":"","family":"S. Hadi","given":"","non-dropping-particle":"","parse-names":false,"suffix":""},{"dropping-particle":"","family":"W. Soemarjati","given":"","non-dropping-particle":"","parse-names":false,"suffix":""}],"container-title":"RASAYAN Journal of Chemistry","id":"ITEM-1","issue":"Special Issue","issued":{"date-parts":[["2022"]]},"page":"43-52","title":"MICROALGAL LIPID FROM Chaetoceros calcitrans AND ITS CONVERSION TO BIODIESEL THROUGH Ex AND In-situ TRANSESTERIFICATION","type":"article-journal"},"uris":["http://www.mendeley.com/documents/?uuid=c39a38c1-99bd-4401-96df-34afc29ba1c7"]}],"mendeley":{"formattedCitation":"(P. Purkan et al., 2022)","manualFormatting":"(Purkan et al., 2022)","plainTextFormattedCitation":"(P. Purkan et al., 2022)","previouslyFormattedCitation":"(P. Purkan et al., 2022)"},"properties":{"noteIndex":0},"schema":"https://github.com/citation-style-language/schema/raw/master/csl-citation.json"}</w:instrText>
      </w:r>
      <w:r w:rsidR="00A56069">
        <w:rPr>
          <w:rFonts w:cs="Times New Roman"/>
          <w:sz w:val="24"/>
          <w:szCs w:val="24"/>
        </w:rPr>
        <w:fldChar w:fldCharType="separate"/>
      </w:r>
      <w:r w:rsidR="00A56069" w:rsidRPr="00A56069">
        <w:rPr>
          <w:rFonts w:cs="Times New Roman"/>
          <w:noProof/>
          <w:sz w:val="24"/>
          <w:szCs w:val="24"/>
        </w:rPr>
        <w:t xml:space="preserve">(Purkan </w:t>
      </w:r>
      <w:r w:rsidR="00E82AEE">
        <w:rPr>
          <w:rFonts w:cs="Times New Roman"/>
          <w:noProof/>
          <w:sz w:val="24"/>
          <w:szCs w:val="24"/>
        </w:rPr>
        <w:t>i sur</w:t>
      </w:r>
      <w:r w:rsidR="00A56069" w:rsidRPr="00A56069">
        <w:rPr>
          <w:rFonts w:cs="Times New Roman"/>
          <w:noProof/>
          <w:sz w:val="24"/>
          <w:szCs w:val="24"/>
        </w:rPr>
        <w:t>., 2022)</w:t>
      </w:r>
      <w:r w:rsidR="00A56069">
        <w:rPr>
          <w:rFonts w:cs="Times New Roman"/>
          <w:sz w:val="24"/>
          <w:szCs w:val="24"/>
        </w:rPr>
        <w:fldChar w:fldCharType="end"/>
      </w:r>
      <w:r w:rsidR="00A56069">
        <w:rPr>
          <w:rFonts w:cs="Times New Roman"/>
          <w:sz w:val="24"/>
          <w:szCs w:val="24"/>
        </w:rPr>
        <w:t>. U</w:t>
      </w:r>
      <w:r w:rsidR="007A60DF" w:rsidRPr="007A60DF">
        <w:rPr>
          <w:rFonts w:cs="Times New Roman"/>
          <w:sz w:val="24"/>
          <w:szCs w:val="24"/>
        </w:rPr>
        <w:t xml:space="preserve"> nedavnoj studiji</w:t>
      </w:r>
      <w:r w:rsidR="004A0065">
        <w:rPr>
          <w:rFonts w:cs="Times New Roman"/>
          <w:sz w:val="24"/>
          <w:szCs w:val="24"/>
        </w:rPr>
        <w:t xml:space="preserve"> </w:t>
      </w:r>
      <w:r w:rsidR="00341CFB">
        <w:rPr>
          <w:rFonts w:cs="Times New Roman"/>
          <w:sz w:val="24"/>
          <w:szCs w:val="24"/>
        </w:rPr>
        <w:t xml:space="preserve">Ferdousa i sur (2025) </w:t>
      </w:r>
      <w:r w:rsidR="004A0065">
        <w:rPr>
          <w:rFonts w:cs="Times New Roman"/>
          <w:sz w:val="24"/>
          <w:szCs w:val="24"/>
        </w:rPr>
        <w:t>uspoređeni su</w:t>
      </w:r>
      <w:r w:rsidR="007A60DF" w:rsidRPr="007A60DF">
        <w:rPr>
          <w:rFonts w:cs="Times New Roman"/>
          <w:sz w:val="24"/>
          <w:szCs w:val="24"/>
        </w:rPr>
        <w:t xml:space="preserve"> prinos ekstrakcije, antioksidativna aktivnost, ukupni sadržaj fenola i flavonoida </w:t>
      </w:r>
      <w:r w:rsidR="00E423ED">
        <w:rPr>
          <w:rFonts w:cs="Times New Roman"/>
          <w:sz w:val="24"/>
          <w:szCs w:val="24"/>
        </w:rPr>
        <w:t>te</w:t>
      </w:r>
      <w:r w:rsidR="007A60DF" w:rsidRPr="007A60DF">
        <w:rPr>
          <w:rFonts w:cs="Times New Roman"/>
          <w:sz w:val="24"/>
          <w:szCs w:val="24"/>
        </w:rPr>
        <w:t xml:space="preserve"> citotoksičnost vrst</w:t>
      </w:r>
      <w:r w:rsidR="00E423ED">
        <w:rPr>
          <w:rFonts w:cs="Times New Roman"/>
          <w:sz w:val="24"/>
          <w:szCs w:val="24"/>
        </w:rPr>
        <w:t>a</w:t>
      </w:r>
      <w:r w:rsidR="007A60DF" w:rsidRPr="007A60DF">
        <w:rPr>
          <w:rFonts w:cs="Times New Roman"/>
          <w:sz w:val="24"/>
          <w:szCs w:val="24"/>
        </w:rPr>
        <w:t xml:space="preserve"> morsk</w:t>
      </w:r>
      <w:r w:rsidR="00E423ED">
        <w:rPr>
          <w:rFonts w:cs="Times New Roman"/>
          <w:sz w:val="24"/>
          <w:szCs w:val="24"/>
        </w:rPr>
        <w:t>ih</w:t>
      </w:r>
      <w:r w:rsidR="007A60DF" w:rsidRPr="007A60DF">
        <w:rPr>
          <w:rFonts w:cs="Times New Roman"/>
          <w:sz w:val="24"/>
          <w:szCs w:val="24"/>
        </w:rPr>
        <w:t xml:space="preserve"> zelen</w:t>
      </w:r>
      <w:r w:rsidR="00E423ED">
        <w:rPr>
          <w:rFonts w:cs="Times New Roman"/>
          <w:sz w:val="24"/>
          <w:szCs w:val="24"/>
        </w:rPr>
        <w:t>ih</w:t>
      </w:r>
      <w:r w:rsidR="007A60DF" w:rsidRPr="007A60DF">
        <w:rPr>
          <w:rFonts w:cs="Times New Roman"/>
          <w:sz w:val="24"/>
          <w:szCs w:val="24"/>
        </w:rPr>
        <w:t xml:space="preserve"> mikroalg</w:t>
      </w:r>
      <w:r w:rsidR="00E423ED">
        <w:rPr>
          <w:rFonts w:cs="Times New Roman"/>
          <w:sz w:val="24"/>
          <w:szCs w:val="24"/>
        </w:rPr>
        <w:t>i</w:t>
      </w:r>
      <w:r w:rsidR="007A60DF" w:rsidRPr="007A60DF">
        <w:rPr>
          <w:rFonts w:cs="Times New Roman"/>
          <w:sz w:val="24"/>
          <w:szCs w:val="24"/>
        </w:rPr>
        <w:t xml:space="preserve"> </w:t>
      </w:r>
      <w:r w:rsidR="007A60DF" w:rsidRPr="00037C28">
        <w:rPr>
          <w:rFonts w:cs="Times New Roman"/>
          <w:i/>
          <w:iCs/>
          <w:sz w:val="24"/>
          <w:szCs w:val="24"/>
        </w:rPr>
        <w:t>Tetraselmis</w:t>
      </w:r>
      <w:r w:rsidR="007A60DF" w:rsidRPr="007A60DF">
        <w:rPr>
          <w:rFonts w:cs="Times New Roman"/>
          <w:sz w:val="24"/>
          <w:szCs w:val="24"/>
        </w:rPr>
        <w:t xml:space="preserve"> sp. i </w:t>
      </w:r>
      <w:r w:rsidR="007A60DF" w:rsidRPr="00037C28">
        <w:rPr>
          <w:rFonts w:cs="Times New Roman"/>
          <w:i/>
          <w:iCs/>
          <w:sz w:val="24"/>
          <w:szCs w:val="24"/>
        </w:rPr>
        <w:t>Nannochloropsis</w:t>
      </w:r>
      <w:r w:rsidR="007A60DF" w:rsidRPr="007A60DF">
        <w:rPr>
          <w:rFonts w:cs="Times New Roman"/>
          <w:sz w:val="24"/>
          <w:szCs w:val="24"/>
        </w:rPr>
        <w:t xml:space="preserve"> sp. </w:t>
      </w:r>
      <w:r w:rsidR="00E423ED">
        <w:rPr>
          <w:rFonts w:cs="Times New Roman"/>
          <w:sz w:val="24"/>
          <w:szCs w:val="24"/>
        </w:rPr>
        <w:t>te</w:t>
      </w:r>
      <w:r w:rsidR="007A60DF" w:rsidRPr="007A60DF">
        <w:rPr>
          <w:rFonts w:cs="Times New Roman"/>
          <w:sz w:val="24"/>
          <w:szCs w:val="24"/>
        </w:rPr>
        <w:t xml:space="preserve"> dijatomej</w:t>
      </w:r>
      <w:r w:rsidR="00E423ED">
        <w:rPr>
          <w:rFonts w:cs="Times New Roman"/>
          <w:sz w:val="24"/>
          <w:szCs w:val="24"/>
        </w:rPr>
        <w:t>a</w:t>
      </w:r>
      <w:r w:rsidR="007A60DF" w:rsidRPr="007A60DF">
        <w:rPr>
          <w:rFonts w:cs="Times New Roman"/>
          <w:sz w:val="24"/>
          <w:szCs w:val="24"/>
        </w:rPr>
        <w:t xml:space="preserve"> </w:t>
      </w:r>
      <w:r w:rsidR="007A60DF" w:rsidRPr="00037C28">
        <w:rPr>
          <w:rFonts w:cs="Times New Roman"/>
          <w:i/>
          <w:iCs/>
          <w:sz w:val="24"/>
          <w:szCs w:val="24"/>
        </w:rPr>
        <w:t>Chaetoceros</w:t>
      </w:r>
      <w:r w:rsidR="007A60DF" w:rsidRPr="007A60DF">
        <w:rPr>
          <w:rFonts w:cs="Times New Roman"/>
          <w:sz w:val="24"/>
          <w:szCs w:val="24"/>
        </w:rPr>
        <w:t xml:space="preserve"> sp. i </w:t>
      </w:r>
      <w:r w:rsidR="007A60DF" w:rsidRPr="00037C28">
        <w:rPr>
          <w:rFonts w:cs="Times New Roman"/>
          <w:i/>
          <w:iCs/>
          <w:sz w:val="24"/>
          <w:szCs w:val="24"/>
        </w:rPr>
        <w:t>Thalassiosira</w:t>
      </w:r>
      <w:r w:rsidR="007A60DF" w:rsidRPr="007A60DF">
        <w:rPr>
          <w:rFonts w:cs="Times New Roman"/>
          <w:sz w:val="24"/>
          <w:szCs w:val="24"/>
        </w:rPr>
        <w:t xml:space="preserve"> sp. ekstrahiran</w:t>
      </w:r>
      <w:r w:rsidR="00E423ED">
        <w:rPr>
          <w:rFonts w:cs="Times New Roman"/>
          <w:sz w:val="24"/>
          <w:szCs w:val="24"/>
        </w:rPr>
        <w:t>ih</w:t>
      </w:r>
      <w:r w:rsidR="007A60DF" w:rsidRPr="007A60DF">
        <w:rPr>
          <w:rFonts w:cs="Times New Roman"/>
          <w:sz w:val="24"/>
          <w:szCs w:val="24"/>
        </w:rPr>
        <w:t xml:space="preserve"> </w:t>
      </w:r>
      <w:r w:rsidR="00341CFB" w:rsidRPr="00341CFB">
        <w:rPr>
          <w:rFonts w:cs="Times New Roman"/>
          <w:sz w:val="24"/>
          <w:szCs w:val="24"/>
        </w:rPr>
        <w:t>metanol</w:t>
      </w:r>
      <w:r w:rsidR="00341CFB">
        <w:rPr>
          <w:rFonts w:cs="Times New Roman"/>
          <w:sz w:val="24"/>
          <w:szCs w:val="24"/>
        </w:rPr>
        <w:t>om</w:t>
      </w:r>
      <w:r w:rsidR="00341CFB" w:rsidRPr="00341CFB">
        <w:rPr>
          <w:rFonts w:cs="Times New Roman"/>
          <w:sz w:val="24"/>
          <w:szCs w:val="24"/>
        </w:rPr>
        <w:t>, etanol</w:t>
      </w:r>
      <w:r w:rsidR="00341CFB">
        <w:rPr>
          <w:rFonts w:cs="Times New Roman"/>
          <w:sz w:val="24"/>
          <w:szCs w:val="24"/>
        </w:rPr>
        <w:t>om</w:t>
      </w:r>
      <w:r w:rsidR="00341CFB" w:rsidRPr="00341CFB">
        <w:rPr>
          <w:rFonts w:cs="Times New Roman"/>
          <w:sz w:val="24"/>
          <w:szCs w:val="24"/>
        </w:rPr>
        <w:t>, aceton</w:t>
      </w:r>
      <w:r w:rsidR="00341CFB">
        <w:rPr>
          <w:rFonts w:cs="Times New Roman"/>
          <w:sz w:val="24"/>
          <w:szCs w:val="24"/>
        </w:rPr>
        <w:t>om</w:t>
      </w:r>
      <w:r w:rsidR="00341CFB" w:rsidRPr="00341CFB">
        <w:rPr>
          <w:rFonts w:cs="Times New Roman"/>
          <w:sz w:val="24"/>
          <w:szCs w:val="24"/>
        </w:rPr>
        <w:t>, heksan</w:t>
      </w:r>
      <w:r w:rsidR="00341CFB">
        <w:rPr>
          <w:rFonts w:cs="Times New Roman"/>
          <w:sz w:val="24"/>
          <w:szCs w:val="24"/>
        </w:rPr>
        <w:t>om</w:t>
      </w:r>
      <w:r w:rsidR="00341CFB" w:rsidRPr="00341CFB">
        <w:rPr>
          <w:rFonts w:cs="Times New Roman"/>
          <w:sz w:val="24"/>
          <w:szCs w:val="24"/>
        </w:rPr>
        <w:t>, diklorometan</w:t>
      </w:r>
      <w:r w:rsidR="00341CFB">
        <w:rPr>
          <w:rFonts w:cs="Times New Roman"/>
          <w:sz w:val="24"/>
          <w:szCs w:val="24"/>
        </w:rPr>
        <w:t>om</w:t>
      </w:r>
      <w:r w:rsidR="00341CFB" w:rsidRPr="00341CFB">
        <w:rPr>
          <w:rFonts w:cs="Times New Roman"/>
          <w:sz w:val="24"/>
          <w:szCs w:val="24"/>
        </w:rPr>
        <w:t>, kloroform</w:t>
      </w:r>
      <w:r w:rsidR="00341CFB">
        <w:rPr>
          <w:rFonts w:cs="Times New Roman"/>
          <w:sz w:val="24"/>
          <w:szCs w:val="24"/>
        </w:rPr>
        <w:t>om</w:t>
      </w:r>
      <w:r w:rsidR="00341CFB" w:rsidRPr="00341CFB">
        <w:rPr>
          <w:rFonts w:cs="Times New Roman"/>
          <w:sz w:val="24"/>
          <w:szCs w:val="24"/>
        </w:rPr>
        <w:t xml:space="preserve"> i etil acetat</w:t>
      </w:r>
      <w:r w:rsidR="00341CFB">
        <w:rPr>
          <w:rFonts w:cs="Times New Roman"/>
          <w:sz w:val="24"/>
          <w:szCs w:val="24"/>
        </w:rPr>
        <w:t>om</w:t>
      </w:r>
      <w:r w:rsidR="007A60DF" w:rsidRPr="007A60DF">
        <w:rPr>
          <w:rFonts w:cs="Times New Roman"/>
          <w:sz w:val="24"/>
          <w:szCs w:val="24"/>
        </w:rPr>
        <w:t>.</w:t>
      </w:r>
      <w:r w:rsidR="004A0065">
        <w:rPr>
          <w:rFonts w:cs="Times New Roman"/>
          <w:sz w:val="24"/>
          <w:szCs w:val="24"/>
        </w:rPr>
        <w:t xml:space="preserve"> </w:t>
      </w:r>
      <w:r w:rsidR="00037C28" w:rsidRPr="00341CFB">
        <w:rPr>
          <w:rFonts w:cs="Times New Roman"/>
          <w:sz w:val="24"/>
          <w:szCs w:val="24"/>
        </w:rPr>
        <w:t>U</w:t>
      </w:r>
      <w:r w:rsidR="006E2C31" w:rsidRPr="00341CFB">
        <w:rPr>
          <w:rFonts w:cs="Times New Roman"/>
          <w:sz w:val="24"/>
          <w:szCs w:val="24"/>
        </w:rPr>
        <w:t xml:space="preserve"> prelimiranom </w:t>
      </w:r>
      <w:r w:rsidR="00341CFB" w:rsidRPr="00341CFB">
        <w:rPr>
          <w:rFonts w:cs="Times New Roman"/>
          <w:sz w:val="24"/>
          <w:szCs w:val="24"/>
        </w:rPr>
        <w:t xml:space="preserve">istraživanju ovog doktorskog rada </w:t>
      </w:r>
      <w:r w:rsidR="007A60DF" w:rsidRPr="00341CFB">
        <w:rPr>
          <w:rFonts w:cs="Times New Roman"/>
          <w:sz w:val="24"/>
          <w:szCs w:val="24"/>
        </w:rPr>
        <w:t xml:space="preserve">postignut je prinos ekstrakcije od 39 %, što je 18 % više nego </w:t>
      </w:r>
      <w:r w:rsidR="004164B8" w:rsidRPr="00341CFB">
        <w:rPr>
          <w:rFonts w:cs="Times New Roman"/>
          <w:sz w:val="24"/>
          <w:szCs w:val="24"/>
        </w:rPr>
        <w:t>li u predhodno navedenoj studiji</w:t>
      </w:r>
      <w:r w:rsidR="007A60DF" w:rsidRPr="00341CFB">
        <w:rPr>
          <w:rFonts w:cs="Times New Roman"/>
          <w:sz w:val="24"/>
          <w:szCs w:val="24"/>
        </w:rPr>
        <w:t>.</w:t>
      </w:r>
      <w:r w:rsidR="00037C28" w:rsidRPr="00037C28">
        <w:rPr>
          <w:rFonts w:cs="Times New Roman"/>
          <w:sz w:val="24"/>
          <w:szCs w:val="24"/>
        </w:rPr>
        <w:t xml:space="preserve"> </w:t>
      </w:r>
      <w:r w:rsidR="004164B8">
        <w:rPr>
          <w:rFonts w:cs="Times New Roman"/>
          <w:sz w:val="24"/>
          <w:szCs w:val="24"/>
        </w:rPr>
        <w:t xml:space="preserve">Poznato je da korištenje alkohola u ekstrakciji dijatomeja </w:t>
      </w:r>
      <w:r w:rsidR="00E423ED">
        <w:rPr>
          <w:rFonts w:cs="Times New Roman"/>
          <w:sz w:val="24"/>
          <w:szCs w:val="24"/>
        </w:rPr>
        <w:t>omogućava</w:t>
      </w:r>
      <w:r w:rsidR="004164B8">
        <w:rPr>
          <w:rFonts w:cs="Times New Roman"/>
          <w:sz w:val="24"/>
          <w:szCs w:val="24"/>
        </w:rPr>
        <w:t xml:space="preserve"> v</w:t>
      </w:r>
      <w:r w:rsidR="00472AF7" w:rsidRPr="00472AF7">
        <w:rPr>
          <w:rFonts w:cs="Times New Roman"/>
          <w:sz w:val="24"/>
          <w:szCs w:val="24"/>
        </w:rPr>
        <w:t>eć</w:t>
      </w:r>
      <w:r w:rsidR="00E423ED">
        <w:rPr>
          <w:rFonts w:cs="Times New Roman"/>
          <w:sz w:val="24"/>
          <w:szCs w:val="24"/>
        </w:rPr>
        <w:t>i</w:t>
      </w:r>
      <w:r w:rsidR="00472AF7" w:rsidRPr="00472AF7">
        <w:rPr>
          <w:rFonts w:cs="Times New Roman"/>
          <w:sz w:val="24"/>
          <w:szCs w:val="24"/>
        </w:rPr>
        <w:t xml:space="preserve"> antioksida</w:t>
      </w:r>
      <w:r w:rsidR="004164B8">
        <w:rPr>
          <w:rFonts w:cs="Times New Roman"/>
          <w:sz w:val="24"/>
          <w:szCs w:val="24"/>
        </w:rPr>
        <w:t>cijsk</w:t>
      </w:r>
      <w:r w:rsidR="00E423ED">
        <w:rPr>
          <w:rFonts w:cs="Times New Roman"/>
          <w:sz w:val="24"/>
          <w:szCs w:val="24"/>
        </w:rPr>
        <w:t>i</w:t>
      </w:r>
      <w:r w:rsidR="00472AF7" w:rsidRPr="00472AF7">
        <w:rPr>
          <w:rFonts w:cs="Times New Roman"/>
          <w:sz w:val="24"/>
          <w:szCs w:val="24"/>
        </w:rPr>
        <w:t xml:space="preserve"> </w:t>
      </w:r>
      <w:r w:rsidR="00E423ED">
        <w:rPr>
          <w:rFonts w:cs="Times New Roman"/>
          <w:sz w:val="24"/>
          <w:szCs w:val="24"/>
        </w:rPr>
        <w:t>potencijal</w:t>
      </w:r>
      <w:r w:rsidR="00472AF7" w:rsidRPr="00472AF7">
        <w:rPr>
          <w:rFonts w:cs="Times New Roman"/>
          <w:sz w:val="24"/>
          <w:szCs w:val="24"/>
        </w:rPr>
        <w:t xml:space="preserve"> ekstra</w:t>
      </w:r>
      <w:r w:rsidR="004164B8">
        <w:rPr>
          <w:rFonts w:cs="Times New Roman"/>
          <w:sz w:val="24"/>
          <w:szCs w:val="24"/>
        </w:rPr>
        <w:t xml:space="preserve">kata </w:t>
      </w:r>
      <w:r w:rsidR="00341CFB" w:rsidRPr="001F089A">
        <w:rPr>
          <w:rFonts w:cs="Times New Roman"/>
          <w:sz w:val="24"/>
          <w:szCs w:val="24"/>
        </w:rPr>
        <w:fldChar w:fldCharType="begin" w:fldLock="1"/>
      </w:r>
      <w:r w:rsidR="00341CFB" w:rsidRPr="001F089A">
        <w:rPr>
          <w:rFonts w:cs="Times New Roman"/>
          <w:sz w:val="24"/>
          <w:szCs w:val="24"/>
        </w:rPr>
        <w:instrText>ADDIN CSL_CITATION {"citationItems":[{"id":"ITEM-1","itemData":{"DOI":"10.1016/S2221-1691(12)60185-3","ISSN":"22211691","author":[{"dropping-particle":"","family":"Manivannan","given":"Karunamoorthy","non-dropping-particle":"","parse-names":false,"suffix":""},{"dropping-particle":"","family":"Anantharaman","given":"Perumal","non-dropping-particle":"","parse-names":false,"suffix":""},{"dropping-particle":"","family":"Balasubramanian","given":"Thangavel","non-dropping-particle":"","parse-names":false,"suffix":""}],"container-title":"Asian Pacific Journal of Tropical Biomedicine","id":"ITEM-1","issue":"1","issued":{"date-parts":[["2012","1"]]},"page":"S342-S346","title":"Evaluation of antioxidant properties of marine microalga Chlorella marina (Butcher, 1952)","type":"article-journal","volume":"2"},"uris":["http://www.mendeley.com/documents/?uuid=68df03c7-c686-4b62-8b07-8629ae4be7c6"]}],"mendeley":{"formattedCitation":"(Manivannan et al., 2012)","plainTextFormattedCitation":"(Manivannan et al., 2012)","previouslyFormattedCitation":"(Manivannan et al., 2012)"},"properties":{"noteIndex":0},"schema":"https://github.com/citation-style-language/schema/raw/master/csl-citation.json"}</w:instrText>
      </w:r>
      <w:r w:rsidR="00341CFB" w:rsidRPr="001F089A">
        <w:rPr>
          <w:rFonts w:cs="Times New Roman"/>
          <w:sz w:val="24"/>
          <w:szCs w:val="24"/>
        </w:rPr>
        <w:fldChar w:fldCharType="separate"/>
      </w:r>
      <w:r w:rsidR="00341CFB" w:rsidRPr="001F089A">
        <w:rPr>
          <w:rFonts w:cs="Times New Roman"/>
          <w:noProof/>
          <w:sz w:val="24"/>
          <w:szCs w:val="24"/>
        </w:rPr>
        <w:t xml:space="preserve">(Manivannan </w:t>
      </w:r>
      <w:r w:rsidR="00E82AEE" w:rsidRPr="001F089A">
        <w:rPr>
          <w:rFonts w:cs="Times New Roman"/>
          <w:noProof/>
          <w:sz w:val="24"/>
          <w:szCs w:val="24"/>
        </w:rPr>
        <w:t>i sur</w:t>
      </w:r>
      <w:r w:rsidR="00341CFB" w:rsidRPr="001F089A">
        <w:rPr>
          <w:rFonts w:cs="Times New Roman"/>
          <w:noProof/>
          <w:sz w:val="24"/>
          <w:szCs w:val="24"/>
        </w:rPr>
        <w:t>., 2012)</w:t>
      </w:r>
      <w:r w:rsidR="00341CFB" w:rsidRPr="001F089A">
        <w:rPr>
          <w:rFonts w:cs="Times New Roman"/>
          <w:sz w:val="24"/>
          <w:szCs w:val="24"/>
        </w:rPr>
        <w:fldChar w:fldCharType="end"/>
      </w:r>
      <w:r w:rsidR="00341CFB" w:rsidRPr="001F089A">
        <w:rPr>
          <w:rFonts w:cs="Times New Roman"/>
          <w:sz w:val="24"/>
          <w:szCs w:val="24"/>
        </w:rPr>
        <w:t>.</w:t>
      </w:r>
      <w:r w:rsidR="00472AF7" w:rsidRPr="001F089A">
        <w:rPr>
          <w:rFonts w:cs="Times New Roman"/>
          <w:sz w:val="24"/>
          <w:szCs w:val="24"/>
        </w:rPr>
        <w:t xml:space="preserve"> </w:t>
      </w:r>
      <w:r w:rsidR="00341CFB" w:rsidRPr="001F089A">
        <w:rPr>
          <w:rFonts w:cs="Times New Roman"/>
          <w:sz w:val="24"/>
          <w:szCs w:val="24"/>
        </w:rPr>
        <w:fldChar w:fldCharType="begin" w:fldLock="1"/>
      </w:r>
      <w:r w:rsidR="00341CFB" w:rsidRPr="001F089A">
        <w:rPr>
          <w:rFonts w:cs="Times New Roman"/>
          <w:sz w:val="24"/>
          <w:szCs w:val="24"/>
        </w:rPr>
        <w:instrText>ADDIN CSL_CITATION {"citationItems":[{"id":"ITEM-1","itemData":{"ISSN":"25826727","abstract":"Antioxidant properties and total phenolic content were evaluated in three different solvent extract of three selected marine diatoms, Chaetoceros curvisetus, Thalassiosira subtilis and Odontella aurita. Diatoms were extracted using methanol, acetone and hexane by a three-step sequential extraction procedure. Total phenol content, and the antioxidant properties such as total antioxidant activity, DPPH radical scavenging activity, nitric oxide radical scavenging activity, hydrogen peroxide radical scavenging activity and ferric reducing power of diatom extracts (methanol, acetone and hexane) were determined. Results showed that total phenolic content and antioxidant properties were higher in methanolic extract of O. aurita. Total phenol content (0.55 ± 0.031 mg/g gallic acid equivalent), total antioxidant activity (0.97 ± 0.044mg/g ascorbic acid equivalent), DPPH radical scavenging activity (15.25%), hydrogen peroxide radical scavenging activity (54.73%), Ferric reducing power assay (1.032 ± 0.031 mg/g ascorbic acid equivalent) and nitric oxide radical scavenging activity were maximum in C. curvisetus (32.37%). Thus, phenolic compounds were not the only major contributor to the antioxidant capacities of these marine diatoms. The microalgae could contain different antioxidant compound than the other plants.","author":[{"dropping-particle":"","family":"Hemalatha","given":"A.","non-dropping-particle":"","parse-names":false,"suffix":""},{"dropping-particle":"","family":"Parthiban","given":"C.","non-dropping-particle":"","parse-names":false,"suffix":""},{"dropping-particle":"","family":"Saranya","given":"C.","non-dropping-particle":"","parse-names":false,"suffix":""},{"dropping-particle":"","family":"Girija","given":"K.","non-dropping-particle":"","parse-names":false,"suffix":""},{"dropping-particle":"","family":"Anantharaman","given":"P.","non-dropping-particle":"","parse-names":false,"suffix":""}],"container-title":"Indian Journal of Geo-Marine Sciences","id":"ITEM-1","issue":"10","issued":{"date-parts":[["2015"]]},"page":"1630-1636","title":"Evaluation of antioxidant activities and total phenolic contents of different solvent extracts of selected marine diatoms","type":"article-journal","volume":"44"},"uris":["http://www.mendeley.com/documents/?uuid=5d105096-1edf-4676-8ad5-a8a82f994615"]}],"mendeley":{"formattedCitation":"(Hemalatha et al., 2015)","manualFormatting":"Hemalatha i sur. (2015)","plainTextFormattedCitation":"(Hemalatha et al., 2015)","previouslyFormattedCitation":"(Hemalatha et al., 2015)"},"properties":{"noteIndex":0},"schema":"https://github.com/citation-style-language/schema/raw/master/csl-citation.json"}</w:instrText>
      </w:r>
      <w:r w:rsidR="00341CFB" w:rsidRPr="001F089A">
        <w:rPr>
          <w:rFonts w:cs="Times New Roman"/>
          <w:sz w:val="24"/>
          <w:szCs w:val="24"/>
        </w:rPr>
        <w:fldChar w:fldCharType="separate"/>
      </w:r>
      <w:r w:rsidR="00341CFB" w:rsidRPr="001F089A">
        <w:rPr>
          <w:rFonts w:cs="Times New Roman"/>
          <w:noProof/>
          <w:sz w:val="24"/>
          <w:szCs w:val="24"/>
        </w:rPr>
        <w:t>Hemalatha i sur. (2015)</w:t>
      </w:r>
      <w:r w:rsidR="00341CFB" w:rsidRPr="001F089A">
        <w:rPr>
          <w:rFonts w:cs="Times New Roman"/>
          <w:sz w:val="24"/>
          <w:szCs w:val="24"/>
        </w:rPr>
        <w:fldChar w:fldCharType="end"/>
      </w:r>
      <w:r w:rsidR="00341CFB">
        <w:rPr>
          <w:rFonts w:cs="Times New Roman"/>
          <w:sz w:val="24"/>
          <w:szCs w:val="24"/>
        </w:rPr>
        <w:t xml:space="preserve"> </w:t>
      </w:r>
      <w:r w:rsidR="00472AF7" w:rsidRPr="00472AF7">
        <w:rPr>
          <w:rFonts w:cs="Times New Roman"/>
          <w:sz w:val="24"/>
          <w:szCs w:val="24"/>
        </w:rPr>
        <w:t>procijenili su antioksida</w:t>
      </w:r>
      <w:r w:rsidR="004164B8">
        <w:rPr>
          <w:rFonts w:cs="Times New Roman"/>
          <w:sz w:val="24"/>
          <w:szCs w:val="24"/>
        </w:rPr>
        <w:t xml:space="preserve">cijski potencijal </w:t>
      </w:r>
      <w:r w:rsidR="00472AF7" w:rsidRPr="00472AF7">
        <w:rPr>
          <w:rFonts w:cs="Times New Roman"/>
          <w:sz w:val="24"/>
          <w:szCs w:val="24"/>
        </w:rPr>
        <w:t>i ukupni sadržaj fenola metanolnih, acetonskih i heksanskih ekstrakata tri morsk</w:t>
      </w:r>
      <w:r w:rsidR="00E423ED">
        <w:rPr>
          <w:rFonts w:cs="Times New Roman"/>
          <w:sz w:val="24"/>
          <w:szCs w:val="24"/>
        </w:rPr>
        <w:t>e</w:t>
      </w:r>
      <w:r w:rsidR="00472AF7" w:rsidRPr="00472AF7">
        <w:rPr>
          <w:rFonts w:cs="Times New Roman"/>
          <w:sz w:val="24"/>
          <w:szCs w:val="24"/>
        </w:rPr>
        <w:t xml:space="preserve"> dijatomej</w:t>
      </w:r>
      <w:r w:rsidR="00E423ED">
        <w:rPr>
          <w:rFonts w:cs="Times New Roman"/>
          <w:sz w:val="24"/>
          <w:szCs w:val="24"/>
        </w:rPr>
        <w:t>e</w:t>
      </w:r>
      <w:r w:rsidR="00472AF7" w:rsidRPr="00472AF7">
        <w:rPr>
          <w:rFonts w:cs="Times New Roman"/>
          <w:sz w:val="24"/>
          <w:szCs w:val="24"/>
        </w:rPr>
        <w:t xml:space="preserve">, </w:t>
      </w:r>
      <w:r w:rsidR="00472AF7" w:rsidRPr="004164B8">
        <w:rPr>
          <w:rFonts w:cs="Times New Roman"/>
          <w:i/>
          <w:iCs/>
          <w:sz w:val="24"/>
          <w:szCs w:val="24"/>
        </w:rPr>
        <w:t>Chaetoceros curvisetus</w:t>
      </w:r>
      <w:r w:rsidR="00472AF7" w:rsidRPr="00472AF7">
        <w:rPr>
          <w:rFonts w:cs="Times New Roman"/>
          <w:sz w:val="24"/>
          <w:szCs w:val="24"/>
        </w:rPr>
        <w:t xml:space="preserve">, </w:t>
      </w:r>
      <w:r w:rsidR="00472AF7" w:rsidRPr="004164B8">
        <w:rPr>
          <w:rFonts w:cs="Times New Roman"/>
          <w:i/>
          <w:iCs/>
          <w:sz w:val="24"/>
          <w:szCs w:val="24"/>
        </w:rPr>
        <w:t>Thalassiosira subtilis</w:t>
      </w:r>
      <w:r w:rsidR="00472AF7" w:rsidRPr="00472AF7">
        <w:rPr>
          <w:rFonts w:cs="Times New Roman"/>
          <w:sz w:val="24"/>
          <w:szCs w:val="24"/>
        </w:rPr>
        <w:t xml:space="preserve"> i </w:t>
      </w:r>
      <w:r w:rsidR="00472AF7" w:rsidRPr="004164B8">
        <w:rPr>
          <w:rFonts w:cs="Times New Roman"/>
          <w:i/>
          <w:iCs/>
          <w:sz w:val="24"/>
          <w:szCs w:val="24"/>
        </w:rPr>
        <w:t>Odontella aurita</w:t>
      </w:r>
      <w:r w:rsidR="00472AF7" w:rsidRPr="00472AF7">
        <w:rPr>
          <w:rFonts w:cs="Times New Roman"/>
          <w:sz w:val="24"/>
          <w:szCs w:val="24"/>
        </w:rPr>
        <w:t xml:space="preserve">. </w:t>
      </w:r>
      <w:r w:rsidR="00472AF7" w:rsidRPr="001F089A">
        <w:rPr>
          <w:rFonts w:cs="Times New Roman"/>
          <w:color w:val="000000" w:themeColor="text1"/>
          <w:sz w:val="24"/>
          <w:szCs w:val="24"/>
        </w:rPr>
        <w:t>Zabilježene vrijednosti</w:t>
      </w:r>
      <w:r w:rsidR="006E2C31" w:rsidRPr="001F089A">
        <w:rPr>
          <w:rFonts w:cs="Times New Roman"/>
          <w:color w:val="000000" w:themeColor="text1"/>
          <w:sz w:val="24"/>
          <w:szCs w:val="24"/>
        </w:rPr>
        <w:t xml:space="preserve"> </w:t>
      </w:r>
      <w:r w:rsidR="001B3EDD" w:rsidRPr="001F089A">
        <w:rPr>
          <w:rFonts w:cs="Times New Roman"/>
          <w:color w:val="000000" w:themeColor="text1"/>
          <w:sz w:val="24"/>
          <w:szCs w:val="24"/>
        </w:rPr>
        <w:t>%</w:t>
      </w:r>
      <w:r w:rsidR="00472AF7" w:rsidRPr="001F089A">
        <w:rPr>
          <w:rFonts w:cs="Times New Roman"/>
          <w:color w:val="000000" w:themeColor="text1"/>
          <w:sz w:val="24"/>
          <w:szCs w:val="24"/>
        </w:rPr>
        <w:t xml:space="preserve"> inhibicije DPPH</w:t>
      </w:r>
      <w:r w:rsidR="00E423ED" w:rsidRPr="001F089A">
        <w:rPr>
          <w:rFonts w:cs="Times New Roman"/>
          <w:color w:val="000000" w:themeColor="text1"/>
          <w:sz w:val="24"/>
          <w:szCs w:val="24"/>
        </w:rPr>
        <w:t xml:space="preserve"> testom</w:t>
      </w:r>
      <w:r w:rsidR="00472AF7" w:rsidRPr="001F089A">
        <w:rPr>
          <w:rFonts w:cs="Times New Roman"/>
          <w:color w:val="000000" w:themeColor="text1"/>
          <w:sz w:val="24"/>
          <w:szCs w:val="24"/>
        </w:rPr>
        <w:t xml:space="preserve"> za acetonski </w:t>
      </w:r>
      <w:r w:rsidR="00472AF7" w:rsidRPr="001F089A">
        <w:rPr>
          <w:rFonts w:cs="Times New Roman"/>
          <w:sz w:val="24"/>
          <w:szCs w:val="24"/>
        </w:rPr>
        <w:t xml:space="preserve">ekstrakt </w:t>
      </w:r>
      <w:r w:rsidR="00472AF7" w:rsidRPr="001F089A">
        <w:rPr>
          <w:rFonts w:cs="Times New Roman"/>
          <w:i/>
          <w:iCs/>
          <w:sz w:val="24"/>
          <w:szCs w:val="24"/>
        </w:rPr>
        <w:t>C</w:t>
      </w:r>
      <w:r w:rsidR="004164B8" w:rsidRPr="001F089A">
        <w:rPr>
          <w:rFonts w:cs="Times New Roman"/>
          <w:i/>
          <w:iCs/>
          <w:sz w:val="24"/>
          <w:szCs w:val="24"/>
        </w:rPr>
        <w:t xml:space="preserve">. curvisetus </w:t>
      </w:r>
      <w:r w:rsidR="00472AF7" w:rsidRPr="001F089A">
        <w:rPr>
          <w:rFonts w:cs="Times New Roman"/>
          <w:sz w:val="24"/>
          <w:szCs w:val="24"/>
        </w:rPr>
        <w:t xml:space="preserve">nisu se razlikovale od vrijednosti procijenjenih u </w:t>
      </w:r>
      <w:r w:rsidR="006E2C31" w:rsidRPr="001F089A">
        <w:rPr>
          <w:rFonts w:cs="Times New Roman"/>
          <w:sz w:val="24"/>
          <w:szCs w:val="24"/>
        </w:rPr>
        <w:t>prelimiranom</w:t>
      </w:r>
      <w:r w:rsidR="006E2C31">
        <w:rPr>
          <w:rFonts w:cs="Times New Roman"/>
          <w:sz w:val="24"/>
          <w:szCs w:val="24"/>
        </w:rPr>
        <w:t xml:space="preserve"> istraživanju ovog doktorskog rada</w:t>
      </w:r>
      <w:r w:rsidR="004164B8">
        <w:rPr>
          <w:rFonts w:cs="Times New Roman"/>
          <w:sz w:val="24"/>
          <w:szCs w:val="24"/>
        </w:rPr>
        <w:t xml:space="preserve"> istraživanju</w:t>
      </w:r>
      <w:r w:rsidR="006E2C31">
        <w:rPr>
          <w:rFonts w:cs="Times New Roman"/>
          <w:sz w:val="24"/>
          <w:szCs w:val="24"/>
        </w:rPr>
        <w:t xml:space="preserve"> za </w:t>
      </w:r>
      <w:r w:rsidR="006E2C31" w:rsidRPr="001F089A">
        <w:rPr>
          <w:rFonts w:cs="Times New Roman"/>
          <w:sz w:val="24"/>
          <w:szCs w:val="24"/>
        </w:rPr>
        <w:t>ekstrakte C</w:t>
      </w:r>
      <w:r w:rsidR="006E2C31" w:rsidRPr="001F089A">
        <w:rPr>
          <w:rFonts w:cs="Times New Roman"/>
          <w:i/>
          <w:iCs/>
          <w:sz w:val="24"/>
          <w:szCs w:val="24"/>
        </w:rPr>
        <w:t>. costatus</w:t>
      </w:r>
      <w:r w:rsidR="006E2C31" w:rsidRPr="001F089A">
        <w:rPr>
          <w:rFonts w:cs="Times New Roman"/>
          <w:sz w:val="24"/>
          <w:szCs w:val="24"/>
        </w:rPr>
        <w:t xml:space="preserve">. </w:t>
      </w:r>
      <w:r w:rsidR="00341CFB" w:rsidRPr="001F089A">
        <w:rPr>
          <w:rFonts w:cs="Times New Roman"/>
          <w:sz w:val="24"/>
          <w:szCs w:val="24"/>
        </w:rPr>
        <w:t xml:space="preserve">U studiji </w:t>
      </w:r>
      <w:r w:rsidR="00472AF7" w:rsidRPr="001F089A">
        <w:rPr>
          <w:rFonts w:cs="Times New Roman"/>
          <w:sz w:val="24"/>
          <w:szCs w:val="24"/>
        </w:rPr>
        <w:t>Hemalatha</w:t>
      </w:r>
      <w:r w:rsidR="00341CFB" w:rsidRPr="001F089A">
        <w:rPr>
          <w:rFonts w:cs="Times New Roman"/>
          <w:sz w:val="24"/>
          <w:szCs w:val="24"/>
        </w:rPr>
        <w:t>e</w:t>
      </w:r>
      <w:r w:rsidR="00472AF7" w:rsidRPr="001F089A">
        <w:rPr>
          <w:rFonts w:cs="Times New Roman"/>
          <w:sz w:val="24"/>
          <w:szCs w:val="24"/>
        </w:rPr>
        <w:t xml:space="preserve"> i </w:t>
      </w:r>
      <w:r w:rsidR="00341CFB" w:rsidRPr="001F089A">
        <w:rPr>
          <w:rFonts w:cs="Times New Roman"/>
          <w:sz w:val="24"/>
          <w:szCs w:val="24"/>
        </w:rPr>
        <w:t>sur</w:t>
      </w:r>
      <w:r w:rsidR="00472AF7" w:rsidRPr="001F089A">
        <w:rPr>
          <w:rFonts w:cs="Times New Roman"/>
          <w:sz w:val="24"/>
          <w:szCs w:val="24"/>
        </w:rPr>
        <w:t xml:space="preserve"> (2015.) također </w:t>
      </w:r>
      <w:r w:rsidR="00341CFB" w:rsidRPr="001F089A">
        <w:rPr>
          <w:rFonts w:cs="Times New Roman"/>
          <w:sz w:val="24"/>
          <w:szCs w:val="24"/>
        </w:rPr>
        <w:t>je</w:t>
      </w:r>
      <w:r w:rsidR="00472AF7" w:rsidRPr="001F089A">
        <w:rPr>
          <w:rFonts w:cs="Times New Roman"/>
          <w:sz w:val="24"/>
          <w:szCs w:val="24"/>
        </w:rPr>
        <w:t xml:space="preserve"> </w:t>
      </w:r>
      <w:r w:rsidR="006E2C31" w:rsidRPr="001F089A">
        <w:rPr>
          <w:rFonts w:cs="Times New Roman"/>
          <w:sz w:val="24"/>
          <w:szCs w:val="24"/>
        </w:rPr>
        <w:t>zabiljež</w:t>
      </w:r>
      <w:r w:rsidR="00341CFB" w:rsidRPr="001F089A">
        <w:rPr>
          <w:rFonts w:cs="Times New Roman"/>
          <w:sz w:val="24"/>
          <w:szCs w:val="24"/>
        </w:rPr>
        <w:t xml:space="preserve">ena </w:t>
      </w:r>
      <w:r w:rsidR="00472AF7" w:rsidRPr="001F089A">
        <w:rPr>
          <w:rFonts w:cs="Times New Roman"/>
          <w:sz w:val="24"/>
          <w:szCs w:val="24"/>
        </w:rPr>
        <w:t>statistički značajn</w:t>
      </w:r>
      <w:r w:rsidR="00341CFB" w:rsidRPr="001F089A">
        <w:rPr>
          <w:rFonts w:cs="Times New Roman"/>
          <w:sz w:val="24"/>
          <w:szCs w:val="24"/>
        </w:rPr>
        <w:t>a</w:t>
      </w:r>
      <w:r w:rsidR="00472AF7" w:rsidRPr="001F089A">
        <w:rPr>
          <w:rFonts w:cs="Times New Roman"/>
          <w:sz w:val="24"/>
          <w:szCs w:val="24"/>
        </w:rPr>
        <w:t xml:space="preserve"> (</w:t>
      </w:r>
      <w:r w:rsidR="00472AF7" w:rsidRPr="001F089A">
        <w:rPr>
          <w:rFonts w:cs="Times New Roman"/>
          <w:i/>
          <w:iCs/>
          <w:sz w:val="24"/>
          <w:szCs w:val="24"/>
        </w:rPr>
        <w:t>p</w:t>
      </w:r>
      <w:r w:rsidR="00472AF7" w:rsidRPr="001F089A">
        <w:rPr>
          <w:rFonts w:cs="Times New Roman"/>
          <w:sz w:val="24"/>
          <w:szCs w:val="24"/>
        </w:rPr>
        <w:t>&gt;0,05) razli</w:t>
      </w:r>
      <w:r w:rsidR="006E2C31" w:rsidRPr="001F089A">
        <w:rPr>
          <w:rFonts w:cs="Times New Roman"/>
          <w:sz w:val="24"/>
          <w:szCs w:val="24"/>
        </w:rPr>
        <w:t>k</w:t>
      </w:r>
      <w:r w:rsidR="00341CFB" w:rsidRPr="001F089A">
        <w:rPr>
          <w:rFonts w:cs="Times New Roman"/>
          <w:sz w:val="24"/>
          <w:szCs w:val="24"/>
        </w:rPr>
        <w:t>a</w:t>
      </w:r>
      <w:r w:rsidR="00472AF7" w:rsidRPr="001F089A">
        <w:rPr>
          <w:rFonts w:cs="Times New Roman"/>
          <w:sz w:val="24"/>
          <w:szCs w:val="24"/>
        </w:rPr>
        <w:t xml:space="preserve"> u vrijednostima DPPH </w:t>
      </w:r>
      <w:r w:rsidR="006E2C31" w:rsidRPr="001F089A">
        <w:rPr>
          <w:rFonts w:cs="Times New Roman"/>
          <w:sz w:val="24"/>
          <w:szCs w:val="24"/>
        </w:rPr>
        <w:t xml:space="preserve">inhibicije </w:t>
      </w:r>
      <w:r w:rsidR="00472AF7" w:rsidRPr="001F089A">
        <w:rPr>
          <w:rFonts w:cs="Times New Roman"/>
          <w:sz w:val="24"/>
          <w:szCs w:val="24"/>
        </w:rPr>
        <w:t>korišten</w:t>
      </w:r>
      <w:r w:rsidR="006E2C31" w:rsidRPr="001F089A">
        <w:rPr>
          <w:rFonts w:cs="Times New Roman"/>
          <w:sz w:val="24"/>
          <w:szCs w:val="24"/>
        </w:rPr>
        <w:t>jem</w:t>
      </w:r>
      <w:r w:rsidR="00472AF7" w:rsidRPr="001F089A">
        <w:rPr>
          <w:rFonts w:cs="Times New Roman"/>
          <w:sz w:val="24"/>
          <w:szCs w:val="24"/>
        </w:rPr>
        <w:t xml:space="preserve"> različit</w:t>
      </w:r>
      <w:r w:rsidR="006E2C31" w:rsidRPr="001F089A">
        <w:rPr>
          <w:rFonts w:cs="Times New Roman"/>
          <w:sz w:val="24"/>
          <w:szCs w:val="24"/>
        </w:rPr>
        <w:t>ih</w:t>
      </w:r>
      <w:r w:rsidR="00472AF7" w:rsidRPr="001F089A">
        <w:rPr>
          <w:rFonts w:cs="Times New Roman"/>
          <w:sz w:val="24"/>
          <w:szCs w:val="24"/>
        </w:rPr>
        <w:t xml:space="preserve"> otapala (metanol&gt;aceton&gt;heksan), </w:t>
      </w:r>
      <w:r w:rsidR="00341CFB" w:rsidRPr="001F089A">
        <w:rPr>
          <w:rFonts w:cs="Times New Roman"/>
          <w:sz w:val="24"/>
          <w:szCs w:val="24"/>
        </w:rPr>
        <w:t>kao i</w:t>
      </w:r>
      <w:r w:rsidR="00472AF7" w:rsidRPr="001F089A">
        <w:rPr>
          <w:rFonts w:cs="Times New Roman"/>
          <w:sz w:val="24"/>
          <w:szCs w:val="24"/>
        </w:rPr>
        <w:t xml:space="preserve"> u </w:t>
      </w:r>
      <w:r w:rsidR="006E2C31" w:rsidRPr="001F089A">
        <w:rPr>
          <w:rFonts w:cs="Times New Roman"/>
          <w:sz w:val="24"/>
          <w:szCs w:val="24"/>
        </w:rPr>
        <w:t>preliminarnom</w:t>
      </w:r>
      <w:r w:rsidR="004164B8" w:rsidRPr="001F089A">
        <w:rPr>
          <w:rFonts w:cs="Times New Roman"/>
          <w:sz w:val="24"/>
          <w:szCs w:val="24"/>
        </w:rPr>
        <w:t xml:space="preserve"> istraživanj</w:t>
      </w:r>
      <w:r w:rsidR="006E2C31" w:rsidRPr="001F089A">
        <w:rPr>
          <w:rFonts w:cs="Times New Roman"/>
          <w:sz w:val="24"/>
          <w:szCs w:val="24"/>
        </w:rPr>
        <w:t>u ovog rada</w:t>
      </w:r>
      <w:r w:rsidR="00472AF7" w:rsidRPr="001F089A">
        <w:rPr>
          <w:rFonts w:cs="Times New Roman"/>
          <w:sz w:val="24"/>
          <w:szCs w:val="24"/>
        </w:rPr>
        <w:t xml:space="preserve">. U studiji </w:t>
      </w:r>
      <w:r w:rsidR="00341CFB" w:rsidRPr="001F089A">
        <w:rPr>
          <w:rFonts w:cs="Times New Roman"/>
          <w:sz w:val="24"/>
          <w:szCs w:val="24"/>
        </w:rPr>
        <w:fldChar w:fldCharType="begin" w:fldLock="1"/>
      </w:r>
      <w:r w:rsidR="00341CFB" w:rsidRPr="001F089A">
        <w:rPr>
          <w:rFonts w:cs="Times New Roman"/>
          <w:sz w:val="24"/>
          <w:szCs w:val="24"/>
        </w:rPr>
        <w:instrText>ADDIN CSL_CITATION {"citationItems":[{"id":"ITEM-1","itemData":{"DOI":"10.1016/j.jgeb.2024.100456","ISSN":"1687157X","author":[{"dropping-particle":"","family":"Ferdous","given":"Umme Tamanna","non-dropping-particle":"","parse-names":false,"suffix":""},{"dropping-particle":"","family":"Nurdin","given":"Armania","non-dropping-particle":"","parse-names":false,"suffix":""},{"dropping-particle":"","family":"Ismail","given":"Saila","non-dropping-particle":"","parse-names":false,"suffix":""},{"dropping-particle":"","family":"Shaari","given":"Khozirah","non-dropping-particle":"","parse-names":false,"suffix":""},{"dropping-particle":"","family":"Norhana Balia Yusof","given":"Zetty","non-dropping-particle":"","parse-names":false,"suffix":""}],"container-title":"Journal of Genetic Engineering and Biotechnology","id":"ITEM-1","issue":"1","issued":{"date-parts":[["2025","3"]]},"page":"100456","title":"A comparative study on antioxidant properties, total phenolics, total flavonoid contents, and cytotoxic properties of marine green microalgae and diatoms","type":"article-journal","volume":"23"},"uris":["http://www.mendeley.com/documents/?uuid=48606c5a-7ccb-4f68-a7af-f707013ae790"]}],"mendeley":{"formattedCitation":"(Ferdous et al., 2025)","manualFormatting":"Ferdous i sur. (2025)","plainTextFormattedCitation":"(Ferdous et al., 2025)","previouslyFormattedCitation":"(Ferdous et al., 2025)"},"properties":{"noteIndex":0},"schema":"https://github.com/citation-style-language/schema/raw/master/csl-citation.json"}</w:instrText>
      </w:r>
      <w:r w:rsidR="00341CFB" w:rsidRPr="001F089A">
        <w:rPr>
          <w:rFonts w:cs="Times New Roman"/>
          <w:sz w:val="24"/>
          <w:szCs w:val="24"/>
        </w:rPr>
        <w:fldChar w:fldCharType="separate"/>
      </w:r>
      <w:r w:rsidR="00341CFB" w:rsidRPr="001F089A">
        <w:rPr>
          <w:rFonts w:cs="Times New Roman"/>
          <w:noProof/>
          <w:sz w:val="24"/>
          <w:szCs w:val="24"/>
        </w:rPr>
        <w:t>Ferdous i sur. (2025)</w:t>
      </w:r>
      <w:r w:rsidR="00341CFB" w:rsidRPr="001F089A">
        <w:rPr>
          <w:rFonts w:cs="Times New Roman"/>
          <w:sz w:val="24"/>
          <w:szCs w:val="24"/>
        </w:rPr>
        <w:fldChar w:fldCharType="end"/>
      </w:r>
      <w:r w:rsidR="00341CFB" w:rsidRPr="001F089A">
        <w:rPr>
          <w:rFonts w:cs="Times New Roman"/>
          <w:sz w:val="24"/>
          <w:szCs w:val="24"/>
        </w:rPr>
        <w:t xml:space="preserve"> </w:t>
      </w:r>
      <w:r w:rsidR="00507A1E" w:rsidRPr="001F089A">
        <w:rPr>
          <w:rFonts w:cs="Times New Roman"/>
          <w:sz w:val="24"/>
          <w:szCs w:val="24"/>
        </w:rPr>
        <w:t>li</w:t>
      </w:r>
      <w:r w:rsidR="00341CFB" w:rsidRPr="001F089A">
        <w:rPr>
          <w:rFonts w:cs="Times New Roman"/>
          <w:sz w:val="24"/>
          <w:szCs w:val="24"/>
        </w:rPr>
        <w:t>o</w:t>
      </w:r>
      <w:r w:rsidR="00507A1E" w:rsidRPr="001F089A">
        <w:rPr>
          <w:rFonts w:cs="Times New Roman"/>
          <w:sz w:val="24"/>
          <w:szCs w:val="24"/>
        </w:rPr>
        <w:t>filizirana biomasa</w:t>
      </w:r>
      <w:r w:rsidR="00472AF7" w:rsidRPr="001F089A">
        <w:rPr>
          <w:rFonts w:cs="Times New Roman"/>
          <w:sz w:val="24"/>
          <w:szCs w:val="24"/>
        </w:rPr>
        <w:t xml:space="preserve"> </w:t>
      </w:r>
      <w:r w:rsidR="00CF413E" w:rsidRPr="001F089A">
        <w:rPr>
          <w:rFonts w:cs="Times New Roman"/>
          <w:sz w:val="24"/>
          <w:szCs w:val="24"/>
        </w:rPr>
        <w:t>dijatomeje</w:t>
      </w:r>
      <w:r w:rsidR="00CF413E" w:rsidRPr="001F089A">
        <w:rPr>
          <w:rFonts w:cs="Times New Roman"/>
          <w:i/>
          <w:iCs/>
          <w:sz w:val="24"/>
          <w:szCs w:val="24"/>
        </w:rPr>
        <w:t xml:space="preserve"> </w:t>
      </w:r>
      <w:r w:rsidR="00472AF7" w:rsidRPr="001F089A">
        <w:rPr>
          <w:rFonts w:cs="Times New Roman"/>
          <w:i/>
          <w:iCs/>
          <w:sz w:val="24"/>
          <w:szCs w:val="24"/>
        </w:rPr>
        <w:t>Chaetoceros</w:t>
      </w:r>
      <w:r w:rsidR="00472AF7" w:rsidRPr="001F089A">
        <w:rPr>
          <w:rFonts w:cs="Times New Roman"/>
          <w:sz w:val="24"/>
          <w:szCs w:val="24"/>
        </w:rPr>
        <w:t xml:space="preserve"> sp. ekstrahirana je različitim otapalima</w:t>
      </w:r>
      <w:r w:rsidR="00B17156">
        <w:rPr>
          <w:rFonts w:cs="Times New Roman"/>
          <w:sz w:val="24"/>
          <w:szCs w:val="24"/>
        </w:rPr>
        <w:t xml:space="preserve"> (</w:t>
      </w:r>
      <w:bookmarkStart w:id="32" w:name="_Hlk190608132"/>
      <w:r w:rsidR="00B17156" w:rsidRPr="00B17156">
        <w:rPr>
          <w:rFonts w:cs="Times New Roman"/>
          <w:sz w:val="24"/>
          <w:szCs w:val="24"/>
        </w:rPr>
        <w:t>metanol, etanol, aceton, he</w:t>
      </w:r>
      <w:r w:rsidR="00B17156">
        <w:rPr>
          <w:rFonts w:cs="Times New Roman"/>
          <w:sz w:val="24"/>
          <w:szCs w:val="24"/>
        </w:rPr>
        <w:t>ks</w:t>
      </w:r>
      <w:r w:rsidR="00B17156" w:rsidRPr="00B17156">
        <w:rPr>
          <w:rFonts w:cs="Times New Roman"/>
          <w:sz w:val="24"/>
          <w:szCs w:val="24"/>
        </w:rPr>
        <w:t>an, di</w:t>
      </w:r>
      <w:r w:rsidR="00B17156">
        <w:rPr>
          <w:rFonts w:cs="Times New Roman"/>
          <w:sz w:val="24"/>
          <w:szCs w:val="24"/>
        </w:rPr>
        <w:t>k</w:t>
      </w:r>
      <w:r w:rsidR="00B17156" w:rsidRPr="00B17156">
        <w:rPr>
          <w:rFonts w:cs="Times New Roman"/>
          <w:sz w:val="24"/>
          <w:szCs w:val="24"/>
        </w:rPr>
        <w:t>lorometan</w:t>
      </w:r>
      <w:r w:rsidR="00B17156">
        <w:rPr>
          <w:rFonts w:cs="Times New Roman"/>
          <w:sz w:val="24"/>
          <w:szCs w:val="24"/>
        </w:rPr>
        <w:t>, k</w:t>
      </w:r>
      <w:r w:rsidR="00B17156" w:rsidRPr="00B17156">
        <w:rPr>
          <w:rFonts w:cs="Times New Roman"/>
          <w:sz w:val="24"/>
          <w:szCs w:val="24"/>
        </w:rPr>
        <w:t>loroform</w:t>
      </w:r>
      <w:r w:rsidR="00B17156">
        <w:rPr>
          <w:rFonts w:cs="Times New Roman"/>
          <w:sz w:val="24"/>
          <w:szCs w:val="24"/>
        </w:rPr>
        <w:t xml:space="preserve"> i </w:t>
      </w:r>
      <w:r w:rsidR="00B17156" w:rsidRPr="00B17156">
        <w:rPr>
          <w:rFonts w:cs="Times New Roman"/>
          <w:sz w:val="24"/>
          <w:szCs w:val="24"/>
        </w:rPr>
        <w:t>et</w:t>
      </w:r>
      <w:r w:rsidR="00B17156">
        <w:rPr>
          <w:rFonts w:cs="Times New Roman"/>
          <w:sz w:val="24"/>
          <w:szCs w:val="24"/>
        </w:rPr>
        <w:t>i</w:t>
      </w:r>
      <w:r w:rsidR="00B17156" w:rsidRPr="00B17156">
        <w:rPr>
          <w:rFonts w:cs="Times New Roman"/>
          <w:sz w:val="24"/>
          <w:szCs w:val="24"/>
        </w:rPr>
        <w:t>l acetat</w:t>
      </w:r>
      <w:bookmarkEnd w:id="32"/>
      <w:r w:rsidR="00B17156">
        <w:rPr>
          <w:rFonts w:cs="Times New Roman"/>
          <w:sz w:val="24"/>
          <w:szCs w:val="24"/>
        </w:rPr>
        <w:t>)</w:t>
      </w:r>
      <w:r w:rsidR="00472AF7" w:rsidRPr="00472AF7">
        <w:rPr>
          <w:rFonts w:cs="Times New Roman"/>
          <w:sz w:val="24"/>
          <w:szCs w:val="24"/>
        </w:rPr>
        <w:t xml:space="preserve"> </w:t>
      </w:r>
      <w:r w:rsidR="00507A1E">
        <w:rPr>
          <w:rFonts w:cs="Times New Roman"/>
          <w:sz w:val="24"/>
          <w:szCs w:val="24"/>
        </w:rPr>
        <w:t>u EPU</w:t>
      </w:r>
      <w:r w:rsidR="00472AF7" w:rsidRPr="00472AF7">
        <w:rPr>
          <w:rFonts w:cs="Times New Roman"/>
          <w:sz w:val="24"/>
          <w:szCs w:val="24"/>
        </w:rPr>
        <w:t xml:space="preserve"> </w:t>
      </w:r>
      <w:r w:rsidR="00B17156">
        <w:rPr>
          <w:rFonts w:cs="Times New Roman"/>
          <w:sz w:val="24"/>
          <w:szCs w:val="24"/>
        </w:rPr>
        <w:t>a</w:t>
      </w:r>
      <w:r w:rsidR="00CF413E">
        <w:rPr>
          <w:rFonts w:cs="Times New Roman"/>
          <w:sz w:val="24"/>
          <w:szCs w:val="24"/>
        </w:rPr>
        <w:t xml:space="preserve"> određena</w:t>
      </w:r>
      <w:r w:rsidR="00472AF7" w:rsidRPr="00472AF7">
        <w:rPr>
          <w:rFonts w:cs="Times New Roman"/>
          <w:sz w:val="24"/>
          <w:szCs w:val="24"/>
        </w:rPr>
        <w:t xml:space="preserve"> </w:t>
      </w:r>
      <w:r w:rsidR="00B17156">
        <w:rPr>
          <w:rFonts w:cs="Times New Roman"/>
          <w:sz w:val="24"/>
          <w:szCs w:val="24"/>
        </w:rPr>
        <w:t xml:space="preserve">su </w:t>
      </w:r>
      <w:r w:rsidR="00CF413E" w:rsidRPr="00472AF7">
        <w:rPr>
          <w:rFonts w:cs="Times New Roman"/>
          <w:sz w:val="24"/>
          <w:szCs w:val="24"/>
        </w:rPr>
        <w:t>antioksidacijska</w:t>
      </w:r>
      <w:r w:rsidR="00CF413E">
        <w:rPr>
          <w:rFonts w:cs="Times New Roman"/>
          <w:sz w:val="24"/>
          <w:szCs w:val="24"/>
        </w:rPr>
        <w:t xml:space="preserve"> i</w:t>
      </w:r>
      <w:r w:rsidR="00CF413E" w:rsidRPr="00472AF7">
        <w:rPr>
          <w:rFonts w:cs="Times New Roman"/>
          <w:sz w:val="24"/>
          <w:szCs w:val="24"/>
        </w:rPr>
        <w:t xml:space="preserve"> citotoksična svojstva </w:t>
      </w:r>
      <w:r w:rsidR="00CF413E">
        <w:rPr>
          <w:rFonts w:cs="Times New Roman"/>
          <w:sz w:val="24"/>
          <w:szCs w:val="24"/>
        </w:rPr>
        <w:t xml:space="preserve">te </w:t>
      </w:r>
      <w:r w:rsidR="00CF413E" w:rsidRPr="00472AF7">
        <w:rPr>
          <w:rFonts w:cs="Times New Roman"/>
          <w:sz w:val="24"/>
          <w:szCs w:val="24"/>
        </w:rPr>
        <w:t>ukup</w:t>
      </w:r>
      <w:r w:rsidR="00CF413E">
        <w:rPr>
          <w:rFonts w:cs="Times New Roman"/>
          <w:sz w:val="24"/>
          <w:szCs w:val="24"/>
        </w:rPr>
        <w:t>an</w:t>
      </w:r>
      <w:r w:rsidR="00CF413E" w:rsidRPr="00472AF7">
        <w:rPr>
          <w:rFonts w:cs="Times New Roman"/>
          <w:sz w:val="24"/>
          <w:szCs w:val="24"/>
        </w:rPr>
        <w:t xml:space="preserve"> sadržaj fenola i flavonoida</w:t>
      </w:r>
      <w:r w:rsidR="00CF413E">
        <w:rPr>
          <w:rFonts w:cs="Times New Roman"/>
          <w:sz w:val="24"/>
          <w:szCs w:val="24"/>
        </w:rPr>
        <w:t xml:space="preserve"> </w:t>
      </w:r>
      <w:r w:rsidR="00472AF7" w:rsidRPr="00472AF7">
        <w:rPr>
          <w:rFonts w:cs="Times New Roman"/>
          <w:sz w:val="24"/>
          <w:szCs w:val="24"/>
        </w:rPr>
        <w:t>sirovih ekstrakata</w:t>
      </w:r>
      <w:r w:rsidR="00CF413E">
        <w:rPr>
          <w:rFonts w:cs="Times New Roman"/>
          <w:sz w:val="24"/>
          <w:szCs w:val="24"/>
        </w:rPr>
        <w:t xml:space="preserve"> dijatomeje</w:t>
      </w:r>
      <w:r w:rsidR="00472AF7" w:rsidRPr="00472AF7">
        <w:rPr>
          <w:rFonts w:cs="Times New Roman"/>
          <w:sz w:val="24"/>
          <w:szCs w:val="24"/>
        </w:rPr>
        <w:t xml:space="preserve">. </w:t>
      </w:r>
      <w:r w:rsidR="004164B8">
        <w:rPr>
          <w:rFonts w:cs="Times New Roman"/>
          <w:sz w:val="24"/>
          <w:szCs w:val="24"/>
        </w:rPr>
        <w:t>Jednako</w:t>
      </w:r>
      <w:r w:rsidR="00472AF7" w:rsidRPr="00472AF7">
        <w:rPr>
          <w:rFonts w:cs="Times New Roman"/>
          <w:sz w:val="24"/>
          <w:szCs w:val="24"/>
        </w:rPr>
        <w:t xml:space="preserve"> rezultatima </w:t>
      </w:r>
      <w:r w:rsidR="00CF413E">
        <w:rPr>
          <w:rFonts w:cs="Times New Roman"/>
          <w:sz w:val="24"/>
          <w:szCs w:val="24"/>
        </w:rPr>
        <w:t>prelimiranog istraživanja</w:t>
      </w:r>
      <w:r w:rsidR="00B17156">
        <w:rPr>
          <w:rFonts w:cs="Times New Roman"/>
          <w:sz w:val="24"/>
          <w:szCs w:val="24"/>
        </w:rPr>
        <w:t xml:space="preserve"> ovog doktorskog rada</w:t>
      </w:r>
      <w:r w:rsidR="00472AF7" w:rsidRPr="00472AF7">
        <w:rPr>
          <w:rFonts w:cs="Times New Roman"/>
          <w:sz w:val="24"/>
          <w:szCs w:val="24"/>
        </w:rPr>
        <w:t xml:space="preserve">, vrijednosti DPPH </w:t>
      </w:r>
      <w:r w:rsidR="004164B8">
        <w:rPr>
          <w:rFonts w:cs="Times New Roman"/>
          <w:sz w:val="24"/>
          <w:szCs w:val="24"/>
        </w:rPr>
        <w:t xml:space="preserve">inhibicije </w:t>
      </w:r>
      <w:r w:rsidR="00472AF7" w:rsidRPr="00472AF7">
        <w:rPr>
          <w:rFonts w:cs="Times New Roman"/>
          <w:sz w:val="24"/>
          <w:szCs w:val="24"/>
        </w:rPr>
        <w:t xml:space="preserve">etanolnih ekstrakata </w:t>
      </w:r>
      <w:r w:rsidR="00472AF7" w:rsidRPr="002C20E9">
        <w:rPr>
          <w:rFonts w:cs="Times New Roman"/>
          <w:i/>
          <w:iCs/>
          <w:sz w:val="24"/>
          <w:szCs w:val="24"/>
        </w:rPr>
        <w:t>Chaetoceros</w:t>
      </w:r>
      <w:r w:rsidR="00472AF7" w:rsidRPr="00472AF7">
        <w:rPr>
          <w:rFonts w:cs="Times New Roman"/>
          <w:sz w:val="24"/>
          <w:szCs w:val="24"/>
        </w:rPr>
        <w:t xml:space="preserve"> sp. bile </w:t>
      </w:r>
      <w:r w:rsidR="002C20E9">
        <w:rPr>
          <w:rFonts w:cs="Times New Roman"/>
          <w:sz w:val="24"/>
          <w:szCs w:val="24"/>
        </w:rPr>
        <w:t xml:space="preserve">su </w:t>
      </w:r>
      <w:r w:rsidR="00472AF7" w:rsidRPr="00472AF7">
        <w:rPr>
          <w:rFonts w:cs="Times New Roman"/>
          <w:sz w:val="24"/>
          <w:szCs w:val="24"/>
        </w:rPr>
        <w:t xml:space="preserve">značajno veće od acetonskih, dok </w:t>
      </w:r>
      <w:r w:rsidR="00B17156">
        <w:rPr>
          <w:rFonts w:cs="Times New Roman"/>
          <w:sz w:val="24"/>
          <w:szCs w:val="24"/>
        </w:rPr>
        <w:t>je za</w:t>
      </w:r>
      <w:r w:rsidR="002C20E9">
        <w:rPr>
          <w:rFonts w:cs="Times New Roman"/>
          <w:sz w:val="24"/>
          <w:szCs w:val="24"/>
        </w:rPr>
        <w:t xml:space="preserve"> </w:t>
      </w:r>
      <w:r w:rsidR="00472AF7" w:rsidRPr="00472AF7">
        <w:rPr>
          <w:rFonts w:cs="Times New Roman"/>
          <w:sz w:val="24"/>
          <w:szCs w:val="24"/>
        </w:rPr>
        <w:t>heksansk</w:t>
      </w:r>
      <w:r w:rsidR="00B17156">
        <w:rPr>
          <w:rFonts w:cs="Times New Roman"/>
          <w:sz w:val="24"/>
          <w:szCs w:val="24"/>
        </w:rPr>
        <w:t>e</w:t>
      </w:r>
      <w:r w:rsidR="00472AF7" w:rsidRPr="00472AF7">
        <w:rPr>
          <w:rFonts w:cs="Times New Roman"/>
          <w:sz w:val="24"/>
          <w:szCs w:val="24"/>
        </w:rPr>
        <w:t xml:space="preserve"> ekstrakt</w:t>
      </w:r>
      <w:r w:rsidR="00B17156">
        <w:rPr>
          <w:rFonts w:cs="Times New Roman"/>
          <w:sz w:val="24"/>
          <w:szCs w:val="24"/>
        </w:rPr>
        <w:t>e</w:t>
      </w:r>
      <w:r w:rsidR="00472AF7" w:rsidRPr="00472AF7">
        <w:rPr>
          <w:rFonts w:cs="Times New Roman"/>
          <w:sz w:val="24"/>
          <w:szCs w:val="24"/>
        </w:rPr>
        <w:t xml:space="preserve"> </w:t>
      </w:r>
      <w:r w:rsidR="00B17156">
        <w:rPr>
          <w:rFonts w:cs="Times New Roman"/>
          <w:sz w:val="24"/>
          <w:szCs w:val="24"/>
        </w:rPr>
        <w:t>zabilježena</w:t>
      </w:r>
      <w:r w:rsidR="00472AF7" w:rsidRPr="00472AF7">
        <w:rPr>
          <w:rFonts w:cs="Times New Roman"/>
          <w:sz w:val="24"/>
          <w:szCs w:val="24"/>
        </w:rPr>
        <w:t xml:space="preserve"> najniž</w:t>
      </w:r>
      <w:r w:rsidR="00B17156">
        <w:rPr>
          <w:rFonts w:cs="Times New Roman"/>
          <w:sz w:val="24"/>
          <w:szCs w:val="24"/>
        </w:rPr>
        <w:t>i % inhibicije</w:t>
      </w:r>
      <w:r w:rsidR="00472AF7" w:rsidRPr="00472AF7">
        <w:rPr>
          <w:rFonts w:cs="Times New Roman"/>
          <w:sz w:val="24"/>
          <w:szCs w:val="24"/>
        </w:rPr>
        <w:t>.</w:t>
      </w:r>
      <w:r w:rsidR="002C20E9">
        <w:rPr>
          <w:rFonts w:cs="Times New Roman"/>
          <w:sz w:val="24"/>
          <w:szCs w:val="24"/>
        </w:rPr>
        <w:t xml:space="preserve"> I</w:t>
      </w:r>
      <w:r w:rsidR="002C20E9" w:rsidRPr="002C20E9">
        <w:rPr>
          <w:rFonts w:cs="Times New Roman"/>
          <w:sz w:val="24"/>
          <w:szCs w:val="24"/>
        </w:rPr>
        <w:t>zbor prikladnog otapala</w:t>
      </w:r>
      <w:r w:rsidR="002C20E9">
        <w:rPr>
          <w:rFonts w:cs="Times New Roman"/>
          <w:sz w:val="24"/>
          <w:szCs w:val="24"/>
        </w:rPr>
        <w:t xml:space="preserve"> utječe</w:t>
      </w:r>
      <w:r w:rsidR="002C20E9" w:rsidRPr="002C20E9">
        <w:rPr>
          <w:rFonts w:cs="Times New Roman"/>
          <w:sz w:val="24"/>
          <w:szCs w:val="24"/>
        </w:rPr>
        <w:t xml:space="preserve"> </w:t>
      </w:r>
      <w:r w:rsidR="00B17156">
        <w:rPr>
          <w:rFonts w:cs="Times New Roman"/>
          <w:sz w:val="24"/>
          <w:szCs w:val="24"/>
        </w:rPr>
        <w:t>n</w:t>
      </w:r>
      <w:r w:rsidR="00B17156" w:rsidRPr="002C20E9">
        <w:rPr>
          <w:rFonts w:cs="Times New Roman"/>
          <w:sz w:val="24"/>
          <w:szCs w:val="24"/>
        </w:rPr>
        <w:t>a</w:t>
      </w:r>
      <w:r w:rsidR="00B17156">
        <w:rPr>
          <w:rFonts w:cs="Times New Roman"/>
          <w:sz w:val="24"/>
          <w:szCs w:val="24"/>
        </w:rPr>
        <w:t xml:space="preserve"> ekstrakcijski prinos kao i na </w:t>
      </w:r>
      <w:r w:rsidR="002C20E9">
        <w:rPr>
          <w:rFonts w:cs="Times New Roman"/>
          <w:sz w:val="24"/>
          <w:szCs w:val="24"/>
        </w:rPr>
        <w:t>učinkovitost u ekstrakciji željenih spojeva.</w:t>
      </w:r>
      <w:r w:rsidR="002C20E9" w:rsidRPr="002C20E9">
        <w:rPr>
          <w:rFonts w:cs="Times New Roman"/>
          <w:sz w:val="24"/>
          <w:szCs w:val="24"/>
        </w:rPr>
        <w:t xml:space="preserve"> Aceton se pokazao </w:t>
      </w:r>
      <w:r w:rsidR="002C20E9">
        <w:rPr>
          <w:rFonts w:cs="Times New Roman"/>
          <w:sz w:val="24"/>
          <w:szCs w:val="24"/>
        </w:rPr>
        <w:t>n</w:t>
      </w:r>
      <w:r w:rsidR="002C20E9" w:rsidRPr="002C20E9">
        <w:rPr>
          <w:rFonts w:cs="Times New Roman"/>
          <w:sz w:val="24"/>
          <w:szCs w:val="24"/>
        </w:rPr>
        <w:t>ajučinkovitij</w:t>
      </w:r>
      <w:r w:rsidR="002C20E9">
        <w:rPr>
          <w:rFonts w:cs="Times New Roman"/>
          <w:sz w:val="24"/>
          <w:szCs w:val="24"/>
        </w:rPr>
        <w:t>im</w:t>
      </w:r>
      <w:r w:rsidR="002C20E9" w:rsidRPr="002C20E9">
        <w:rPr>
          <w:rFonts w:cs="Times New Roman"/>
          <w:sz w:val="24"/>
          <w:szCs w:val="24"/>
        </w:rPr>
        <w:t xml:space="preserve"> otapalo</w:t>
      </w:r>
      <w:r w:rsidR="002C20E9">
        <w:rPr>
          <w:rFonts w:cs="Times New Roman"/>
          <w:sz w:val="24"/>
          <w:szCs w:val="24"/>
        </w:rPr>
        <w:t>m</w:t>
      </w:r>
      <w:r w:rsidR="002C20E9" w:rsidRPr="002C20E9">
        <w:rPr>
          <w:rFonts w:cs="Times New Roman"/>
          <w:sz w:val="24"/>
          <w:szCs w:val="24"/>
        </w:rPr>
        <w:t xml:space="preserve"> </w:t>
      </w:r>
      <w:r w:rsidR="00B17156">
        <w:rPr>
          <w:rFonts w:cs="Times New Roman"/>
          <w:sz w:val="24"/>
          <w:szCs w:val="24"/>
        </w:rPr>
        <w:t>u</w:t>
      </w:r>
      <w:r w:rsidR="002C20E9" w:rsidRPr="002C20E9">
        <w:rPr>
          <w:rFonts w:cs="Times New Roman"/>
          <w:sz w:val="24"/>
          <w:szCs w:val="24"/>
        </w:rPr>
        <w:t xml:space="preserve"> ekstrakcij</w:t>
      </w:r>
      <w:r w:rsidR="00B17156">
        <w:rPr>
          <w:rFonts w:cs="Times New Roman"/>
          <w:sz w:val="24"/>
          <w:szCs w:val="24"/>
        </w:rPr>
        <w:t>i</w:t>
      </w:r>
      <w:r w:rsidR="002C20E9" w:rsidRPr="002C20E9">
        <w:rPr>
          <w:rFonts w:cs="Times New Roman"/>
          <w:sz w:val="24"/>
          <w:szCs w:val="24"/>
        </w:rPr>
        <w:t xml:space="preserve"> pigmenata iz dijatomeja </w:t>
      </w:r>
      <w:r w:rsidR="00A30C68">
        <w:rPr>
          <w:rFonts w:cs="Times New Roman"/>
          <w:sz w:val="24"/>
          <w:szCs w:val="24"/>
        </w:rPr>
        <w:fldChar w:fldCharType="begin" w:fldLock="1"/>
      </w:r>
      <w:r w:rsidR="00A30C68">
        <w:rPr>
          <w:rFonts w:cs="Times New Roman"/>
          <w:sz w:val="24"/>
          <w:szCs w:val="24"/>
        </w:rPr>
        <w:instrText>ADDIN CSL_CITATION {"citationItems":[{"id":"ITEM-1","itemData":{"DOI":"10.1016/j.procbio.2010.07.009","ISSN":"13595113","author":[{"dropping-particle":"","family":"Pasquet","given":"Virginie","non-dropping-particle":"","parse-names":false,"suffix":""},{"dropping-particle":"","family":"Chérouvrier","given":"Jean-René","non-dropping-particle":"","parse-names":false,"suffix":""},{"dropping-particle":"","family":"Farhat","given":"Firas","non-dropping-particle":"","parse-names":false,"suffix":""},{"dropping-particle":"","family":"Thiéry","given":"Valérie","non-dropping-particle":"","parse-names":false,"suffix":""},{"dropping-particle":"","family":"Piot","given":"Jean-Marie","non-dropping-particle":"","parse-names":false,"suffix":""},{"dropping-particle":"","family":"Bérard","given":"Jean-Baptiste","non-dropping-particle":"","parse-names":false,"suffix":""},{"dropping-particle":"","family":"Kaas","given":"Raymond","non-dropping-particle":"","parse-names":false,"suffix":""},{"dropping-particle":"","family":"Serive","given":"Benoît","non-dropping-particle":"","parse-names":false,"suffix":""},{"dropping-particle":"","family":"Patrice","given":"Thierry","non-dropping-particle":"","parse-names":false,"suffix":""},{"dropping-particle":"","family":"Cadoret","given":"Jean-Paul","non-dropping-particle":"","parse-names":false,"suffix":""},{"dropping-particle":"","family":"Picot","given":"Laurent","non-dropping-particle":"","parse-names":false,"suffix":""}],"container-title":"Process Biochemistry","id":"ITEM-1","issue":"1","issued":{"date-parts":[["2011","1"]]},"page":"59-67","title":"Study on the microalgal pigments extraction process: Performance of microwave assisted extraction","type":"article-journal","volume":"46"},"uris":["http://www.mendeley.com/documents/?uuid=661b76c8-4e89-45d4-b477-cebf0cf0de3a"]}],"mendeley":{"formattedCitation":"(Pasquet et al., 2011)","plainTextFormattedCitation":"(Pasquet et al., 2011)","previouslyFormattedCitation":"(Pasquet et al., 2011)"},"properties":{"noteIndex":0},"schema":"https://github.com/citation-style-language/schema/raw/master/csl-citation.json"}</w:instrText>
      </w:r>
      <w:r w:rsidR="00A30C68">
        <w:rPr>
          <w:rFonts w:cs="Times New Roman"/>
          <w:sz w:val="24"/>
          <w:szCs w:val="24"/>
        </w:rPr>
        <w:fldChar w:fldCharType="separate"/>
      </w:r>
      <w:r w:rsidR="00A30C68" w:rsidRPr="00A30C68">
        <w:rPr>
          <w:rFonts w:cs="Times New Roman"/>
          <w:noProof/>
          <w:sz w:val="24"/>
          <w:szCs w:val="24"/>
        </w:rPr>
        <w:t xml:space="preserve">(Pasquet </w:t>
      </w:r>
      <w:r w:rsidR="00E82AEE">
        <w:rPr>
          <w:rFonts w:cs="Times New Roman"/>
          <w:noProof/>
          <w:sz w:val="24"/>
          <w:szCs w:val="24"/>
        </w:rPr>
        <w:t>i sur</w:t>
      </w:r>
      <w:r w:rsidR="00A30C68" w:rsidRPr="00A30C68">
        <w:rPr>
          <w:rFonts w:cs="Times New Roman"/>
          <w:noProof/>
          <w:sz w:val="24"/>
          <w:szCs w:val="24"/>
        </w:rPr>
        <w:t>., 2011)</w:t>
      </w:r>
      <w:r w:rsidR="00A30C68">
        <w:rPr>
          <w:rFonts w:cs="Times New Roman"/>
          <w:sz w:val="24"/>
          <w:szCs w:val="24"/>
        </w:rPr>
        <w:fldChar w:fldCharType="end"/>
      </w:r>
      <w:r w:rsidR="002C20E9" w:rsidRPr="002C20E9">
        <w:rPr>
          <w:rFonts w:cs="Times New Roman"/>
          <w:sz w:val="24"/>
          <w:szCs w:val="24"/>
        </w:rPr>
        <w:t xml:space="preserve">. Osim što </w:t>
      </w:r>
      <w:r w:rsidR="00B17156">
        <w:rPr>
          <w:rFonts w:cs="Times New Roman"/>
          <w:sz w:val="24"/>
          <w:szCs w:val="24"/>
        </w:rPr>
        <w:t>omogućava</w:t>
      </w:r>
      <w:r w:rsidR="002C20E9" w:rsidRPr="002C20E9">
        <w:rPr>
          <w:rFonts w:cs="Times New Roman"/>
          <w:sz w:val="24"/>
          <w:szCs w:val="24"/>
        </w:rPr>
        <w:t xml:space="preserve"> ekstra</w:t>
      </w:r>
      <w:r w:rsidR="00B17156">
        <w:rPr>
          <w:rFonts w:cs="Times New Roman"/>
          <w:sz w:val="24"/>
          <w:szCs w:val="24"/>
        </w:rPr>
        <w:t>kciju</w:t>
      </w:r>
      <w:r w:rsidR="002C20E9" w:rsidRPr="002C20E9">
        <w:rPr>
          <w:rFonts w:cs="Times New Roman"/>
          <w:sz w:val="24"/>
          <w:szCs w:val="24"/>
        </w:rPr>
        <w:t xml:space="preserve"> </w:t>
      </w:r>
      <w:r w:rsidR="00B17156">
        <w:rPr>
          <w:rFonts w:cs="Times New Roman"/>
          <w:sz w:val="24"/>
          <w:szCs w:val="24"/>
        </w:rPr>
        <w:t xml:space="preserve">različitih </w:t>
      </w:r>
      <w:r w:rsidR="00A155A3">
        <w:rPr>
          <w:rFonts w:cs="Times New Roman"/>
          <w:sz w:val="24"/>
          <w:szCs w:val="24"/>
        </w:rPr>
        <w:t>klasa</w:t>
      </w:r>
      <w:r w:rsidR="002C20E9" w:rsidRPr="002C20E9">
        <w:rPr>
          <w:rFonts w:cs="Times New Roman"/>
          <w:sz w:val="24"/>
          <w:szCs w:val="24"/>
        </w:rPr>
        <w:t xml:space="preserve"> pigmenata, dodatna prednost </w:t>
      </w:r>
      <w:r w:rsidR="00A155A3">
        <w:rPr>
          <w:rFonts w:cs="Times New Roman"/>
          <w:sz w:val="24"/>
          <w:szCs w:val="24"/>
        </w:rPr>
        <w:t>korištenja acetona</w:t>
      </w:r>
      <w:r w:rsidR="002C20E9" w:rsidRPr="002C20E9">
        <w:rPr>
          <w:rFonts w:cs="Times New Roman"/>
          <w:sz w:val="24"/>
          <w:szCs w:val="24"/>
        </w:rPr>
        <w:t xml:space="preserve"> je</w:t>
      </w:r>
      <w:r w:rsidR="00A155A3">
        <w:rPr>
          <w:rFonts w:cs="Times New Roman"/>
          <w:sz w:val="24"/>
          <w:szCs w:val="24"/>
        </w:rPr>
        <w:t xml:space="preserve"> u</w:t>
      </w:r>
      <w:r w:rsidR="002C20E9" w:rsidRPr="002C20E9">
        <w:rPr>
          <w:rFonts w:cs="Times New Roman"/>
          <w:sz w:val="24"/>
          <w:szCs w:val="24"/>
        </w:rPr>
        <w:t xml:space="preserve"> </w:t>
      </w:r>
      <w:r w:rsidR="00A155A3">
        <w:rPr>
          <w:rFonts w:cs="Times New Roman"/>
          <w:sz w:val="24"/>
          <w:szCs w:val="24"/>
        </w:rPr>
        <w:t>onemogućavanju</w:t>
      </w:r>
      <w:r w:rsidR="002C20E9" w:rsidRPr="002C20E9">
        <w:rPr>
          <w:rFonts w:cs="Times New Roman"/>
          <w:sz w:val="24"/>
          <w:szCs w:val="24"/>
        </w:rPr>
        <w:t xml:space="preserve"> hidroliz</w:t>
      </w:r>
      <w:r w:rsidR="00A155A3">
        <w:rPr>
          <w:rFonts w:cs="Times New Roman"/>
          <w:sz w:val="24"/>
          <w:szCs w:val="24"/>
        </w:rPr>
        <w:t>e</w:t>
      </w:r>
      <w:r w:rsidR="002C20E9" w:rsidRPr="002C20E9">
        <w:rPr>
          <w:rFonts w:cs="Times New Roman"/>
          <w:sz w:val="24"/>
          <w:szCs w:val="24"/>
        </w:rPr>
        <w:t xml:space="preserve"> klorofila </w:t>
      </w:r>
      <w:r w:rsidR="00A40324" w:rsidRPr="00A155A3">
        <w:rPr>
          <w:rFonts w:cs="Times New Roman"/>
          <w:i/>
          <w:iCs/>
          <w:sz w:val="24"/>
          <w:szCs w:val="24"/>
        </w:rPr>
        <w:t>a</w:t>
      </w:r>
      <w:r w:rsidR="00A40324">
        <w:rPr>
          <w:rFonts w:cs="Times New Roman"/>
          <w:sz w:val="24"/>
          <w:szCs w:val="24"/>
        </w:rPr>
        <w:t xml:space="preserve"> </w:t>
      </w:r>
      <w:r w:rsidR="00A155A3">
        <w:rPr>
          <w:rFonts w:cs="Times New Roman"/>
          <w:sz w:val="24"/>
          <w:szCs w:val="24"/>
        </w:rPr>
        <w:t>te</w:t>
      </w:r>
      <w:r w:rsidR="00A40324">
        <w:rPr>
          <w:rFonts w:cs="Times New Roman"/>
          <w:sz w:val="24"/>
          <w:szCs w:val="24"/>
        </w:rPr>
        <w:t xml:space="preserve"> </w:t>
      </w:r>
      <w:r w:rsidR="00A155A3">
        <w:rPr>
          <w:rFonts w:cs="Times New Roman"/>
          <w:sz w:val="24"/>
          <w:szCs w:val="24"/>
        </w:rPr>
        <w:t>postizanju</w:t>
      </w:r>
      <w:r w:rsidR="00A40324">
        <w:rPr>
          <w:rFonts w:cs="Times New Roman"/>
          <w:sz w:val="24"/>
          <w:szCs w:val="24"/>
        </w:rPr>
        <w:t xml:space="preserve"> najveć</w:t>
      </w:r>
      <w:r w:rsidR="00A155A3">
        <w:rPr>
          <w:rFonts w:cs="Times New Roman"/>
          <w:sz w:val="24"/>
          <w:szCs w:val="24"/>
        </w:rPr>
        <w:t>eg</w:t>
      </w:r>
      <w:r w:rsidR="00A40324">
        <w:rPr>
          <w:rFonts w:cs="Times New Roman"/>
          <w:sz w:val="24"/>
          <w:szCs w:val="24"/>
        </w:rPr>
        <w:t xml:space="preserve"> </w:t>
      </w:r>
      <w:r w:rsidR="002C20E9" w:rsidRPr="002C20E9">
        <w:rPr>
          <w:rFonts w:cs="Times New Roman"/>
          <w:sz w:val="24"/>
          <w:szCs w:val="24"/>
        </w:rPr>
        <w:t>prinos</w:t>
      </w:r>
      <w:r w:rsidR="00A155A3">
        <w:rPr>
          <w:rFonts w:cs="Times New Roman"/>
          <w:sz w:val="24"/>
          <w:szCs w:val="24"/>
        </w:rPr>
        <w:t>a</w:t>
      </w:r>
      <w:r w:rsidR="00A40324">
        <w:rPr>
          <w:rFonts w:cs="Times New Roman"/>
          <w:sz w:val="24"/>
          <w:szCs w:val="24"/>
        </w:rPr>
        <w:t xml:space="preserve"> pigmenata</w:t>
      </w:r>
      <w:r w:rsidR="002C20E9" w:rsidRPr="002C20E9">
        <w:rPr>
          <w:rFonts w:cs="Times New Roman"/>
          <w:sz w:val="24"/>
          <w:szCs w:val="24"/>
        </w:rPr>
        <w:t xml:space="preserve"> u kratkom vremenu, </w:t>
      </w:r>
      <w:r w:rsidR="00A155A3">
        <w:rPr>
          <w:rFonts w:cs="Times New Roman"/>
          <w:sz w:val="24"/>
          <w:szCs w:val="24"/>
        </w:rPr>
        <w:t xml:space="preserve">čime </w:t>
      </w:r>
      <w:r w:rsidR="002C20E9" w:rsidRPr="002C20E9">
        <w:rPr>
          <w:rFonts w:cs="Times New Roman"/>
          <w:sz w:val="24"/>
          <w:szCs w:val="24"/>
        </w:rPr>
        <w:t>nadmašu</w:t>
      </w:r>
      <w:r w:rsidR="00A155A3">
        <w:rPr>
          <w:rFonts w:cs="Times New Roman"/>
          <w:sz w:val="24"/>
          <w:szCs w:val="24"/>
        </w:rPr>
        <w:t>je</w:t>
      </w:r>
      <w:r w:rsidR="002C20E9" w:rsidRPr="002C20E9">
        <w:rPr>
          <w:rFonts w:cs="Times New Roman"/>
          <w:sz w:val="24"/>
          <w:szCs w:val="24"/>
        </w:rPr>
        <w:t xml:space="preserve"> etanol i heksan</w:t>
      </w:r>
      <w:r w:rsidR="00A155A3">
        <w:rPr>
          <w:rFonts w:cs="Times New Roman"/>
          <w:sz w:val="24"/>
          <w:szCs w:val="24"/>
        </w:rPr>
        <w:t xml:space="preserve"> </w:t>
      </w:r>
      <w:r w:rsidR="00A30C68">
        <w:rPr>
          <w:rFonts w:cs="Times New Roman"/>
          <w:sz w:val="24"/>
          <w:szCs w:val="24"/>
        </w:rPr>
        <w:fldChar w:fldCharType="begin" w:fldLock="1"/>
      </w:r>
      <w:r w:rsidR="00A15706">
        <w:rPr>
          <w:rFonts w:cs="Times New Roman"/>
          <w:sz w:val="24"/>
          <w:szCs w:val="24"/>
        </w:rPr>
        <w:instrText>ADDIN CSL_CITATION {"citationItems":[{"id":"ITEM-1","itemData":{"DOI":"10.7454/mst.v15i1.850","ISSN":"1693-6698","author":[{"dropping-particle":"","family":"Warkoyo Warkoyo","given":"","non-dropping-particle":"","parse-names":false,"suffix":""},{"dropping-particle":"","family":"Saati","given":"Elfi Anis","non-dropping-particle":"","parse-names":false,"suffix":""}],"container-title":"MAKARA of Technology Series","id":"ITEM-1","issue":"1","issued":{"date-parts":[["2011","9","22"]]},"title":"THE SOLVENT EFFECTIVENESS ON EXTRACTION PROCESS OF SEAWEED PIGMENT","type":"article-journal","volume":"15"},"uris":["http://www.mendeley.com/documents/?uuid=6a547284-e359-435b-83b5-c7a21310b249"]}],"mendeley":{"formattedCitation":"(Warkoyo Warkoyo &amp; Saati, 2011)","manualFormatting":"(Warkoyo i Saati, 2011)","plainTextFormattedCitation":"(Warkoyo Warkoyo &amp; Saati, 2011)","previouslyFormattedCitation":"(Warkoyo Warkoyo &amp; Saati, 2011)"},"properties":{"noteIndex":0},"schema":"https://github.com/citation-style-language/schema/raw/master/csl-citation.json"}</w:instrText>
      </w:r>
      <w:r w:rsidR="00A30C68">
        <w:rPr>
          <w:rFonts w:cs="Times New Roman"/>
          <w:sz w:val="24"/>
          <w:szCs w:val="24"/>
        </w:rPr>
        <w:fldChar w:fldCharType="separate"/>
      </w:r>
      <w:r w:rsidR="00A30C68" w:rsidRPr="00A30C68">
        <w:rPr>
          <w:rFonts w:cs="Times New Roman"/>
          <w:noProof/>
          <w:sz w:val="24"/>
          <w:szCs w:val="24"/>
        </w:rPr>
        <w:t xml:space="preserve">(Warkoyo </w:t>
      </w:r>
      <w:r w:rsidR="00A30C68">
        <w:rPr>
          <w:rFonts w:cs="Times New Roman"/>
          <w:noProof/>
          <w:sz w:val="24"/>
          <w:szCs w:val="24"/>
        </w:rPr>
        <w:t>i</w:t>
      </w:r>
      <w:r w:rsidR="00A30C68" w:rsidRPr="00A30C68">
        <w:rPr>
          <w:rFonts w:cs="Times New Roman"/>
          <w:noProof/>
          <w:sz w:val="24"/>
          <w:szCs w:val="24"/>
        </w:rPr>
        <w:t xml:space="preserve"> Saati, 2011)</w:t>
      </w:r>
      <w:r w:rsidR="00A30C68">
        <w:rPr>
          <w:rFonts w:cs="Times New Roman"/>
          <w:sz w:val="24"/>
          <w:szCs w:val="24"/>
        </w:rPr>
        <w:fldChar w:fldCharType="end"/>
      </w:r>
      <w:r w:rsidR="00A30C68">
        <w:rPr>
          <w:rFonts w:cs="Times New Roman"/>
          <w:sz w:val="24"/>
          <w:szCs w:val="24"/>
        </w:rPr>
        <w:t>.</w:t>
      </w:r>
      <w:r w:rsidR="002C20E9" w:rsidRPr="002C20E9">
        <w:rPr>
          <w:rFonts w:cs="Times New Roman"/>
          <w:sz w:val="24"/>
          <w:szCs w:val="24"/>
        </w:rPr>
        <w:t xml:space="preserve"> </w:t>
      </w:r>
      <w:r w:rsidR="00A155A3">
        <w:rPr>
          <w:rFonts w:cs="Times New Roman"/>
          <w:sz w:val="24"/>
          <w:szCs w:val="24"/>
        </w:rPr>
        <w:t>A</w:t>
      </w:r>
      <w:r w:rsidR="00A155A3" w:rsidRPr="002C20E9">
        <w:rPr>
          <w:rFonts w:cs="Times New Roman"/>
          <w:sz w:val="24"/>
          <w:szCs w:val="24"/>
        </w:rPr>
        <w:t xml:space="preserve">ceton </w:t>
      </w:r>
      <w:r w:rsidR="00A155A3">
        <w:rPr>
          <w:rFonts w:cs="Times New Roman"/>
          <w:sz w:val="24"/>
          <w:szCs w:val="24"/>
        </w:rPr>
        <w:t xml:space="preserve">se pokazao prikladnim otapalom </w:t>
      </w:r>
      <w:r w:rsidR="00A155A3" w:rsidRPr="002C20E9">
        <w:rPr>
          <w:rFonts w:cs="Times New Roman"/>
          <w:sz w:val="24"/>
          <w:szCs w:val="24"/>
        </w:rPr>
        <w:t xml:space="preserve">za ekstrakciju pigmenata </w:t>
      </w:r>
      <w:r w:rsidR="00A155A3">
        <w:rPr>
          <w:rFonts w:cs="Times New Roman"/>
          <w:sz w:val="24"/>
          <w:szCs w:val="24"/>
        </w:rPr>
        <w:t xml:space="preserve">iz </w:t>
      </w:r>
      <w:r w:rsidR="00A155A3" w:rsidRPr="002C20E9">
        <w:rPr>
          <w:rFonts w:cs="Times New Roman"/>
          <w:sz w:val="24"/>
          <w:szCs w:val="24"/>
        </w:rPr>
        <w:t xml:space="preserve">dijatomeja </w:t>
      </w:r>
      <w:r w:rsidR="00A155A3">
        <w:rPr>
          <w:rFonts w:cs="Times New Roman"/>
          <w:sz w:val="24"/>
          <w:szCs w:val="24"/>
        </w:rPr>
        <w:t>z</w:t>
      </w:r>
      <w:r w:rsidR="002C20E9" w:rsidRPr="002C20E9">
        <w:rPr>
          <w:rFonts w:cs="Times New Roman"/>
          <w:sz w:val="24"/>
          <w:szCs w:val="24"/>
        </w:rPr>
        <w:t xml:space="preserve">bog sposobnosti ekstrakcije pigmenata </w:t>
      </w:r>
      <w:r w:rsidR="00A155A3">
        <w:rPr>
          <w:rFonts w:cs="Times New Roman"/>
          <w:sz w:val="24"/>
          <w:szCs w:val="24"/>
        </w:rPr>
        <w:t>poput</w:t>
      </w:r>
      <w:r w:rsidR="002C20E9" w:rsidRPr="002C20E9">
        <w:rPr>
          <w:rFonts w:cs="Times New Roman"/>
          <w:sz w:val="24"/>
          <w:szCs w:val="24"/>
        </w:rPr>
        <w:t xml:space="preserve"> </w:t>
      </w:r>
      <w:r w:rsidR="002C20E9" w:rsidRPr="002C20E9">
        <w:rPr>
          <w:rFonts w:cs="Times New Roman"/>
          <w:sz w:val="24"/>
          <w:szCs w:val="24"/>
        </w:rPr>
        <w:lastRenderedPageBreak/>
        <w:t>fukoksantin</w:t>
      </w:r>
      <w:r w:rsidR="00A155A3">
        <w:rPr>
          <w:rFonts w:cs="Times New Roman"/>
          <w:sz w:val="24"/>
          <w:szCs w:val="24"/>
        </w:rPr>
        <w:t>a</w:t>
      </w:r>
      <w:r w:rsidR="002C20E9" w:rsidRPr="002C20E9">
        <w:rPr>
          <w:rFonts w:cs="Times New Roman"/>
          <w:sz w:val="24"/>
          <w:szCs w:val="24"/>
        </w:rPr>
        <w:t>, klorofil</w:t>
      </w:r>
      <w:r w:rsidR="00A155A3">
        <w:rPr>
          <w:rFonts w:cs="Times New Roman"/>
          <w:sz w:val="24"/>
          <w:szCs w:val="24"/>
        </w:rPr>
        <w:t>a</w:t>
      </w:r>
      <w:r w:rsidR="002C20E9" w:rsidRPr="002C20E9">
        <w:rPr>
          <w:rFonts w:cs="Times New Roman"/>
          <w:sz w:val="24"/>
          <w:szCs w:val="24"/>
        </w:rPr>
        <w:t xml:space="preserve"> </w:t>
      </w:r>
      <w:r w:rsidR="00A40324" w:rsidRPr="00A40324">
        <w:rPr>
          <w:rFonts w:cs="Times New Roman"/>
          <w:i/>
          <w:iCs/>
          <w:sz w:val="24"/>
          <w:szCs w:val="24"/>
        </w:rPr>
        <w:t>c</w:t>
      </w:r>
      <w:r w:rsidR="002C20E9" w:rsidRPr="002C20E9">
        <w:rPr>
          <w:rFonts w:cs="Times New Roman"/>
          <w:sz w:val="24"/>
          <w:szCs w:val="24"/>
        </w:rPr>
        <w:t xml:space="preserve"> i diadinoksantin</w:t>
      </w:r>
      <w:r w:rsidR="00A155A3">
        <w:rPr>
          <w:rFonts w:cs="Times New Roman"/>
          <w:sz w:val="24"/>
          <w:szCs w:val="24"/>
        </w:rPr>
        <w:t>a</w:t>
      </w:r>
      <w:r w:rsidR="002C20E9" w:rsidRPr="002C20E9">
        <w:rPr>
          <w:rFonts w:cs="Times New Roman"/>
          <w:sz w:val="24"/>
          <w:szCs w:val="24"/>
        </w:rPr>
        <w:t xml:space="preserve"> uz minimalnu razgradnju </w:t>
      </w:r>
      <w:r w:rsidR="00A15706">
        <w:rPr>
          <w:rFonts w:cs="Times New Roman"/>
          <w:sz w:val="24"/>
          <w:szCs w:val="24"/>
        </w:rPr>
        <w:fldChar w:fldCharType="begin" w:fldLock="1"/>
      </w:r>
      <w:r w:rsidR="00177985">
        <w:rPr>
          <w:rFonts w:cs="Times New Roman"/>
          <w:sz w:val="24"/>
          <w:szCs w:val="24"/>
        </w:rPr>
        <w:instrText>ADDIN CSL_CITATION {"citationItems":[{"id":"ITEM-1","itemData":{"DOI":"10.1016/j.procbio.2010.07.009","ISSN":"13595113","author":[{"dropping-particle":"","family":"Pasquet","given":"Virginie","non-dropping-particle":"","parse-names":false,"suffix":""},{"dropping-particle":"","family":"Chérouvrier","given":"Jean-René","non-dropping-particle":"","parse-names":false,"suffix":""},{"dropping-particle":"","family":"Farhat","given":"Firas","non-dropping-particle":"","parse-names":false,"suffix":""},{"dropping-particle":"","family":"Thiéry","given":"Valérie","non-dropping-particle":"","parse-names":false,"suffix":""},{"dropping-particle":"","family":"Piot","given":"Jean-Marie","non-dropping-particle":"","parse-names":false,"suffix":""},{"dropping-particle":"","family":"Bérard","given":"Jean-Baptiste","non-dropping-particle":"","parse-names":false,"suffix":""},{"dropping-particle":"","family":"Kaas","given":"Raymond","non-dropping-particle":"","parse-names":false,"suffix":""},{"dropping-particle":"","family":"Serive","given":"Benoît","non-dropping-particle":"","parse-names":false,"suffix":""},{"dropping-particle":"","family":"Patrice","given":"Thierry","non-dropping-particle":"","parse-names":false,"suffix":""},{"dropping-particle":"","family":"Cadoret","given":"Jean-Paul","non-dropping-particle":"","parse-names":false,"suffix":""},{"dropping-particle":"","family":"Picot","given":"Laurent","non-dropping-particle":"","parse-names":false,"suffix":""}],"container-title":"Process Biochemistry","id":"ITEM-1","issue":"1","issued":{"date-parts":[["2011","1"]]},"page":"59-67","title":"Study on the microalgal pigments extraction process: Performance of microwave assisted extraction","type":"article-journal","volume":"46"},"uris":["http://www.mendeley.com/documents/?uuid=661b76c8-4e89-45d4-b477-cebf0cf0de3a"]}],"mendeley":{"formattedCitation":"(Pasquet et al., 2011)","plainTextFormattedCitation":"(Pasquet et al., 2011)","previouslyFormattedCitation":"(Pasquet et al., 2011)"},"properties":{"noteIndex":0},"schema":"https://github.com/citation-style-language/schema/raw/master/csl-citation.json"}</w:instrText>
      </w:r>
      <w:r w:rsidR="00A15706">
        <w:rPr>
          <w:rFonts w:cs="Times New Roman"/>
          <w:sz w:val="24"/>
          <w:szCs w:val="24"/>
        </w:rPr>
        <w:fldChar w:fldCharType="separate"/>
      </w:r>
      <w:r w:rsidR="00A15706" w:rsidRPr="00A15706">
        <w:rPr>
          <w:rFonts w:cs="Times New Roman"/>
          <w:noProof/>
          <w:sz w:val="24"/>
          <w:szCs w:val="24"/>
        </w:rPr>
        <w:t xml:space="preserve">(Pasquet </w:t>
      </w:r>
      <w:r w:rsidR="00E82AEE">
        <w:rPr>
          <w:rFonts w:cs="Times New Roman"/>
          <w:noProof/>
          <w:sz w:val="24"/>
          <w:szCs w:val="24"/>
        </w:rPr>
        <w:t>i sur</w:t>
      </w:r>
      <w:r w:rsidR="00A15706" w:rsidRPr="00A15706">
        <w:rPr>
          <w:rFonts w:cs="Times New Roman"/>
          <w:noProof/>
          <w:sz w:val="24"/>
          <w:szCs w:val="24"/>
        </w:rPr>
        <w:t>., 2011)</w:t>
      </w:r>
      <w:r w:rsidR="00A15706">
        <w:rPr>
          <w:rFonts w:cs="Times New Roman"/>
          <w:sz w:val="24"/>
          <w:szCs w:val="24"/>
        </w:rPr>
        <w:fldChar w:fldCharType="end"/>
      </w:r>
      <w:r w:rsidR="002C20E9" w:rsidRPr="002C20E9">
        <w:rPr>
          <w:rFonts w:cs="Times New Roman"/>
          <w:sz w:val="24"/>
          <w:szCs w:val="24"/>
        </w:rPr>
        <w:t>.</w:t>
      </w:r>
      <w:r w:rsidR="00A40324">
        <w:rPr>
          <w:rFonts w:cs="Times New Roman"/>
          <w:sz w:val="24"/>
          <w:szCs w:val="24"/>
        </w:rPr>
        <w:t xml:space="preserve"> Rezultati </w:t>
      </w:r>
      <w:r w:rsidR="00A155A3">
        <w:rPr>
          <w:rFonts w:cs="Times New Roman"/>
          <w:sz w:val="24"/>
          <w:szCs w:val="24"/>
        </w:rPr>
        <w:t xml:space="preserve">prelimiranog </w:t>
      </w:r>
      <w:r w:rsidR="00A40324">
        <w:rPr>
          <w:rFonts w:cs="Times New Roman"/>
          <w:sz w:val="24"/>
          <w:szCs w:val="24"/>
        </w:rPr>
        <w:t xml:space="preserve">istraživanja </w:t>
      </w:r>
      <w:r w:rsidR="00A155A3">
        <w:rPr>
          <w:rFonts w:cs="Times New Roman"/>
          <w:sz w:val="24"/>
          <w:szCs w:val="24"/>
        </w:rPr>
        <w:t xml:space="preserve">ovog rada </w:t>
      </w:r>
      <w:r w:rsidR="00A40324">
        <w:rPr>
          <w:rFonts w:cs="Times New Roman"/>
          <w:sz w:val="24"/>
          <w:szCs w:val="24"/>
        </w:rPr>
        <w:t xml:space="preserve">potvrđuju </w:t>
      </w:r>
      <w:r w:rsidR="00627428">
        <w:rPr>
          <w:rFonts w:cs="Times New Roman"/>
          <w:sz w:val="24"/>
          <w:szCs w:val="24"/>
        </w:rPr>
        <w:t xml:space="preserve">visoku </w:t>
      </w:r>
      <w:r w:rsidR="00A40324">
        <w:rPr>
          <w:rFonts w:cs="Times New Roman"/>
          <w:sz w:val="24"/>
          <w:szCs w:val="24"/>
        </w:rPr>
        <w:t xml:space="preserve">učinkovitost </w:t>
      </w:r>
      <w:r w:rsidR="00A40324" w:rsidRPr="002C20E9">
        <w:rPr>
          <w:rFonts w:cs="Times New Roman"/>
          <w:sz w:val="24"/>
          <w:szCs w:val="24"/>
        </w:rPr>
        <w:t>aceton</w:t>
      </w:r>
      <w:r w:rsidR="00A40324">
        <w:rPr>
          <w:rFonts w:cs="Times New Roman"/>
          <w:sz w:val="24"/>
          <w:szCs w:val="24"/>
        </w:rPr>
        <w:t>a u</w:t>
      </w:r>
      <w:r w:rsidR="00A40324" w:rsidRPr="002C20E9">
        <w:rPr>
          <w:rFonts w:cs="Times New Roman"/>
          <w:sz w:val="24"/>
          <w:szCs w:val="24"/>
        </w:rPr>
        <w:t xml:space="preserve"> ekstrakcij</w:t>
      </w:r>
      <w:r w:rsidR="00A40324">
        <w:rPr>
          <w:rFonts w:cs="Times New Roman"/>
          <w:sz w:val="24"/>
          <w:szCs w:val="24"/>
        </w:rPr>
        <w:t>i pigmenata</w:t>
      </w:r>
      <w:r w:rsidR="00627428">
        <w:rPr>
          <w:rFonts w:cs="Times New Roman"/>
          <w:sz w:val="24"/>
          <w:szCs w:val="24"/>
        </w:rPr>
        <w:t xml:space="preserve"> iz biomase dijatomeje </w:t>
      </w:r>
      <w:r w:rsidR="00627428" w:rsidRPr="00627428">
        <w:rPr>
          <w:rFonts w:cs="Times New Roman"/>
          <w:i/>
          <w:iCs/>
          <w:sz w:val="24"/>
          <w:szCs w:val="24"/>
        </w:rPr>
        <w:t>C. costatus</w:t>
      </w:r>
      <w:r w:rsidR="00A40324">
        <w:rPr>
          <w:rFonts w:cs="Times New Roman"/>
          <w:sz w:val="24"/>
          <w:szCs w:val="24"/>
        </w:rPr>
        <w:t xml:space="preserve"> </w:t>
      </w:r>
      <w:r w:rsidR="00627428">
        <w:rPr>
          <w:rFonts w:cs="Times New Roman"/>
          <w:sz w:val="24"/>
          <w:szCs w:val="24"/>
        </w:rPr>
        <w:t>a</w:t>
      </w:r>
      <w:r w:rsidR="00A40324">
        <w:rPr>
          <w:rFonts w:cs="Times New Roman"/>
          <w:sz w:val="24"/>
          <w:szCs w:val="24"/>
        </w:rPr>
        <w:t xml:space="preserve"> osim </w:t>
      </w:r>
      <w:r w:rsidR="00A40324" w:rsidRPr="002C20E9">
        <w:rPr>
          <w:rFonts w:cs="Times New Roman"/>
          <w:sz w:val="24"/>
          <w:szCs w:val="24"/>
        </w:rPr>
        <w:t>najveć</w:t>
      </w:r>
      <w:r w:rsidR="00A40324">
        <w:rPr>
          <w:rFonts w:cs="Times New Roman"/>
          <w:sz w:val="24"/>
          <w:szCs w:val="24"/>
        </w:rPr>
        <w:t>eg</w:t>
      </w:r>
      <w:r w:rsidR="00A40324" w:rsidRPr="002C20E9">
        <w:rPr>
          <w:rFonts w:cs="Times New Roman"/>
          <w:sz w:val="24"/>
          <w:szCs w:val="24"/>
        </w:rPr>
        <w:t xml:space="preserve"> prinos</w:t>
      </w:r>
      <w:r w:rsidR="00A40324">
        <w:rPr>
          <w:rFonts w:cs="Times New Roman"/>
          <w:sz w:val="24"/>
          <w:szCs w:val="24"/>
        </w:rPr>
        <w:t>a</w:t>
      </w:r>
      <w:r w:rsidR="00A40324" w:rsidRPr="002C20E9">
        <w:rPr>
          <w:rFonts w:cs="Times New Roman"/>
          <w:sz w:val="24"/>
          <w:szCs w:val="24"/>
        </w:rPr>
        <w:t xml:space="preserve"> pigmenta</w:t>
      </w:r>
      <w:r w:rsidR="00A40324">
        <w:rPr>
          <w:rFonts w:cs="Times New Roman"/>
          <w:sz w:val="24"/>
          <w:szCs w:val="24"/>
        </w:rPr>
        <w:t>, aceton je omogućio i ekstrakciju naj</w:t>
      </w:r>
      <w:r w:rsidR="00A40324" w:rsidRPr="002C20E9">
        <w:rPr>
          <w:rFonts w:cs="Times New Roman"/>
          <w:sz w:val="24"/>
          <w:szCs w:val="24"/>
        </w:rPr>
        <w:t>šir</w:t>
      </w:r>
      <w:r w:rsidR="00A40324">
        <w:rPr>
          <w:rFonts w:cs="Times New Roman"/>
          <w:sz w:val="24"/>
          <w:szCs w:val="24"/>
        </w:rPr>
        <w:t>eg</w:t>
      </w:r>
      <w:r w:rsidR="00A40324" w:rsidRPr="002C20E9">
        <w:rPr>
          <w:rFonts w:cs="Times New Roman"/>
          <w:sz w:val="24"/>
          <w:szCs w:val="24"/>
        </w:rPr>
        <w:t xml:space="preserve"> rasponom različitih klasa pigmenata</w:t>
      </w:r>
      <w:r w:rsidR="00A40324">
        <w:rPr>
          <w:rFonts w:cs="Times New Roman"/>
          <w:sz w:val="24"/>
          <w:szCs w:val="24"/>
        </w:rPr>
        <w:t>.</w:t>
      </w:r>
      <w:r w:rsidR="005E1B85">
        <w:rPr>
          <w:rFonts w:cs="Times New Roman"/>
          <w:sz w:val="24"/>
          <w:szCs w:val="24"/>
        </w:rPr>
        <w:t xml:space="preserve"> </w:t>
      </w:r>
      <w:r w:rsidR="00627428">
        <w:rPr>
          <w:rFonts w:cs="Times New Roman"/>
          <w:sz w:val="24"/>
          <w:szCs w:val="24"/>
        </w:rPr>
        <w:t xml:space="preserve">U </w:t>
      </w:r>
      <w:r w:rsidR="007169A3">
        <w:rPr>
          <w:rFonts w:cs="Times New Roman"/>
          <w:sz w:val="24"/>
          <w:szCs w:val="24"/>
        </w:rPr>
        <w:t xml:space="preserve">ekstraktima </w:t>
      </w:r>
      <w:r w:rsidR="007169A3" w:rsidRPr="007169A3">
        <w:rPr>
          <w:rFonts w:cs="Times New Roman"/>
          <w:i/>
          <w:iCs/>
          <w:sz w:val="24"/>
          <w:szCs w:val="24"/>
        </w:rPr>
        <w:t>C. costatus</w:t>
      </w:r>
      <w:r w:rsidR="007169A3">
        <w:rPr>
          <w:rFonts w:cs="Times New Roman"/>
          <w:sz w:val="24"/>
          <w:szCs w:val="24"/>
        </w:rPr>
        <w:t xml:space="preserve"> u </w:t>
      </w:r>
      <w:r w:rsidR="00A155A3">
        <w:rPr>
          <w:rFonts w:cs="Times New Roman"/>
          <w:sz w:val="24"/>
          <w:szCs w:val="24"/>
        </w:rPr>
        <w:t xml:space="preserve">prelimiranom </w:t>
      </w:r>
      <w:r w:rsidR="007169A3">
        <w:rPr>
          <w:rFonts w:cs="Times New Roman"/>
          <w:sz w:val="24"/>
          <w:szCs w:val="24"/>
        </w:rPr>
        <w:t>istraživanju</w:t>
      </w:r>
      <w:r w:rsidR="00A155A3">
        <w:rPr>
          <w:rFonts w:cs="Times New Roman"/>
          <w:sz w:val="24"/>
          <w:szCs w:val="24"/>
        </w:rPr>
        <w:t>,</w:t>
      </w:r>
      <w:r w:rsidR="007169A3">
        <w:rPr>
          <w:rFonts w:cs="Times New Roman"/>
          <w:sz w:val="24"/>
          <w:szCs w:val="24"/>
        </w:rPr>
        <w:t xml:space="preserve"> najdominantniji pigment bil</w:t>
      </w:r>
      <w:r w:rsidR="0031294B">
        <w:rPr>
          <w:rFonts w:cs="Times New Roman"/>
          <w:sz w:val="24"/>
          <w:szCs w:val="24"/>
        </w:rPr>
        <w:t>o</w:t>
      </w:r>
      <w:r w:rsidR="007169A3">
        <w:rPr>
          <w:rFonts w:cs="Times New Roman"/>
          <w:sz w:val="24"/>
          <w:szCs w:val="24"/>
        </w:rPr>
        <w:t xml:space="preserve"> </w:t>
      </w:r>
      <w:r w:rsidR="0031294B">
        <w:rPr>
          <w:rFonts w:cs="Times New Roman"/>
          <w:sz w:val="24"/>
          <w:szCs w:val="24"/>
        </w:rPr>
        <w:t>je</w:t>
      </w:r>
      <w:r w:rsidR="007169A3">
        <w:rPr>
          <w:rFonts w:cs="Times New Roman"/>
          <w:sz w:val="24"/>
          <w:szCs w:val="24"/>
        </w:rPr>
        <w:t xml:space="preserve"> </w:t>
      </w:r>
      <w:r w:rsidR="00627428">
        <w:rPr>
          <w:rFonts w:cs="Times New Roman"/>
          <w:sz w:val="24"/>
          <w:szCs w:val="24"/>
        </w:rPr>
        <w:t>f</w:t>
      </w:r>
      <w:r w:rsidR="00AE7B97" w:rsidRPr="00AE7B97">
        <w:rPr>
          <w:rFonts w:cs="Times New Roman"/>
          <w:sz w:val="24"/>
          <w:szCs w:val="24"/>
        </w:rPr>
        <w:t>eofitin</w:t>
      </w:r>
      <w:r w:rsidR="0031294B">
        <w:rPr>
          <w:rFonts w:cs="Times New Roman"/>
          <w:sz w:val="24"/>
          <w:szCs w:val="24"/>
        </w:rPr>
        <w:t xml:space="preserve"> </w:t>
      </w:r>
      <w:r w:rsidR="0031294B" w:rsidRPr="0031294B">
        <w:rPr>
          <w:rFonts w:cs="Times New Roman"/>
          <w:i/>
          <w:iCs/>
          <w:sz w:val="24"/>
          <w:szCs w:val="24"/>
        </w:rPr>
        <w:t>a</w:t>
      </w:r>
      <w:r w:rsidR="00AE7B97" w:rsidRPr="00AE7B97">
        <w:rPr>
          <w:rFonts w:cs="Times New Roman"/>
          <w:sz w:val="24"/>
          <w:szCs w:val="24"/>
        </w:rPr>
        <w:t xml:space="preserve"> </w:t>
      </w:r>
      <w:r w:rsidR="00A155A3">
        <w:rPr>
          <w:rFonts w:cs="Times New Roman"/>
          <w:sz w:val="24"/>
          <w:szCs w:val="24"/>
        </w:rPr>
        <w:t>te</w:t>
      </w:r>
      <w:r w:rsidR="00AE7B97" w:rsidRPr="00AE7B97">
        <w:rPr>
          <w:rFonts w:cs="Times New Roman"/>
          <w:sz w:val="24"/>
          <w:szCs w:val="24"/>
        </w:rPr>
        <w:t xml:space="preserve"> </w:t>
      </w:r>
      <w:r w:rsidR="0031294B">
        <w:rPr>
          <w:rFonts w:cs="Times New Roman"/>
          <w:sz w:val="24"/>
          <w:szCs w:val="24"/>
        </w:rPr>
        <w:t>njegovi derivati</w:t>
      </w:r>
      <w:r w:rsidR="00AE7B97" w:rsidRPr="00AE7B97">
        <w:rPr>
          <w:rFonts w:cs="Times New Roman"/>
          <w:sz w:val="24"/>
          <w:szCs w:val="24"/>
        </w:rPr>
        <w:t xml:space="preserve"> </w:t>
      </w:r>
      <w:r w:rsidR="00AE7B97">
        <w:rPr>
          <w:rFonts w:cs="Times New Roman"/>
          <w:sz w:val="24"/>
          <w:szCs w:val="24"/>
        </w:rPr>
        <w:t>koj</w:t>
      </w:r>
      <w:r w:rsidR="007169A3">
        <w:rPr>
          <w:rFonts w:cs="Times New Roman"/>
          <w:sz w:val="24"/>
          <w:szCs w:val="24"/>
        </w:rPr>
        <w:t>i</w:t>
      </w:r>
      <w:r w:rsidR="00AE7B97">
        <w:rPr>
          <w:rFonts w:cs="Times New Roman"/>
          <w:sz w:val="24"/>
          <w:szCs w:val="24"/>
        </w:rPr>
        <w:t xml:space="preserve"> su predhodno zabilježen</w:t>
      </w:r>
      <w:r w:rsidR="007169A3">
        <w:rPr>
          <w:rFonts w:cs="Times New Roman"/>
          <w:sz w:val="24"/>
          <w:szCs w:val="24"/>
        </w:rPr>
        <w:t>i</w:t>
      </w:r>
      <w:r w:rsidR="00AE7B97">
        <w:rPr>
          <w:rFonts w:cs="Times New Roman"/>
          <w:sz w:val="24"/>
          <w:szCs w:val="24"/>
        </w:rPr>
        <w:t xml:space="preserve"> </w:t>
      </w:r>
      <w:r w:rsidR="00AE7B97" w:rsidRPr="00AE7B97">
        <w:rPr>
          <w:rFonts w:cs="Times New Roman"/>
          <w:sz w:val="24"/>
          <w:szCs w:val="24"/>
        </w:rPr>
        <w:t>u vrstama</w:t>
      </w:r>
      <w:r w:rsidR="00AE7B97">
        <w:rPr>
          <w:rFonts w:cs="Times New Roman"/>
          <w:sz w:val="24"/>
          <w:szCs w:val="24"/>
        </w:rPr>
        <w:t xml:space="preserve"> roda</w:t>
      </w:r>
      <w:r w:rsidR="00AE7B97" w:rsidRPr="00AE7B97">
        <w:rPr>
          <w:rFonts w:cs="Times New Roman"/>
          <w:sz w:val="24"/>
          <w:szCs w:val="24"/>
        </w:rPr>
        <w:t xml:space="preserve"> </w:t>
      </w:r>
      <w:r w:rsidR="00AE7B97" w:rsidRPr="00AE7B97">
        <w:rPr>
          <w:rFonts w:cs="Times New Roman"/>
          <w:i/>
          <w:iCs/>
          <w:sz w:val="24"/>
          <w:szCs w:val="24"/>
        </w:rPr>
        <w:t>Chaetoceros</w:t>
      </w:r>
      <w:r w:rsidR="00AE7B97" w:rsidRPr="00AE7B97">
        <w:rPr>
          <w:rFonts w:cs="Times New Roman"/>
          <w:sz w:val="24"/>
          <w:szCs w:val="24"/>
        </w:rPr>
        <w:t xml:space="preserve"> </w:t>
      </w:r>
      <w:r w:rsidR="00177985">
        <w:rPr>
          <w:rFonts w:cs="Times New Roman"/>
          <w:sz w:val="24"/>
          <w:szCs w:val="24"/>
        </w:rPr>
        <w:fldChar w:fldCharType="begin" w:fldLock="1"/>
      </w:r>
      <w:r w:rsidR="00A80EDE">
        <w:rPr>
          <w:rFonts w:cs="Times New Roman"/>
          <w:sz w:val="24"/>
          <w:szCs w:val="24"/>
        </w:rPr>
        <w:instrText>ADDIN CSL_CITATION {"citationItems":[{"id":"ITEM-1","itemData":{"DOI":"10.3390/md18050257","ISSN":"1660-3397","abstract":"Chlorophyll breakdown products are usually studied for their antioxidant and anti-inflammatory activities. The chlorophyll derivative Pheophorbide a (PPBa) is a photosensitizer that can induce significant anti-proliferative effects in several human cancer cell lines. Cancer is a leading cause of death worldwide, accounting for about 9.6 million deaths, in 2018 alone. Hence, it is crucial to monitor emergent compounds that show significant anticancer activity and advance them into clinical trials. In this review, we analyze the anticancer activity of PPBa with or without photodynamic therapy and also conjugated with or without other chemotherapic drugs, highlighting the capacity of PPBa to overcome multidrug resistance. We also report other activities of PPBa and different pathways that it can activate, showing its possible applications for the treatment of human pathologies.","author":[{"dropping-particle":"","family":"Saide","given":"Assunta","non-dropping-particle":"","parse-names":false,"suffix":""},{"dropping-particle":"","family":"Lauritano","given":"Chiara","non-dropping-particle":"","parse-names":false,"suffix":""},{"dropping-particle":"","family":"Ianora","given":"Adrianna","non-dropping-particle":"","parse-names":false,"suffix":""}],"container-title":"Marine Drugs","id":"ITEM-1","issue":"5","issued":{"date-parts":[["2020","5","14"]]},"page":"257","title":"Pheophorbide a: State of the Art","type":"article-journal","volume":"18"},"uris":["http://www.mendeley.com/documents/?uuid=622a0ca9-4cad-49f6-9ede-8a5adf4765a0"]}],"mendeley":{"formattedCitation":"(Saide et al., 2020)","plainTextFormattedCitation":"(Saide et al., 2020)","previouslyFormattedCitation":"(Saide et al., 2020)"},"properties":{"noteIndex":0},"schema":"https://github.com/citation-style-language/schema/raw/master/csl-citation.json"}</w:instrText>
      </w:r>
      <w:r w:rsidR="00177985">
        <w:rPr>
          <w:rFonts w:cs="Times New Roman"/>
          <w:sz w:val="24"/>
          <w:szCs w:val="24"/>
        </w:rPr>
        <w:fldChar w:fldCharType="separate"/>
      </w:r>
      <w:r w:rsidR="00177985" w:rsidRPr="00177985">
        <w:rPr>
          <w:rFonts w:cs="Times New Roman"/>
          <w:noProof/>
          <w:sz w:val="24"/>
          <w:szCs w:val="24"/>
        </w:rPr>
        <w:t xml:space="preserve">(Saide </w:t>
      </w:r>
      <w:r w:rsidR="00E82AEE">
        <w:rPr>
          <w:rFonts w:cs="Times New Roman"/>
          <w:noProof/>
          <w:sz w:val="24"/>
          <w:szCs w:val="24"/>
        </w:rPr>
        <w:t>i sur</w:t>
      </w:r>
      <w:r w:rsidR="00177985" w:rsidRPr="00177985">
        <w:rPr>
          <w:rFonts w:cs="Times New Roman"/>
          <w:noProof/>
          <w:sz w:val="24"/>
          <w:szCs w:val="24"/>
        </w:rPr>
        <w:t>., 2020)</w:t>
      </w:r>
      <w:r w:rsidR="00177985">
        <w:rPr>
          <w:rFonts w:cs="Times New Roman"/>
          <w:sz w:val="24"/>
          <w:szCs w:val="24"/>
        </w:rPr>
        <w:fldChar w:fldCharType="end"/>
      </w:r>
      <w:r w:rsidR="00177985">
        <w:rPr>
          <w:rFonts w:cs="Times New Roman"/>
          <w:sz w:val="24"/>
          <w:szCs w:val="24"/>
        </w:rPr>
        <w:t>.</w:t>
      </w:r>
      <w:r w:rsidR="007169A3">
        <w:rPr>
          <w:rFonts w:cs="Times New Roman"/>
          <w:sz w:val="24"/>
          <w:szCs w:val="24"/>
        </w:rPr>
        <w:t xml:space="preserve"> Z</w:t>
      </w:r>
      <w:r w:rsidR="007169A3" w:rsidRPr="00AE7B97">
        <w:rPr>
          <w:rFonts w:cs="Times New Roman"/>
          <w:sz w:val="24"/>
          <w:szCs w:val="24"/>
        </w:rPr>
        <w:t>bog lipofilne prirode</w:t>
      </w:r>
      <w:r w:rsidR="007169A3">
        <w:rPr>
          <w:rFonts w:cs="Times New Roman"/>
          <w:sz w:val="24"/>
          <w:szCs w:val="24"/>
        </w:rPr>
        <w:t xml:space="preserve"> feofitina topivost u</w:t>
      </w:r>
      <w:r w:rsidR="007169A3" w:rsidRPr="00AE7B97">
        <w:rPr>
          <w:rFonts w:cs="Times New Roman"/>
          <w:sz w:val="24"/>
          <w:szCs w:val="24"/>
        </w:rPr>
        <w:t xml:space="preserve"> biološki</w:t>
      </w:r>
      <w:r w:rsidR="007169A3">
        <w:rPr>
          <w:rFonts w:cs="Times New Roman"/>
          <w:sz w:val="24"/>
          <w:szCs w:val="24"/>
        </w:rPr>
        <w:t>m</w:t>
      </w:r>
      <w:r w:rsidR="007169A3" w:rsidRPr="00AE7B97">
        <w:rPr>
          <w:rFonts w:cs="Times New Roman"/>
          <w:sz w:val="24"/>
          <w:szCs w:val="24"/>
        </w:rPr>
        <w:t xml:space="preserve"> uzor</w:t>
      </w:r>
      <w:r w:rsidR="007169A3">
        <w:rPr>
          <w:rFonts w:cs="Times New Roman"/>
          <w:sz w:val="24"/>
          <w:szCs w:val="24"/>
        </w:rPr>
        <w:t>cima</w:t>
      </w:r>
      <w:r w:rsidR="007169A3" w:rsidRPr="00AE7B97">
        <w:rPr>
          <w:rFonts w:cs="Times New Roman"/>
          <w:sz w:val="24"/>
          <w:szCs w:val="24"/>
        </w:rPr>
        <w:t xml:space="preserve"> bolja </w:t>
      </w:r>
      <w:r w:rsidR="007169A3">
        <w:rPr>
          <w:rFonts w:cs="Times New Roman"/>
          <w:sz w:val="24"/>
          <w:szCs w:val="24"/>
        </w:rPr>
        <w:t>je pri korištenju</w:t>
      </w:r>
      <w:r w:rsidR="007169A3" w:rsidRPr="00AE7B97">
        <w:rPr>
          <w:rFonts w:cs="Times New Roman"/>
          <w:sz w:val="24"/>
          <w:szCs w:val="24"/>
        </w:rPr>
        <w:t xml:space="preserve"> dietileter</w:t>
      </w:r>
      <w:r w:rsidR="007169A3">
        <w:rPr>
          <w:rFonts w:cs="Times New Roman"/>
          <w:sz w:val="24"/>
          <w:szCs w:val="24"/>
        </w:rPr>
        <w:t>a</w:t>
      </w:r>
      <w:r w:rsidR="007169A3" w:rsidRPr="00AE7B97">
        <w:rPr>
          <w:rFonts w:cs="Times New Roman"/>
          <w:sz w:val="24"/>
          <w:szCs w:val="24"/>
        </w:rPr>
        <w:t>, aceton</w:t>
      </w:r>
      <w:r w:rsidR="007169A3">
        <w:rPr>
          <w:rFonts w:cs="Times New Roman"/>
          <w:sz w:val="24"/>
          <w:szCs w:val="24"/>
        </w:rPr>
        <w:t>a</w:t>
      </w:r>
      <w:r w:rsidR="007169A3" w:rsidRPr="00AE7B97">
        <w:rPr>
          <w:rFonts w:cs="Times New Roman"/>
          <w:sz w:val="24"/>
          <w:szCs w:val="24"/>
        </w:rPr>
        <w:t xml:space="preserve"> i kloroform</w:t>
      </w:r>
      <w:r w:rsidR="007169A3">
        <w:rPr>
          <w:rFonts w:cs="Times New Roman"/>
          <w:sz w:val="24"/>
          <w:szCs w:val="24"/>
        </w:rPr>
        <w:t>a</w:t>
      </w:r>
      <w:r w:rsidR="007169A3" w:rsidRPr="00AE7B97">
        <w:rPr>
          <w:rFonts w:cs="Times New Roman"/>
          <w:sz w:val="24"/>
          <w:szCs w:val="24"/>
        </w:rPr>
        <w:t xml:space="preserve"> </w:t>
      </w:r>
      <w:r w:rsidR="00A80EDE">
        <w:rPr>
          <w:rFonts w:cs="Times New Roman"/>
          <w:sz w:val="24"/>
          <w:szCs w:val="24"/>
        </w:rPr>
        <w:fldChar w:fldCharType="begin" w:fldLock="1"/>
      </w:r>
      <w:r w:rsidR="00D26901">
        <w:rPr>
          <w:rFonts w:cs="Times New Roman"/>
          <w:sz w:val="24"/>
          <w:szCs w:val="24"/>
        </w:rPr>
        <w:instrText>ADDIN CSL_CITATION {"citationItems":[{"id":"ITEM-1","itemData":{"DOI":"10.1021/acs.jnatprod.0c00005","ISSN":"0163-3864","author":[{"dropping-particle":"","family":"Kim","given":"Seon Beom","non-dropping-particle":"","parse-names":false,"suffix":""},{"dropping-particle":"","family":"Bisson","given":"Jonathan","non-dropping-particle":"","parse-names":false,"suffix":""},{"dropping-particle":"","family":"Friesen","given":"J. Brent","non-dropping-particle":"","parse-names":false,"suffix":""},{"dropping-particle":"","family":"Pauli","given":"Guido F.","non-dropping-particle":"","parse-names":false,"suffix":""},{"dropping-particle":"","family":"Simmler","given":"Charlotte","non-dropping-particle":"","parse-names":false,"suffix":""}],"container-title":"Journal of Natural Products","id":"ITEM-1","issue":"6","issued":{"date-parts":[["2020","6","26"]]},"page":"1846-1858","title":"Selective Chlorophyll Removal Method to “Degreen” Botanical Extracts","type":"article-journal","volume":"83"},"uris":["http://www.mendeley.com/documents/?uuid=01495e01-f6b7-44eb-843a-a764987beba9"]},{"id":"ITEM-2","itemData":{"ISBN":"2222222222","ISSN":"2222222222","abstract":"A producing method of phosphorica applied in medical treatment comprises dissolving sodium hydroxide in n-propyl alcohol, isopropyl alcohol or mixtures thereof so as to prepare a solution of the sodium hydroxide, dissolving the pheophorbide a in a solvent miscible with the sodium hydroxide solvent so as to prepare a solution of the pheophorbidea and dissolving the solution of the pheophorbide a in the solution of the sodium hydroxide so as to obtain sodium pheophorbidea. Thus, the water soluble pheophorbide a can be safely used.","author":[{"dropping-particle":"","family":"Nakazato","given":"Masataka","non-dropping-particle":"","parse-names":false,"suffix":""}],"id":"ITEM-2","issue":"19","issued":{"date-parts":[["1995"]]},"page":"5","title":"Method of Producing Water-Soluble Sodum Pheophorbdea","type":"article-journal"},"uris":["http://www.mendeley.com/documents/?uuid=2523b2f9-e7a4-47d9-a5e8-3aa78607664c"]}],"mendeley":{"formattedCitation":"(Kim et al., 2020; Nakazato, 1995)","plainTextFormattedCitation":"(Kim et al., 2020; Nakazato, 1995)","previouslyFormattedCitation":"(Kim et al., 2020; Nakazato, 1995)"},"properties":{"noteIndex":0},"schema":"https://github.com/citation-style-language/schema/raw/master/csl-citation.json"}</w:instrText>
      </w:r>
      <w:r w:rsidR="00A80EDE">
        <w:rPr>
          <w:rFonts w:cs="Times New Roman"/>
          <w:sz w:val="24"/>
          <w:szCs w:val="24"/>
        </w:rPr>
        <w:fldChar w:fldCharType="separate"/>
      </w:r>
      <w:r w:rsidR="00D26901" w:rsidRPr="00D26901">
        <w:rPr>
          <w:rFonts w:cs="Times New Roman"/>
          <w:noProof/>
          <w:sz w:val="24"/>
          <w:szCs w:val="24"/>
        </w:rPr>
        <w:t xml:space="preserve">(Kim </w:t>
      </w:r>
      <w:r w:rsidR="00E82AEE">
        <w:rPr>
          <w:rFonts w:cs="Times New Roman"/>
          <w:noProof/>
          <w:sz w:val="24"/>
          <w:szCs w:val="24"/>
        </w:rPr>
        <w:t>i sur</w:t>
      </w:r>
      <w:r w:rsidR="00D26901" w:rsidRPr="00D26901">
        <w:rPr>
          <w:rFonts w:cs="Times New Roman"/>
          <w:noProof/>
          <w:sz w:val="24"/>
          <w:szCs w:val="24"/>
        </w:rPr>
        <w:t>., 2020; Nakazato, 1995)</w:t>
      </w:r>
      <w:r w:rsidR="00A80EDE">
        <w:rPr>
          <w:rFonts w:cs="Times New Roman"/>
          <w:sz w:val="24"/>
          <w:szCs w:val="24"/>
        </w:rPr>
        <w:fldChar w:fldCharType="end"/>
      </w:r>
      <w:r w:rsidR="007169A3" w:rsidRPr="00AE7B97">
        <w:rPr>
          <w:rFonts w:cs="Times New Roman"/>
          <w:sz w:val="24"/>
          <w:szCs w:val="24"/>
        </w:rPr>
        <w:t>.</w:t>
      </w:r>
      <w:r w:rsidR="0031294B" w:rsidRPr="0031294B">
        <w:rPr>
          <w:rFonts w:cs="Times New Roman"/>
          <w:sz w:val="24"/>
          <w:szCs w:val="24"/>
        </w:rPr>
        <w:t xml:space="preserve"> </w:t>
      </w:r>
      <w:r w:rsidR="0031294B">
        <w:rPr>
          <w:rFonts w:cs="Times New Roman"/>
          <w:sz w:val="24"/>
          <w:szCs w:val="24"/>
        </w:rPr>
        <w:t>F</w:t>
      </w:r>
      <w:r w:rsidR="0031294B" w:rsidRPr="00AE7B97">
        <w:rPr>
          <w:rFonts w:cs="Times New Roman"/>
          <w:sz w:val="24"/>
          <w:szCs w:val="24"/>
        </w:rPr>
        <w:t xml:space="preserve">eofitini </w:t>
      </w:r>
      <w:r w:rsidR="0031294B">
        <w:rPr>
          <w:rFonts w:cs="Times New Roman"/>
          <w:sz w:val="24"/>
          <w:szCs w:val="24"/>
        </w:rPr>
        <w:t xml:space="preserve">se </w:t>
      </w:r>
      <w:r w:rsidR="0031294B" w:rsidRPr="00AE7B97">
        <w:rPr>
          <w:rFonts w:cs="Times New Roman"/>
          <w:sz w:val="24"/>
          <w:szCs w:val="24"/>
        </w:rPr>
        <w:t xml:space="preserve">mogu ekstrahirati i etanolom, </w:t>
      </w:r>
      <w:r w:rsidR="0031294B">
        <w:rPr>
          <w:rFonts w:cs="Times New Roman"/>
          <w:sz w:val="24"/>
          <w:szCs w:val="24"/>
        </w:rPr>
        <w:t>međutim etanolna ekstrakcija</w:t>
      </w:r>
      <w:r w:rsidR="0031294B" w:rsidRPr="00AE7B97">
        <w:rPr>
          <w:rFonts w:cs="Times New Roman"/>
          <w:sz w:val="24"/>
          <w:szCs w:val="24"/>
        </w:rPr>
        <w:t xml:space="preserve"> pokazal</w:t>
      </w:r>
      <w:r w:rsidR="0031294B">
        <w:rPr>
          <w:rFonts w:cs="Times New Roman"/>
          <w:sz w:val="24"/>
          <w:szCs w:val="24"/>
        </w:rPr>
        <w:t>a</w:t>
      </w:r>
      <w:r w:rsidR="0031294B" w:rsidRPr="00AE7B97">
        <w:rPr>
          <w:rFonts w:cs="Times New Roman"/>
          <w:sz w:val="24"/>
          <w:szCs w:val="24"/>
        </w:rPr>
        <w:t xml:space="preserve"> je nižu učinkovitost u usporedbi s </w:t>
      </w:r>
      <w:r w:rsidR="0031294B">
        <w:rPr>
          <w:rFonts w:cs="Times New Roman"/>
          <w:sz w:val="24"/>
          <w:szCs w:val="24"/>
        </w:rPr>
        <w:t xml:space="preserve">korištenjem </w:t>
      </w:r>
      <w:r w:rsidR="0031294B" w:rsidRPr="00AE7B97">
        <w:rPr>
          <w:rFonts w:cs="Times New Roman"/>
          <w:sz w:val="24"/>
          <w:szCs w:val="24"/>
        </w:rPr>
        <w:t>prethodno navedeni</w:t>
      </w:r>
      <w:r w:rsidR="0031294B">
        <w:rPr>
          <w:rFonts w:cs="Times New Roman"/>
          <w:sz w:val="24"/>
          <w:szCs w:val="24"/>
        </w:rPr>
        <w:t>h</w:t>
      </w:r>
      <w:r w:rsidR="0031294B" w:rsidRPr="00AE7B97">
        <w:rPr>
          <w:rFonts w:cs="Times New Roman"/>
          <w:sz w:val="24"/>
          <w:szCs w:val="24"/>
        </w:rPr>
        <w:t xml:space="preserve"> organski</w:t>
      </w:r>
      <w:r w:rsidR="0031294B">
        <w:rPr>
          <w:rFonts w:cs="Times New Roman"/>
          <w:sz w:val="24"/>
          <w:szCs w:val="24"/>
        </w:rPr>
        <w:t>h</w:t>
      </w:r>
      <w:r w:rsidR="0031294B" w:rsidRPr="00AE7B97">
        <w:rPr>
          <w:rFonts w:cs="Times New Roman"/>
          <w:sz w:val="24"/>
          <w:szCs w:val="24"/>
        </w:rPr>
        <w:t xml:space="preserve"> otapala </w:t>
      </w:r>
      <w:r w:rsidR="00D26901">
        <w:rPr>
          <w:rFonts w:cs="Times New Roman"/>
          <w:sz w:val="24"/>
          <w:szCs w:val="24"/>
        </w:rPr>
        <w:t>(FAO, 1987)</w:t>
      </w:r>
      <w:r w:rsidR="0031294B" w:rsidRPr="00AE7B97">
        <w:rPr>
          <w:rFonts w:cs="Times New Roman"/>
          <w:sz w:val="24"/>
          <w:szCs w:val="24"/>
        </w:rPr>
        <w:t>.</w:t>
      </w:r>
      <w:r w:rsidR="0031294B">
        <w:rPr>
          <w:rFonts w:cs="Times New Roman"/>
          <w:sz w:val="24"/>
          <w:szCs w:val="24"/>
        </w:rPr>
        <w:t xml:space="preserve"> </w:t>
      </w:r>
      <w:r w:rsidR="00A155A3">
        <w:rPr>
          <w:rFonts w:cs="Times New Roman"/>
          <w:sz w:val="24"/>
          <w:szCs w:val="24"/>
        </w:rPr>
        <w:t>Dijatomeje su mikroalge s izrazito raznolikim profilom pigmenata a zbog velikog</w:t>
      </w:r>
      <w:r w:rsidR="00C6524D" w:rsidRPr="00AE7B97">
        <w:rPr>
          <w:rFonts w:cs="Times New Roman"/>
          <w:sz w:val="24"/>
          <w:szCs w:val="24"/>
        </w:rPr>
        <w:t xml:space="preserve"> prinos pigmenata </w:t>
      </w:r>
      <w:r w:rsidR="00A155A3">
        <w:rPr>
          <w:rFonts w:cs="Times New Roman"/>
          <w:sz w:val="24"/>
          <w:szCs w:val="24"/>
        </w:rPr>
        <w:t xml:space="preserve">u ekstrakciji </w:t>
      </w:r>
      <w:r w:rsidR="00C6524D" w:rsidRPr="00AE7B97">
        <w:rPr>
          <w:rFonts w:cs="Times New Roman"/>
          <w:sz w:val="24"/>
          <w:szCs w:val="24"/>
        </w:rPr>
        <w:t>dijatomej</w:t>
      </w:r>
      <w:r w:rsidR="00A155A3">
        <w:rPr>
          <w:rFonts w:cs="Times New Roman"/>
          <w:sz w:val="24"/>
          <w:szCs w:val="24"/>
        </w:rPr>
        <w:t>a</w:t>
      </w:r>
      <w:r w:rsidR="00C6524D" w:rsidRPr="00AE7B97">
        <w:rPr>
          <w:rFonts w:cs="Times New Roman"/>
          <w:sz w:val="24"/>
          <w:szCs w:val="24"/>
        </w:rPr>
        <w:t xml:space="preserve"> </w:t>
      </w:r>
      <w:r w:rsidR="000330E6">
        <w:rPr>
          <w:rFonts w:cs="Times New Roman"/>
          <w:sz w:val="24"/>
          <w:szCs w:val="24"/>
        </w:rPr>
        <w:t>imaju potencijal</w:t>
      </w:r>
      <w:r w:rsidR="00C6524D" w:rsidRPr="00AE7B97">
        <w:rPr>
          <w:rFonts w:cs="Times New Roman"/>
          <w:sz w:val="24"/>
          <w:szCs w:val="24"/>
        </w:rPr>
        <w:t xml:space="preserve"> za industrijsku upotrebu</w:t>
      </w:r>
      <w:r w:rsidR="00C6524D">
        <w:rPr>
          <w:rFonts w:cs="Times New Roman"/>
          <w:sz w:val="24"/>
          <w:szCs w:val="24"/>
        </w:rPr>
        <w:t xml:space="preserve"> </w:t>
      </w:r>
      <w:r w:rsidR="000330E6">
        <w:rPr>
          <w:rFonts w:cs="Times New Roman"/>
          <w:sz w:val="24"/>
          <w:szCs w:val="24"/>
        </w:rPr>
        <w:t>u prehrambenoj (</w:t>
      </w:r>
      <w:r w:rsidR="00C6524D">
        <w:rPr>
          <w:rFonts w:cs="Times New Roman"/>
          <w:sz w:val="24"/>
          <w:szCs w:val="24"/>
        </w:rPr>
        <w:t>bojila u hrani, razvoj funkcionalnih napitaka</w:t>
      </w:r>
      <w:r w:rsidR="000330E6">
        <w:rPr>
          <w:rFonts w:cs="Times New Roman"/>
          <w:sz w:val="24"/>
          <w:szCs w:val="24"/>
        </w:rPr>
        <w:t>) te kozmetičkoj industriji (</w:t>
      </w:r>
      <w:r w:rsidR="00C6524D">
        <w:rPr>
          <w:rFonts w:cs="Times New Roman"/>
          <w:sz w:val="24"/>
          <w:szCs w:val="24"/>
        </w:rPr>
        <w:t>bojila u kozmetici</w:t>
      </w:r>
      <w:r w:rsidR="000330E6">
        <w:rPr>
          <w:rFonts w:cs="Times New Roman"/>
          <w:sz w:val="24"/>
          <w:szCs w:val="24"/>
        </w:rPr>
        <w:t>)</w:t>
      </w:r>
      <w:r w:rsidR="00C6524D">
        <w:rPr>
          <w:rFonts w:cs="Times New Roman"/>
          <w:sz w:val="24"/>
          <w:szCs w:val="24"/>
        </w:rPr>
        <w:t xml:space="preserve">. </w:t>
      </w:r>
      <w:r w:rsidR="0031294B">
        <w:rPr>
          <w:rFonts w:cs="Times New Roman"/>
          <w:sz w:val="24"/>
          <w:szCs w:val="24"/>
        </w:rPr>
        <w:t xml:space="preserve">Poznato je da su feofitini </w:t>
      </w:r>
      <w:r w:rsidR="0031294B" w:rsidRPr="007169A3">
        <w:rPr>
          <w:rFonts w:cs="Times New Roman"/>
          <w:sz w:val="24"/>
          <w:szCs w:val="24"/>
        </w:rPr>
        <w:t xml:space="preserve">biološki vrlo aktivne molekule </w:t>
      </w:r>
      <w:r w:rsidR="00C6524D">
        <w:rPr>
          <w:rFonts w:cs="Times New Roman"/>
          <w:sz w:val="24"/>
          <w:szCs w:val="24"/>
        </w:rPr>
        <w:t xml:space="preserve">koje </w:t>
      </w:r>
      <w:r w:rsidR="0031294B">
        <w:rPr>
          <w:rFonts w:cs="Times New Roman"/>
          <w:sz w:val="24"/>
          <w:szCs w:val="24"/>
        </w:rPr>
        <w:t>imaju potencijal za primjenu u medicini</w:t>
      </w:r>
      <w:r w:rsidR="0031294B" w:rsidRPr="00AE7B97">
        <w:rPr>
          <w:rFonts w:cs="Times New Roman"/>
          <w:sz w:val="24"/>
          <w:szCs w:val="24"/>
        </w:rPr>
        <w:t xml:space="preserve"> kao terap</w:t>
      </w:r>
      <w:r w:rsidR="0031294B">
        <w:rPr>
          <w:rFonts w:cs="Times New Roman"/>
          <w:sz w:val="24"/>
          <w:szCs w:val="24"/>
        </w:rPr>
        <w:t>utsk</w:t>
      </w:r>
      <w:r w:rsidR="0031294B" w:rsidRPr="00AE7B97">
        <w:rPr>
          <w:rFonts w:cs="Times New Roman"/>
          <w:sz w:val="24"/>
          <w:szCs w:val="24"/>
        </w:rPr>
        <w:t xml:space="preserve">a sredstva </w:t>
      </w:r>
      <w:r w:rsidR="00C6524D">
        <w:rPr>
          <w:rFonts w:cs="Times New Roman"/>
          <w:sz w:val="24"/>
          <w:szCs w:val="24"/>
        </w:rPr>
        <w:t>z</w:t>
      </w:r>
      <w:r w:rsidR="0031294B" w:rsidRPr="00AE7B97">
        <w:rPr>
          <w:rFonts w:cs="Times New Roman"/>
          <w:sz w:val="24"/>
          <w:szCs w:val="24"/>
        </w:rPr>
        <w:t xml:space="preserve">bog </w:t>
      </w:r>
      <w:r w:rsidR="0031294B">
        <w:rPr>
          <w:rFonts w:cs="Times New Roman"/>
          <w:sz w:val="24"/>
          <w:szCs w:val="24"/>
        </w:rPr>
        <w:t>širokog spektra</w:t>
      </w:r>
      <w:r w:rsidR="0031294B" w:rsidRPr="00AE7B97">
        <w:rPr>
          <w:rFonts w:cs="Times New Roman"/>
          <w:sz w:val="24"/>
          <w:szCs w:val="24"/>
        </w:rPr>
        <w:t xml:space="preserve"> bioloških aktivnosti </w:t>
      </w:r>
      <w:r w:rsidR="0031294B">
        <w:rPr>
          <w:rFonts w:cs="Times New Roman"/>
          <w:sz w:val="24"/>
          <w:szCs w:val="24"/>
        </w:rPr>
        <w:t>poput</w:t>
      </w:r>
      <w:r w:rsidR="0031294B" w:rsidRPr="00AE7B97">
        <w:rPr>
          <w:rFonts w:cs="Times New Roman"/>
          <w:sz w:val="24"/>
          <w:szCs w:val="24"/>
        </w:rPr>
        <w:t xml:space="preserve"> antikancerogeno</w:t>
      </w:r>
      <w:r w:rsidR="0031294B">
        <w:rPr>
          <w:rFonts w:cs="Times New Roman"/>
          <w:sz w:val="24"/>
          <w:szCs w:val="24"/>
        </w:rPr>
        <w:t>g</w:t>
      </w:r>
      <w:r w:rsidR="0031294B" w:rsidRPr="00AE7B97">
        <w:rPr>
          <w:rFonts w:cs="Times New Roman"/>
          <w:sz w:val="24"/>
          <w:szCs w:val="24"/>
        </w:rPr>
        <w:t>, antimikrobno</w:t>
      </w:r>
      <w:r w:rsidR="0031294B">
        <w:rPr>
          <w:rFonts w:cs="Times New Roman"/>
          <w:sz w:val="24"/>
          <w:szCs w:val="24"/>
        </w:rPr>
        <w:t>g</w:t>
      </w:r>
      <w:r w:rsidR="0031294B" w:rsidRPr="00AE7B97">
        <w:rPr>
          <w:rFonts w:cs="Times New Roman"/>
          <w:sz w:val="24"/>
          <w:szCs w:val="24"/>
        </w:rPr>
        <w:t xml:space="preserve"> i antioksidativno</w:t>
      </w:r>
      <w:r w:rsidR="0031294B">
        <w:rPr>
          <w:rFonts w:cs="Times New Roman"/>
          <w:sz w:val="24"/>
          <w:szCs w:val="24"/>
        </w:rPr>
        <w:t>g</w:t>
      </w:r>
      <w:r w:rsidR="0031294B" w:rsidRPr="00AE7B97">
        <w:rPr>
          <w:rFonts w:cs="Times New Roman"/>
          <w:sz w:val="24"/>
          <w:szCs w:val="24"/>
        </w:rPr>
        <w:t xml:space="preserve"> djelovanj</w:t>
      </w:r>
      <w:r w:rsidR="0031294B">
        <w:rPr>
          <w:rFonts w:cs="Times New Roman"/>
          <w:sz w:val="24"/>
          <w:szCs w:val="24"/>
        </w:rPr>
        <w:t>a</w:t>
      </w:r>
      <w:r w:rsidR="0031294B" w:rsidRPr="00AE7B97">
        <w:rPr>
          <w:rFonts w:cs="Times New Roman"/>
          <w:sz w:val="24"/>
          <w:szCs w:val="24"/>
        </w:rPr>
        <w:t xml:space="preserve"> </w:t>
      </w:r>
      <w:r w:rsidR="00D26901">
        <w:rPr>
          <w:rFonts w:cs="Times New Roman"/>
          <w:sz w:val="24"/>
          <w:szCs w:val="24"/>
        </w:rPr>
        <w:fldChar w:fldCharType="begin" w:fldLock="1"/>
      </w:r>
      <w:r w:rsidR="0010616E">
        <w:rPr>
          <w:rFonts w:cs="Times New Roman"/>
          <w:sz w:val="24"/>
          <w:szCs w:val="24"/>
        </w:rPr>
        <w:instrText>ADDIN CSL_CITATION {"citationItems":[{"id":"ITEM-1","itemData":{"DOI":"10.1016/S0304-3835(98)00113-X","ISSN":"03043835","author":[{"dropping-particle":"","family":"Higashi-Okai","given":"Kiyoka","non-dropping-particle":"","parse-names":false,"suffix":""},{"dropping-particle":"","family":"Otani","given":"Shuzo","non-dropping-particle":"","parse-names":false,"suffix":""},{"dropping-particle":"","family":"Okai","given":"Yasuji","non-dropping-particle":"","parse-names":false,"suffix":""}],"container-title":"Cancer Letters","id":"ITEM-1","issue":"2","issued":{"date-parts":[["1998","6"]]},"page":"223-228","title":"Potent suppressive activity of pheophytin a and b from the non-polyphenolic fraction of green tea (Camellia sinensis) against tumor promotion in mouse skin","type":"article-journal","volume":"129"},"uris":["http://www.mendeley.com/documents/?uuid=2e934c86-d1ed-4206-85b3-4e71fd08a10a"]},{"id":"ITEM-2","itemData":{"DOI":"10.1080/10826068.2020.1728696","ISSN":"1082-6068","author":[{"dropping-particle":"","family":"Gomes","given":"Tatiane Aparecida","non-dropping-particle":"","parse-names":false,"suffix":""},{"dropping-particle":"","family":"Zanette","given":"Cristina Maria","non-dropping-particle":"","parse-names":false,"suffix":""},{"dropping-particle":"","family":"Spier","given":"Michele Rigon","non-dropping-particle":"","parse-names":false,"suffix":""}],"container-title":"Preparative Biochemistry &amp; Biotechnology","id":"ITEM-2","issue":"0","issued":{"date-parts":[["2020"]]},"page":"1-20","publisher":"Taylor &amp; Francis","title":"An overview of cell disruption methods for intracellular biomolecules recovery","type":"article-journal","volume":"0"},"uris":["http://www.mendeley.com/documents/?uuid=27148761-e121-4c90-9a8f-1261fba1b459"]},{"id":"ITEM-3","itemData":{"DOI":"10.4236/fns.2013.48A001","ISSN":"2157-944X","author":[{"dropping-particle":"","family":"Hsu","given":"Ching-Yun","non-dropping-particle":"","parse-names":false,"suffix":""},{"dropping-particle":"","family":"Chao","given":"Pi-Yu","non-dropping-particle":"","parse-names":false,"suffix":""},{"dropping-particle":"","family":"Hu","given":"Shene-Pin","non-dropping-particle":"","parse-names":false,"suffix":""},{"dropping-particle":"","family":"Yang","given":"Chi-Ming","non-dropping-particle":"","parse-names":false,"suffix":""}],"container-title":"Food and Nutrition Sciences","id":"ITEM-3","issue":"08","issued":{"date-parts":[["2013"]]},"page":"1-8","title":"The Antioxidant and Free Radical Scavenging Activities of Chlorophylls and Pheophytins","type":"article-journal","volume":"04"},"uris":["http://www.mendeley.com/documents/?uuid=cd37c138-86bd-42d0-bcee-f93f7dc388b7"]},{"id":"ITEM-4","itemData":{"DOI":"10.1016/j.proche.2015.03.033","ISSN":"18766196","author":[{"dropping-particle":"","family":"Kusmita","given":"Lia","non-dropping-particle":"","parse-names":false,"suffix":""},{"dropping-particle":"","family":"Puspitaningrum","given":"Ika","non-dropping-particle":"","parse-names":false,"suffix":""},{"dropping-particle":"","family":"Limantara","given":"Leenawaty","non-dropping-particle":"","parse-names":false,"suffix":""}],"container-title":"Procedia Chemistry","id":"ITEM-4","issued":{"date-parts":[["2015"]]},"page":"232-238","title":"Identification, Isolation and Antioxidant Activity of Pheophytin from Green Tea (Camellia Sinensis (L.) Kuntze)","type":"article-journal","volume":"14"},"uris":["http://www.mendeley.com/documents/?uuid=5339d5f3-194c-4d6f-92bc-939cbcef5a24"]}],"mendeley":{"formattedCitation":"(Gomes et al., 2020; Higashi-Okai et al., 1998; Hsu et al., 2013; Kusmita et al., 2015)","plainTextFormattedCitation":"(Gomes et al., 2020; Higashi-Okai et al., 1998; Hsu et al., 2013; Kusmita et al., 2015)","previouslyFormattedCitation":"(Gomes et al., 2020; Higashi-Okai et al., 1998; Hsu et al., 2013; Kusmita et al., 2015)"},"properties":{"noteIndex":0},"schema":"https://github.com/citation-style-language/schema/raw/master/csl-citation.json"}</w:instrText>
      </w:r>
      <w:r w:rsidR="00D26901">
        <w:rPr>
          <w:rFonts w:cs="Times New Roman"/>
          <w:sz w:val="24"/>
          <w:szCs w:val="24"/>
        </w:rPr>
        <w:fldChar w:fldCharType="separate"/>
      </w:r>
      <w:r w:rsidR="0010616E" w:rsidRPr="0010616E">
        <w:rPr>
          <w:rFonts w:cs="Times New Roman"/>
          <w:noProof/>
          <w:sz w:val="24"/>
          <w:szCs w:val="24"/>
        </w:rPr>
        <w:t xml:space="preserve">(Gomes </w:t>
      </w:r>
      <w:r w:rsidR="00E82AEE">
        <w:rPr>
          <w:rFonts w:cs="Times New Roman"/>
          <w:noProof/>
          <w:sz w:val="24"/>
          <w:szCs w:val="24"/>
        </w:rPr>
        <w:t>i sur</w:t>
      </w:r>
      <w:r w:rsidR="0010616E" w:rsidRPr="0010616E">
        <w:rPr>
          <w:rFonts w:cs="Times New Roman"/>
          <w:noProof/>
          <w:sz w:val="24"/>
          <w:szCs w:val="24"/>
        </w:rPr>
        <w:t xml:space="preserve">., 2020; Higashi-Okai </w:t>
      </w:r>
      <w:r w:rsidR="00E82AEE">
        <w:rPr>
          <w:rFonts w:cs="Times New Roman"/>
          <w:noProof/>
          <w:sz w:val="24"/>
          <w:szCs w:val="24"/>
        </w:rPr>
        <w:t>i sur</w:t>
      </w:r>
      <w:r w:rsidR="0010616E" w:rsidRPr="0010616E">
        <w:rPr>
          <w:rFonts w:cs="Times New Roman"/>
          <w:noProof/>
          <w:sz w:val="24"/>
          <w:szCs w:val="24"/>
        </w:rPr>
        <w:t xml:space="preserve">., 1998; Hsu </w:t>
      </w:r>
      <w:r w:rsidR="00E82AEE">
        <w:rPr>
          <w:rFonts w:cs="Times New Roman"/>
          <w:noProof/>
          <w:sz w:val="24"/>
          <w:szCs w:val="24"/>
        </w:rPr>
        <w:t>i sur</w:t>
      </w:r>
      <w:r w:rsidR="0010616E" w:rsidRPr="0010616E">
        <w:rPr>
          <w:rFonts w:cs="Times New Roman"/>
          <w:noProof/>
          <w:sz w:val="24"/>
          <w:szCs w:val="24"/>
        </w:rPr>
        <w:t xml:space="preserve">., 2013; Kusmita </w:t>
      </w:r>
      <w:r w:rsidR="00E82AEE">
        <w:rPr>
          <w:rFonts w:cs="Times New Roman"/>
          <w:noProof/>
          <w:sz w:val="24"/>
          <w:szCs w:val="24"/>
        </w:rPr>
        <w:t>i sur</w:t>
      </w:r>
      <w:r w:rsidR="0010616E" w:rsidRPr="0010616E">
        <w:rPr>
          <w:rFonts w:cs="Times New Roman"/>
          <w:noProof/>
          <w:sz w:val="24"/>
          <w:szCs w:val="24"/>
        </w:rPr>
        <w:t>., 2015)</w:t>
      </w:r>
      <w:r w:rsidR="00D26901">
        <w:rPr>
          <w:rFonts w:cs="Times New Roman"/>
          <w:sz w:val="24"/>
          <w:szCs w:val="24"/>
        </w:rPr>
        <w:fldChar w:fldCharType="end"/>
      </w:r>
      <w:r w:rsidR="0010616E">
        <w:rPr>
          <w:rFonts w:cs="Times New Roman"/>
          <w:sz w:val="24"/>
          <w:szCs w:val="24"/>
        </w:rPr>
        <w:t>.</w:t>
      </w:r>
      <w:r w:rsidR="0031294B" w:rsidRPr="00AE7B97">
        <w:rPr>
          <w:rFonts w:cs="Times New Roman"/>
          <w:sz w:val="24"/>
          <w:szCs w:val="24"/>
        </w:rPr>
        <w:t xml:space="preserve"> </w:t>
      </w:r>
      <w:r w:rsidR="00A40324">
        <w:rPr>
          <w:rFonts w:cs="Times New Roman"/>
          <w:sz w:val="24"/>
          <w:szCs w:val="24"/>
        </w:rPr>
        <w:t>S druge strane, h</w:t>
      </w:r>
      <w:r w:rsidR="002C20E9" w:rsidRPr="002C20E9">
        <w:rPr>
          <w:rFonts w:cs="Times New Roman"/>
          <w:sz w:val="24"/>
          <w:szCs w:val="24"/>
        </w:rPr>
        <w:t xml:space="preserve">eksan </w:t>
      </w:r>
      <w:r w:rsidR="00A40324">
        <w:rPr>
          <w:rFonts w:cs="Times New Roman"/>
          <w:sz w:val="24"/>
          <w:szCs w:val="24"/>
        </w:rPr>
        <w:t xml:space="preserve">je često korišteno otapalo u ekstrakciji </w:t>
      </w:r>
      <w:r w:rsidR="002C20E9" w:rsidRPr="002C20E9">
        <w:rPr>
          <w:rFonts w:cs="Times New Roman"/>
          <w:sz w:val="24"/>
          <w:szCs w:val="24"/>
        </w:rPr>
        <w:t>masnih kiselina</w:t>
      </w:r>
      <w:r w:rsidR="00ED35B3">
        <w:rPr>
          <w:rFonts w:cs="Times New Roman"/>
          <w:sz w:val="24"/>
          <w:szCs w:val="24"/>
        </w:rPr>
        <w:t xml:space="preserve"> no</w:t>
      </w:r>
      <w:r w:rsidR="00ED35B3" w:rsidRPr="002C20E9">
        <w:rPr>
          <w:rFonts w:cs="Times New Roman"/>
          <w:sz w:val="24"/>
          <w:szCs w:val="24"/>
        </w:rPr>
        <w:t xml:space="preserve"> njegova učinkovitost u ekstrakciji masnih kiselina </w:t>
      </w:r>
      <w:r w:rsidR="000330E6">
        <w:rPr>
          <w:rFonts w:cs="Times New Roman"/>
          <w:sz w:val="24"/>
          <w:szCs w:val="24"/>
        </w:rPr>
        <w:t xml:space="preserve">značajno </w:t>
      </w:r>
      <w:r w:rsidR="00ED35B3">
        <w:rPr>
          <w:rFonts w:cs="Times New Roman"/>
          <w:sz w:val="24"/>
          <w:szCs w:val="24"/>
        </w:rPr>
        <w:t>se razlikuje</w:t>
      </w:r>
      <w:r w:rsidR="00ED35B3" w:rsidRPr="002C20E9">
        <w:rPr>
          <w:rFonts w:cs="Times New Roman"/>
          <w:sz w:val="24"/>
          <w:szCs w:val="24"/>
        </w:rPr>
        <w:t xml:space="preserve"> ovisno o vrsti dijatomej</w:t>
      </w:r>
      <w:r w:rsidR="000330E6">
        <w:rPr>
          <w:rFonts w:cs="Times New Roman"/>
          <w:sz w:val="24"/>
          <w:szCs w:val="24"/>
        </w:rPr>
        <w:t>a</w:t>
      </w:r>
      <w:r w:rsidR="00ED35B3" w:rsidRPr="002C20E9">
        <w:rPr>
          <w:rFonts w:cs="Times New Roman"/>
          <w:sz w:val="24"/>
          <w:szCs w:val="24"/>
        </w:rPr>
        <w:t xml:space="preserve"> i metodi</w:t>
      </w:r>
      <w:r w:rsidR="00ED35B3">
        <w:rPr>
          <w:rFonts w:cs="Times New Roman"/>
          <w:sz w:val="24"/>
          <w:szCs w:val="24"/>
        </w:rPr>
        <w:t xml:space="preserve"> korištenoj za</w:t>
      </w:r>
      <w:r w:rsidR="00ED35B3" w:rsidRPr="002C20E9">
        <w:rPr>
          <w:rFonts w:cs="Times New Roman"/>
          <w:sz w:val="24"/>
          <w:szCs w:val="24"/>
        </w:rPr>
        <w:t xml:space="preserve"> razbijanja stanica </w:t>
      </w:r>
      <w:r w:rsidR="0010616E">
        <w:rPr>
          <w:rFonts w:cs="Times New Roman"/>
          <w:sz w:val="24"/>
          <w:szCs w:val="24"/>
        </w:rPr>
        <w:fldChar w:fldCharType="begin" w:fldLock="1"/>
      </w:r>
      <w:r w:rsidR="0010616E">
        <w:rPr>
          <w:rFonts w:cs="Times New Roman"/>
          <w:sz w:val="24"/>
          <w:szCs w:val="24"/>
        </w:rPr>
        <w:instrText>ADDIN CSL_CITATION {"citationItems":[{"id":"ITEM-1","itemData":{"DOI":"10.1038/s41598-020-79269-z","ISBN":"4159802079","ISSN":"20452322","PMID":"33335240","abstract":"Cell wall disruption is necessary to maximize lipid extraction yields in conventional species of mass-cultivated microalgae. This study investigated the effect of sonication, solvent choice and number of extractions on the lipid yield, lipid class composition and fatty acid composition of the diatom Porosira glacialis. For comparison, the diatom Odontella aurita and green alga Chlorella vulgaris were included in the study. Sonication effectively disrupted P. glacialis cells, but did not increase the total lipid yield compared to physical stirring (mixing). In all three microalgae, the content of membrane-associated glyco- and phosopholipids in the extracted lipids was strongly dependent on the solvent polarity. A second extraction resulted in higher yields from the microalgae only when polar solvents were used. In conclusion, choice of solvent and number of extractions were the main factors that determined lipid yield and lipid class composition in P. glacialis.","author":[{"dropping-particle":"","family":"Svenning","given":"Jon Brage","non-dropping-particle":"","parse-names":false,"suffix":""},{"dropping-particle":"","family":"Dalheim","given":"Lars","non-dropping-particle":"","parse-names":false,"suffix":""},{"dropping-particle":"","family":"Vasskog","given":"Terje","non-dropping-particle":"","parse-names":false,"suffix":""},{"dropping-particle":"","family":"Matricon","given":"Lucie","non-dropping-particle":"","parse-names":false,"suffix":""},{"dropping-particle":"","family":"Vang","given":"Birthe","non-dropping-particle":"","parse-names":false,"suffix":""},{"dropping-particle":"","family":"Olsen","given":"Ragnar Ludvig","non-dropping-particle":"","parse-names":false,"suffix":""}],"container-title":"Scientific Reports","id":"ITEM-1","issue":"1","issued":{"date-parts":[["2020"]]},"page":"1-10","publisher":"Nature Publishing Group UK","title":"Lipid yield from the diatom Porosira glacialis is determined by solvent choice and number of extractions, independent of cell disruption","type":"article-journal","volume":"10"},"uris":["http://www.mendeley.com/documents/?uuid=069ed60b-2f19-4411-9c7e-dcad1cb85696"]}],"mendeley":{"formattedCitation":"(Svenning et al., 2020)","plainTextFormattedCitation":"(Svenning et al., 2020)","previouslyFormattedCitation":"(Svenning et al., 2020)"},"properties":{"noteIndex":0},"schema":"https://github.com/citation-style-language/schema/raw/master/csl-citation.json"}</w:instrText>
      </w:r>
      <w:r w:rsidR="0010616E">
        <w:rPr>
          <w:rFonts w:cs="Times New Roman"/>
          <w:sz w:val="24"/>
          <w:szCs w:val="24"/>
        </w:rPr>
        <w:fldChar w:fldCharType="separate"/>
      </w:r>
      <w:r w:rsidR="0010616E" w:rsidRPr="0010616E">
        <w:rPr>
          <w:rFonts w:cs="Times New Roman"/>
          <w:noProof/>
          <w:sz w:val="24"/>
          <w:szCs w:val="24"/>
        </w:rPr>
        <w:t xml:space="preserve">(Svenning </w:t>
      </w:r>
      <w:r w:rsidR="00E82AEE">
        <w:rPr>
          <w:rFonts w:cs="Times New Roman"/>
          <w:noProof/>
          <w:sz w:val="24"/>
          <w:szCs w:val="24"/>
        </w:rPr>
        <w:t>i sur</w:t>
      </w:r>
      <w:r w:rsidR="0010616E" w:rsidRPr="0010616E">
        <w:rPr>
          <w:rFonts w:cs="Times New Roman"/>
          <w:noProof/>
          <w:sz w:val="24"/>
          <w:szCs w:val="24"/>
        </w:rPr>
        <w:t>., 2020)</w:t>
      </w:r>
      <w:r w:rsidR="0010616E">
        <w:rPr>
          <w:rFonts w:cs="Times New Roman"/>
          <w:sz w:val="24"/>
          <w:szCs w:val="24"/>
        </w:rPr>
        <w:fldChar w:fldCharType="end"/>
      </w:r>
      <w:r w:rsidR="0010616E">
        <w:rPr>
          <w:rFonts w:cs="Times New Roman"/>
          <w:sz w:val="24"/>
          <w:szCs w:val="24"/>
        </w:rPr>
        <w:t xml:space="preserve">. </w:t>
      </w:r>
      <w:r w:rsidR="00A40324" w:rsidRPr="002C20E9">
        <w:rPr>
          <w:rFonts w:cs="Times New Roman"/>
          <w:sz w:val="24"/>
          <w:szCs w:val="24"/>
        </w:rPr>
        <w:t>Zbog nepolarnih svojstava</w:t>
      </w:r>
      <w:r w:rsidR="000330E6">
        <w:rPr>
          <w:rFonts w:cs="Times New Roman"/>
          <w:sz w:val="24"/>
          <w:szCs w:val="24"/>
        </w:rPr>
        <w:t>,</w:t>
      </w:r>
      <w:r w:rsidR="00ED35B3">
        <w:rPr>
          <w:rFonts w:cs="Times New Roman"/>
          <w:sz w:val="24"/>
          <w:szCs w:val="24"/>
        </w:rPr>
        <w:t xml:space="preserve"> heksan</w:t>
      </w:r>
      <w:r w:rsidR="00A40324" w:rsidRPr="002C20E9">
        <w:rPr>
          <w:rFonts w:cs="Times New Roman"/>
          <w:sz w:val="24"/>
          <w:szCs w:val="24"/>
        </w:rPr>
        <w:t xml:space="preserve"> omoguć</w:t>
      </w:r>
      <w:r w:rsidR="00ED35B3">
        <w:rPr>
          <w:rFonts w:cs="Times New Roman"/>
          <w:sz w:val="24"/>
          <w:szCs w:val="24"/>
        </w:rPr>
        <w:t>ava</w:t>
      </w:r>
      <w:r w:rsidR="00A40324" w:rsidRPr="002C20E9">
        <w:rPr>
          <w:rFonts w:cs="Times New Roman"/>
          <w:sz w:val="24"/>
          <w:szCs w:val="24"/>
        </w:rPr>
        <w:t xml:space="preserve"> </w:t>
      </w:r>
      <w:r w:rsidR="000330E6">
        <w:rPr>
          <w:rFonts w:cs="Times New Roman"/>
          <w:sz w:val="24"/>
          <w:szCs w:val="24"/>
        </w:rPr>
        <w:t xml:space="preserve">i </w:t>
      </w:r>
      <w:r w:rsidR="00A40324" w:rsidRPr="002C20E9">
        <w:rPr>
          <w:rFonts w:cs="Times New Roman"/>
          <w:sz w:val="24"/>
          <w:szCs w:val="24"/>
        </w:rPr>
        <w:t>učinkovitu ekstrakciju lipofilnih sterolnih spojeva kao što su kamp</w:t>
      </w:r>
      <w:r w:rsidR="000330E6">
        <w:rPr>
          <w:rFonts w:cs="Times New Roman"/>
          <w:sz w:val="24"/>
          <w:szCs w:val="24"/>
        </w:rPr>
        <w:t>e</w:t>
      </w:r>
      <w:r w:rsidR="00A40324" w:rsidRPr="002C20E9">
        <w:rPr>
          <w:rFonts w:cs="Times New Roman"/>
          <w:sz w:val="24"/>
          <w:szCs w:val="24"/>
        </w:rPr>
        <w:t xml:space="preserve">sterol i stigmasterol </w:t>
      </w:r>
      <w:r w:rsidR="0010616E">
        <w:rPr>
          <w:rFonts w:cs="Times New Roman"/>
          <w:sz w:val="24"/>
          <w:szCs w:val="24"/>
        </w:rPr>
        <w:fldChar w:fldCharType="begin" w:fldLock="1"/>
      </w:r>
      <w:r w:rsidR="0010616E">
        <w:rPr>
          <w:rFonts w:cs="Times New Roman"/>
          <w:sz w:val="24"/>
          <w:szCs w:val="24"/>
        </w:rPr>
        <w:instrText>ADDIN CSL_CITATION {"citationItems":[{"id":"ITEM-1","itemData":{"DOI":"10.3390/ph13120481","ISSN":"1424-8247","abstract":"Sterols are a class of triterpenoid molecules with diverse functional roles in eukaryotic cells, including intracellular signaling and regulation of cell membrane fluidity. Diatoms are a dominant eukaryotic phytoplankton group that produce a wide diversity of sterol compounds. The enzymes 3-hydroxy-3-methyl glutaryl CoA reductase (HMGR) and squalene epoxidase (SQE) have been reported to be rate-limiting steps in sterol biosynthesis in other model eukaryotes; however, the extent to which these enzymes regulate triterpenoid production in diatoms is not known. To probe the role of these two metabolic nodes in the regulation of sterol metabolic flux in diatoms, we independently over-expressed two versions of the native HMGR and a conventional, heterologous SQE gene in the diatoms Thalassiosira pseudonana and Phaeodactylum tricornutum. Overexpression of these key enzymes resulted in significant differential accumulation of downstream sterol pathway intermediates in P. tricornutum. HMGR-mVenus overexpression resulted in the accumulation of squalene, cycloartenol, and obtusifoliol, while cycloartenol and obtusifoliol accumulated in response to heterologous NoSQE-mVenus overexpression. In addition, accumulation of the end-point sterol 24-methylenecholesta-5,24(24’)-dien-3β-ol was observed in all P. tricornutum overexpression lines, and campesterol increased three-fold in P. tricornutum lines expressing NoSQE-mVenus. Minor differences in end-point sterol composition were also found in T. pseudonana, but no accumulation of sterol pathway intermediates was observed. Despite the successful manipulation of pathway intermediates and individual sterols in P. tricornutum, total sterol levels did not change significantly in transformed lines, suggesting the existence of tight pathway regulation to maintain total sterol content.","author":[{"dropping-particle":"","family":"Jaramillo-Madrid","given":"Ana Cristina","non-dropping-particle":"","parse-names":false,"suffix":""},{"dropping-particle":"","family":"Abbriano","given":"Raffaela","non-dropping-particle":"","parse-names":false,"suffix":""},{"dropping-particle":"","family":"Ashworth","given":"Justin","non-dropping-particle":"","parse-names":false,"suffix":""},{"dropping-particle":"","family":"Fabris","given":"Michele","non-dropping-particle":"","parse-names":false,"suffix":""},{"dropping-particle":"","family":"Pernice","given":"Mathieu","non-dropping-particle":"","parse-names":false,"suffix":""},{"dropping-particle":"","family":"Ralph","given":"Peter J.","non-dropping-particle":"","parse-names":false,"suffix":""}],"container-title":"Pharmaceuticals","id":"ITEM-1","issue":"12","issued":{"date-parts":[["2020","12","21"]]},"page":"481","title":"Overexpression of Key Sterol Pathway Enzymes in Two Model Marine Diatoms Alters Sterol Profiles in Phaeodactylum tricornutum","type":"article-journal","volume":"13"},"uris":["http://www.mendeley.com/documents/?uuid=0f596cb9-75b0-4b97-903f-85f7df49132d"]},{"id":"ITEM-2","itemData":{"DOI":"10.3390/JMSE8020085","ISSN":"20771312","abstract":"Diatoms are a broadly distributed and evolutionarily diversified group of microalgae that produce a diverse range of sterol compounds. Sterols are triterpenoids that play essential roles in membrane-related processes in eukaryotic cells. Some sterol compounds possess bioactivities that promote human health and are currently used as nutraceuticals. The relationship between sterol diversity in diatoms and their acclimation to different environments is not well understood. In this study, we investigated the occurrence of different sterol types across twelve diatom species, as well as the effect of temperature reduction and changes in salinity on the sterol contents of three model diatom species. In the diatoms Thalassiosira pseudonana, Phaeodactylum tricornutum and Chaetoceros muelleri, we found that changes in the relative contents of minor sterols accompanied shifts in temperature and salinity. This may be indicative of acquired adaptive traits in diatom metabolism.","author":[{"dropping-particle":"","family":"Jaramillo-Madrid","given":"Ana Cristina","non-dropping-particle":"","parse-names":false,"suffix":""},{"dropping-particle":"","family":"Ashworth","given":"Justin","non-dropping-particle":"","parse-names":false,"suffix":""},{"dropping-particle":"","family":"Ralph","given":"Peter J.","non-dropping-particle":"","parse-names":false,"suffix":""}],"container-title":"Journal of Marine Science and Engineering","id":"ITEM-2","issue":"2","issued":{"date-parts":[["2020"]]},"title":"Levels of diatom minor sterols respond to changes in temperature and salinity","type":"article-journal","volume":"8"},"uris":["http://www.mendeley.com/documents/?uuid=1637633a-341c-4785-a519-fbdfa16d795c"]}],"mendeley":{"formattedCitation":"(Jaramillo-Madrid, Abbriano, et al., 2020; Jaramillo-Madrid, Ashworth, et al., 2020)","manualFormatting":"(Jaramillo-Madrid, Abbriano i sur., 2020; Jaramillo-Madrid, Ashworth, i sur., 2020)","plainTextFormattedCitation":"(Jaramillo-Madrid, Abbriano, et al., 2020; Jaramillo-Madrid, Ashworth, et al., 2020)","previouslyFormattedCitation":"(Jaramillo-Madrid, Abbriano, et al., 2020; Jaramillo-Madrid, Ashworth, et al., 2020)"},"properties":{"noteIndex":0},"schema":"https://github.com/citation-style-language/schema/raw/master/csl-citation.json"}</w:instrText>
      </w:r>
      <w:r w:rsidR="0010616E">
        <w:rPr>
          <w:rFonts w:cs="Times New Roman"/>
          <w:sz w:val="24"/>
          <w:szCs w:val="24"/>
        </w:rPr>
        <w:fldChar w:fldCharType="separate"/>
      </w:r>
      <w:r w:rsidR="0010616E" w:rsidRPr="0010616E">
        <w:rPr>
          <w:rFonts w:cs="Times New Roman"/>
          <w:noProof/>
          <w:sz w:val="24"/>
          <w:szCs w:val="24"/>
        </w:rPr>
        <w:t>(Jaramillo-Madrid, Abbriano</w:t>
      </w:r>
      <w:r w:rsidR="0010616E">
        <w:rPr>
          <w:rFonts w:cs="Times New Roman"/>
          <w:noProof/>
          <w:sz w:val="24"/>
          <w:szCs w:val="24"/>
        </w:rPr>
        <w:t xml:space="preserve"> i sur</w:t>
      </w:r>
      <w:r w:rsidR="0010616E" w:rsidRPr="0010616E">
        <w:rPr>
          <w:rFonts w:cs="Times New Roman"/>
          <w:noProof/>
          <w:sz w:val="24"/>
          <w:szCs w:val="24"/>
        </w:rPr>
        <w:t xml:space="preserve">., 2020; Jaramillo-Madrid, Ashworth, </w:t>
      </w:r>
      <w:r w:rsidR="0010616E">
        <w:rPr>
          <w:rFonts w:cs="Times New Roman"/>
          <w:noProof/>
          <w:sz w:val="24"/>
          <w:szCs w:val="24"/>
        </w:rPr>
        <w:t>i</w:t>
      </w:r>
      <w:r w:rsidR="0010616E" w:rsidRPr="0010616E">
        <w:rPr>
          <w:rFonts w:cs="Times New Roman"/>
          <w:noProof/>
          <w:sz w:val="24"/>
          <w:szCs w:val="24"/>
        </w:rPr>
        <w:t xml:space="preserve"> </w:t>
      </w:r>
      <w:r w:rsidR="0010616E">
        <w:rPr>
          <w:rFonts w:cs="Times New Roman"/>
          <w:noProof/>
          <w:sz w:val="24"/>
          <w:szCs w:val="24"/>
        </w:rPr>
        <w:t>sur</w:t>
      </w:r>
      <w:r w:rsidR="0010616E" w:rsidRPr="0010616E">
        <w:rPr>
          <w:rFonts w:cs="Times New Roman"/>
          <w:noProof/>
          <w:sz w:val="24"/>
          <w:szCs w:val="24"/>
        </w:rPr>
        <w:t>., 2020)</w:t>
      </w:r>
      <w:r w:rsidR="0010616E">
        <w:rPr>
          <w:rFonts w:cs="Times New Roman"/>
          <w:sz w:val="24"/>
          <w:szCs w:val="24"/>
        </w:rPr>
        <w:fldChar w:fldCharType="end"/>
      </w:r>
      <w:r w:rsidR="00A40324" w:rsidRPr="002C20E9">
        <w:rPr>
          <w:rFonts w:cs="Times New Roman"/>
          <w:sz w:val="24"/>
          <w:szCs w:val="24"/>
        </w:rPr>
        <w:t>.</w:t>
      </w:r>
      <w:r w:rsidR="002C20E9" w:rsidRPr="002C20E9">
        <w:rPr>
          <w:rFonts w:cs="Times New Roman"/>
          <w:sz w:val="24"/>
          <w:szCs w:val="24"/>
        </w:rPr>
        <w:t xml:space="preserve"> </w:t>
      </w:r>
      <w:r w:rsidR="000330E6">
        <w:rPr>
          <w:rFonts w:cs="Times New Roman"/>
          <w:sz w:val="24"/>
          <w:szCs w:val="24"/>
        </w:rPr>
        <w:t>U prelimirano</w:t>
      </w:r>
      <w:r w:rsidR="002C54DB">
        <w:rPr>
          <w:rFonts w:cs="Times New Roman"/>
          <w:sz w:val="24"/>
          <w:szCs w:val="24"/>
        </w:rPr>
        <w:t>m</w:t>
      </w:r>
      <w:r w:rsidR="000330E6">
        <w:rPr>
          <w:rFonts w:cs="Times New Roman"/>
          <w:sz w:val="24"/>
          <w:szCs w:val="24"/>
        </w:rPr>
        <w:t xml:space="preserve"> </w:t>
      </w:r>
      <w:r w:rsidR="00ED35B3">
        <w:rPr>
          <w:rFonts w:cs="Times New Roman"/>
          <w:sz w:val="24"/>
          <w:szCs w:val="24"/>
        </w:rPr>
        <w:t>istraživanj</w:t>
      </w:r>
      <w:r w:rsidR="002C54DB">
        <w:rPr>
          <w:rFonts w:cs="Times New Roman"/>
          <w:sz w:val="24"/>
          <w:szCs w:val="24"/>
        </w:rPr>
        <w:t>u</w:t>
      </w:r>
      <w:r w:rsidR="000330E6">
        <w:rPr>
          <w:rFonts w:cs="Times New Roman"/>
          <w:sz w:val="24"/>
          <w:szCs w:val="24"/>
        </w:rPr>
        <w:t xml:space="preserve"> najmanji prinos masnih kiselina i sterola zabilježen je u </w:t>
      </w:r>
      <w:r w:rsidR="00ED35B3">
        <w:rPr>
          <w:rFonts w:cs="Times New Roman"/>
          <w:sz w:val="24"/>
          <w:szCs w:val="24"/>
        </w:rPr>
        <w:t>ekstrakcij</w:t>
      </w:r>
      <w:r w:rsidR="000330E6">
        <w:rPr>
          <w:rFonts w:cs="Times New Roman"/>
          <w:sz w:val="24"/>
          <w:szCs w:val="24"/>
        </w:rPr>
        <w:t>i</w:t>
      </w:r>
      <w:r w:rsidR="00ED35B3">
        <w:rPr>
          <w:rFonts w:cs="Times New Roman"/>
          <w:sz w:val="24"/>
          <w:szCs w:val="24"/>
        </w:rPr>
        <w:t xml:space="preserve"> heksanom</w:t>
      </w:r>
      <w:r w:rsidR="005E1B85">
        <w:rPr>
          <w:rFonts w:cs="Times New Roman"/>
          <w:sz w:val="24"/>
          <w:szCs w:val="24"/>
        </w:rPr>
        <w:t xml:space="preserve">. </w:t>
      </w:r>
      <w:r w:rsidR="002C20E9" w:rsidRPr="002C20E9">
        <w:rPr>
          <w:rFonts w:cs="Times New Roman"/>
          <w:sz w:val="24"/>
          <w:szCs w:val="24"/>
        </w:rPr>
        <w:t xml:space="preserve">Etanol je posebno učinkovit u ekstrakciji spojeva s hidrofilnim i lipofilnim svojstvima, </w:t>
      </w:r>
      <w:r w:rsidR="00C72943">
        <w:rPr>
          <w:rFonts w:cs="Times New Roman"/>
          <w:sz w:val="24"/>
          <w:szCs w:val="24"/>
        </w:rPr>
        <w:t>izrazito</w:t>
      </w:r>
      <w:r w:rsidR="00C72943" w:rsidRPr="002C20E9">
        <w:rPr>
          <w:rFonts w:cs="Times New Roman"/>
          <w:sz w:val="24"/>
          <w:szCs w:val="24"/>
        </w:rPr>
        <w:t xml:space="preserve"> </w:t>
      </w:r>
      <w:r w:rsidR="002C20E9" w:rsidRPr="002C20E9">
        <w:rPr>
          <w:rFonts w:cs="Times New Roman"/>
          <w:sz w:val="24"/>
          <w:szCs w:val="24"/>
        </w:rPr>
        <w:t xml:space="preserve">učinkovitim </w:t>
      </w:r>
      <w:r w:rsidR="00C72943">
        <w:rPr>
          <w:rFonts w:cs="Times New Roman"/>
          <w:sz w:val="24"/>
          <w:szCs w:val="24"/>
        </w:rPr>
        <w:t xml:space="preserve">pokazao se </w:t>
      </w:r>
      <w:r w:rsidR="002C20E9" w:rsidRPr="002C20E9">
        <w:rPr>
          <w:rFonts w:cs="Times New Roman"/>
          <w:sz w:val="24"/>
          <w:szCs w:val="24"/>
        </w:rPr>
        <w:t xml:space="preserve">u ekstrakciji nekoliko klasa spojeva iz mikroalgi, </w:t>
      </w:r>
      <w:r w:rsidR="00C72943">
        <w:rPr>
          <w:rFonts w:cs="Times New Roman"/>
          <w:sz w:val="24"/>
          <w:szCs w:val="24"/>
        </w:rPr>
        <w:t>poput</w:t>
      </w:r>
      <w:r w:rsidR="002C20E9" w:rsidRPr="002C20E9">
        <w:rPr>
          <w:rFonts w:cs="Times New Roman"/>
          <w:sz w:val="24"/>
          <w:szCs w:val="24"/>
        </w:rPr>
        <w:t xml:space="preserve"> polarni</w:t>
      </w:r>
      <w:r w:rsidR="00C72943">
        <w:rPr>
          <w:rFonts w:cs="Times New Roman"/>
          <w:sz w:val="24"/>
          <w:szCs w:val="24"/>
        </w:rPr>
        <w:t>h</w:t>
      </w:r>
      <w:r w:rsidR="002C20E9" w:rsidRPr="002C20E9">
        <w:rPr>
          <w:rFonts w:cs="Times New Roman"/>
          <w:sz w:val="24"/>
          <w:szCs w:val="24"/>
        </w:rPr>
        <w:t xml:space="preserve"> lipid</w:t>
      </w:r>
      <w:r w:rsidR="00C72943">
        <w:rPr>
          <w:rFonts w:cs="Times New Roman"/>
          <w:sz w:val="24"/>
          <w:szCs w:val="24"/>
        </w:rPr>
        <w:t>a</w:t>
      </w:r>
      <w:r w:rsidR="002C20E9" w:rsidRPr="002C20E9">
        <w:rPr>
          <w:rFonts w:cs="Times New Roman"/>
          <w:sz w:val="24"/>
          <w:szCs w:val="24"/>
        </w:rPr>
        <w:t xml:space="preserve"> i </w:t>
      </w:r>
      <w:r w:rsidR="00C72943">
        <w:rPr>
          <w:rFonts w:cs="Times New Roman"/>
          <w:sz w:val="24"/>
          <w:szCs w:val="24"/>
        </w:rPr>
        <w:t>različitih</w:t>
      </w:r>
      <w:r w:rsidR="002C20E9" w:rsidRPr="002C20E9">
        <w:rPr>
          <w:rFonts w:cs="Times New Roman"/>
          <w:sz w:val="24"/>
          <w:szCs w:val="24"/>
        </w:rPr>
        <w:t xml:space="preserve"> nepolarni</w:t>
      </w:r>
      <w:r w:rsidR="00C72943">
        <w:rPr>
          <w:rFonts w:cs="Times New Roman"/>
          <w:sz w:val="24"/>
          <w:szCs w:val="24"/>
        </w:rPr>
        <w:t>h</w:t>
      </w:r>
      <w:r w:rsidR="002C20E9" w:rsidRPr="002C20E9">
        <w:rPr>
          <w:rFonts w:cs="Times New Roman"/>
          <w:sz w:val="24"/>
          <w:szCs w:val="24"/>
        </w:rPr>
        <w:t xml:space="preserve"> spojev</w:t>
      </w:r>
      <w:r w:rsidR="00C72943">
        <w:rPr>
          <w:rFonts w:cs="Times New Roman"/>
          <w:sz w:val="24"/>
          <w:szCs w:val="24"/>
        </w:rPr>
        <w:t>a</w:t>
      </w:r>
      <w:r w:rsidR="002C20E9" w:rsidRPr="002C20E9">
        <w:rPr>
          <w:rFonts w:cs="Times New Roman"/>
          <w:sz w:val="24"/>
          <w:szCs w:val="24"/>
        </w:rPr>
        <w:t xml:space="preserve"> kao što su masne kiseline </w:t>
      </w:r>
      <w:r w:rsidR="008C2021">
        <w:rPr>
          <w:rFonts w:cs="Times New Roman"/>
          <w:sz w:val="24"/>
          <w:szCs w:val="24"/>
        </w:rPr>
        <w:fldChar w:fldCharType="begin" w:fldLock="1"/>
      </w:r>
      <w:r w:rsidR="008C2021">
        <w:rPr>
          <w:rFonts w:cs="Times New Roman"/>
          <w:sz w:val="24"/>
          <w:szCs w:val="24"/>
        </w:rPr>
        <w:instrText>ADDIN CSL_CITATION {"citationItems":[{"id":"ITEM-1","itemData":{"DOI":"10.3390/app13042740","ISSN":"2076-3417","abstract":"The production of bioactive products from microalgae biomass with efficient and environmentally friendly technologies is a field of great research interest. The present work focuses on the recovery of high-added value bioactive components from Chlorella vulgaris through microwave-assisted extraction (MAE) with aq. ethanol 90% v/v. The effect of extraction temperature (40–60 °C), duration (5–25 min), solvent-to-biomass ratio (20–90 mLsolv/gbiom), and microwave power (300–800 watts) was investigated regarding the extraction yield, extract’s chlorophyll, carotenoid and phenolic content, and antioxidant activity. MAE optimization at 60 °C, 300 watts, 14 min, and 22 mLsolv/gbiom led to 11.14% w/w yield, 63.36 mg/gextr total chlorophylls, 7.06 mg/gextr selected carotenoids of astaxanthin, lutein and β-carotene, 24.88 mg/gextr total carotenoids, 9.34 mgGA/gextr total phenolics, and 40.49 mgextr/mgDPPH IC50 (antioxidant activity indicator). Moreover, the conventional solid-liquid extraction (SLE) with aq. ethanol 90% v/v, the supercritical fluid extraction (SFE) with CO2, as well as SFE with cosolvent addition (10% w/w ethanol), were also performed for comparison purposes. The results revealed that SLE presented the highest yield. However, the non-conventional methods of MAE and SFE led to extracts of competitive or even better quality under significantly shorter extraction duration.","author":[{"dropping-particle":"","family":"Georgiopoulou","given":"Ioulia","non-dropping-particle":"","parse-names":false,"suffix":""},{"dropping-particle":"","family":"Tzima","given":"Soultana","non-dropping-particle":"","parse-names":false,"suffix":""},{"dropping-particle":"","family":"Louli","given":"Vasiliki","non-dropping-particle":"","parse-names":false,"suffix":""},{"dropping-particle":"","family":"Magoulas","given":"Kostis","non-dropping-particle":"","parse-names":false,"suffix":""}],"container-title":"Applied Sciences","id":"ITEM-1","issue":"4","issued":{"date-parts":[["2023","2","20"]]},"page":"2740","title":"Process Optimization of Microwave-Assisted Extraction of Chlorophyll, Carotenoid and Phenolic Compounds from Chlorella vulgaris and Comparison with Conventional and Supercritical Fluid Extraction","type":"article-journal","volume":"13"},"uris":["http://www.mendeley.com/documents/?uuid=bc6d8fc8-12a4-407b-b49a-05a850f6cdb8"]}],"mendeley":{"formattedCitation":"(Georgiopoulou et al., 2023)","plainTextFormattedCitation":"(Georgiopoulou et al., 2023)","previouslyFormattedCitation":"(Georgiopoulou et al., 2023)"},"properties":{"noteIndex":0},"schema":"https://github.com/citation-style-language/schema/raw/master/csl-citation.json"}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(Georgiopoulou </w:t>
      </w:r>
      <w:r w:rsidR="00E82AEE">
        <w:rPr>
          <w:rFonts w:cs="Times New Roman"/>
          <w:noProof/>
          <w:sz w:val="24"/>
          <w:szCs w:val="24"/>
        </w:rPr>
        <w:t>i sur</w:t>
      </w:r>
      <w:r w:rsidR="008C2021" w:rsidRPr="008C2021">
        <w:rPr>
          <w:rFonts w:cs="Times New Roman"/>
          <w:noProof/>
          <w:sz w:val="24"/>
          <w:szCs w:val="24"/>
        </w:rPr>
        <w:t>., 2023)</w:t>
      </w:r>
      <w:r w:rsidR="008C2021">
        <w:rPr>
          <w:rFonts w:cs="Times New Roman"/>
          <w:sz w:val="24"/>
          <w:szCs w:val="24"/>
        </w:rPr>
        <w:fldChar w:fldCharType="end"/>
      </w:r>
      <w:r w:rsidR="002C20E9" w:rsidRPr="002C20E9">
        <w:rPr>
          <w:rFonts w:cs="Times New Roman"/>
          <w:sz w:val="24"/>
          <w:szCs w:val="24"/>
        </w:rPr>
        <w:t xml:space="preserve">. </w:t>
      </w:r>
      <w:r w:rsidR="005E1B85">
        <w:rPr>
          <w:rFonts w:cs="Times New Roman"/>
          <w:sz w:val="24"/>
          <w:szCs w:val="24"/>
        </w:rPr>
        <w:t>E</w:t>
      </w:r>
      <w:r w:rsidR="002C20E9" w:rsidRPr="002C20E9">
        <w:rPr>
          <w:rFonts w:cs="Times New Roman"/>
          <w:sz w:val="24"/>
          <w:szCs w:val="24"/>
        </w:rPr>
        <w:t xml:space="preserve">kstrakcija acetonom i etanolom </w:t>
      </w:r>
      <w:r w:rsidR="005E1B85">
        <w:rPr>
          <w:rFonts w:cs="Times New Roman"/>
          <w:sz w:val="24"/>
          <w:szCs w:val="24"/>
        </w:rPr>
        <w:t xml:space="preserve">u </w:t>
      </w:r>
      <w:r w:rsidR="00C72943">
        <w:rPr>
          <w:rFonts w:cs="Times New Roman"/>
          <w:sz w:val="24"/>
          <w:szCs w:val="24"/>
        </w:rPr>
        <w:t>prelimiranom</w:t>
      </w:r>
      <w:r w:rsidR="005E1B85">
        <w:rPr>
          <w:rFonts w:cs="Times New Roman"/>
          <w:sz w:val="24"/>
          <w:szCs w:val="24"/>
        </w:rPr>
        <w:t xml:space="preserve"> istraživanju </w:t>
      </w:r>
      <w:r w:rsidR="00C72943">
        <w:rPr>
          <w:rFonts w:cs="Times New Roman"/>
          <w:sz w:val="24"/>
          <w:szCs w:val="24"/>
        </w:rPr>
        <w:t xml:space="preserve">ovog doktorskog rada </w:t>
      </w:r>
      <w:r w:rsidR="005E1B85">
        <w:rPr>
          <w:rFonts w:cs="Times New Roman"/>
          <w:sz w:val="24"/>
          <w:szCs w:val="24"/>
        </w:rPr>
        <w:t>omogućila je relativno jednak</w:t>
      </w:r>
      <w:r w:rsidR="002C20E9" w:rsidRPr="002C20E9">
        <w:rPr>
          <w:rFonts w:cs="Times New Roman"/>
          <w:sz w:val="24"/>
          <w:szCs w:val="24"/>
        </w:rPr>
        <w:t xml:space="preserve"> prinos masnih kiselina i njihovih derivata, dok je </w:t>
      </w:r>
      <w:r w:rsidR="00C72943">
        <w:rPr>
          <w:rFonts w:cs="Times New Roman"/>
          <w:sz w:val="24"/>
          <w:szCs w:val="24"/>
        </w:rPr>
        <w:t xml:space="preserve">ekstrakcija </w:t>
      </w:r>
      <w:r w:rsidR="002C20E9" w:rsidRPr="002C20E9">
        <w:rPr>
          <w:rFonts w:cs="Times New Roman"/>
          <w:sz w:val="24"/>
          <w:szCs w:val="24"/>
        </w:rPr>
        <w:t>aceton</w:t>
      </w:r>
      <w:r w:rsidR="00C72943">
        <w:rPr>
          <w:rFonts w:cs="Times New Roman"/>
          <w:sz w:val="24"/>
          <w:szCs w:val="24"/>
        </w:rPr>
        <w:t>om</w:t>
      </w:r>
      <w:r w:rsidR="002C20E9" w:rsidRPr="002C20E9">
        <w:rPr>
          <w:rFonts w:cs="Times New Roman"/>
          <w:sz w:val="24"/>
          <w:szCs w:val="24"/>
        </w:rPr>
        <w:t xml:space="preserve"> rezultira</w:t>
      </w:r>
      <w:r w:rsidR="00C72943">
        <w:rPr>
          <w:rFonts w:cs="Times New Roman"/>
          <w:sz w:val="24"/>
          <w:szCs w:val="24"/>
        </w:rPr>
        <w:t>la</w:t>
      </w:r>
      <w:r w:rsidR="002C20E9" w:rsidRPr="002C20E9">
        <w:rPr>
          <w:rFonts w:cs="Times New Roman"/>
          <w:sz w:val="24"/>
          <w:szCs w:val="24"/>
        </w:rPr>
        <w:t xml:space="preserve"> najvećim prinosom sterola i derivata.</w:t>
      </w:r>
      <w:r w:rsidR="005E1B85">
        <w:rPr>
          <w:rFonts w:cs="Times New Roman"/>
          <w:sz w:val="24"/>
          <w:szCs w:val="24"/>
        </w:rPr>
        <w:t xml:space="preserve"> </w:t>
      </w:r>
      <w:r w:rsidR="007D7DBA" w:rsidRPr="00424F3D">
        <w:rPr>
          <w:rFonts w:cs="Times New Roman"/>
          <w:sz w:val="24"/>
          <w:szCs w:val="24"/>
        </w:rPr>
        <w:t>U</w:t>
      </w:r>
      <w:r w:rsidR="00424F3D">
        <w:rPr>
          <w:rFonts w:cs="Times New Roman"/>
          <w:sz w:val="24"/>
          <w:szCs w:val="24"/>
        </w:rPr>
        <w:t xml:space="preserve"> istom istraživanju u</w:t>
      </w:r>
      <w:r w:rsidR="007D7DBA" w:rsidRPr="00424F3D">
        <w:rPr>
          <w:rFonts w:cs="Times New Roman"/>
          <w:sz w:val="24"/>
          <w:szCs w:val="24"/>
        </w:rPr>
        <w:t xml:space="preserve"> </w:t>
      </w:r>
      <w:r w:rsidR="00424F3D" w:rsidRPr="00424F3D">
        <w:rPr>
          <w:rFonts w:cs="Times New Roman"/>
          <w:sz w:val="24"/>
          <w:szCs w:val="24"/>
        </w:rPr>
        <w:t xml:space="preserve">vrsti </w:t>
      </w:r>
      <w:r w:rsidR="00424F3D" w:rsidRPr="00424F3D">
        <w:rPr>
          <w:rFonts w:cs="Times New Roman"/>
          <w:i/>
          <w:iCs/>
          <w:sz w:val="24"/>
          <w:szCs w:val="24"/>
        </w:rPr>
        <w:t>C. costatus</w:t>
      </w:r>
      <w:r w:rsidR="00424F3D">
        <w:rPr>
          <w:rFonts w:cs="Times New Roman"/>
          <w:i/>
          <w:iCs/>
          <w:sz w:val="24"/>
          <w:szCs w:val="24"/>
        </w:rPr>
        <w:t xml:space="preserve">, </w:t>
      </w:r>
      <w:r w:rsidR="00424F3D" w:rsidRPr="00424F3D">
        <w:rPr>
          <w:rFonts w:cs="Times New Roman"/>
          <w:sz w:val="24"/>
          <w:szCs w:val="24"/>
        </w:rPr>
        <w:t xml:space="preserve">identificirano je 19 spojeva </w:t>
      </w:r>
      <w:r w:rsidR="00424F3D">
        <w:rPr>
          <w:rFonts w:cs="Times New Roman"/>
          <w:sz w:val="24"/>
          <w:szCs w:val="24"/>
        </w:rPr>
        <w:t xml:space="preserve">u </w:t>
      </w:r>
      <w:r w:rsidR="007D7DBA" w:rsidRPr="00424F3D">
        <w:rPr>
          <w:rFonts w:cs="Times New Roman"/>
          <w:sz w:val="24"/>
          <w:szCs w:val="24"/>
        </w:rPr>
        <w:t xml:space="preserve">skupini derivata masnih kiselina od kojih </w:t>
      </w:r>
      <w:r w:rsidR="00424F3D">
        <w:rPr>
          <w:rFonts w:cs="Times New Roman"/>
          <w:sz w:val="24"/>
          <w:szCs w:val="24"/>
        </w:rPr>
        <w:t>je</w:t>
      </w:r>
      <w:r w:rsidR="007D7DBA" w:rsidRPr="00424F3D">
        <w:rPr>
          <w:rFonts w:cs="Times New Roman"/>
          <w:sz w:val="24"/>
          <w:szCs w:val="24"/>
        </w:rPr>
        <w:t xml:space="preserve"> osam PAMK</w:t>
      </w:r>
      <w:r w:rsidR="00424F3D">
        <w:rPr>
          <w:rFonts w:cs="Times New Roman"/>
          <w:sz w:val="24"/>
          <w:szCs w:val="24"/>
        </w:rPr>
        <w:t xml:space="preserve"> a</w:t>
      </w:r>
      <w:r w:rsidR="007D7DBA" w:rsidRPr="00424F3D">
        <w:rPr>
          <w:rFonts w:cs="Times New Roman"/>
          <w:sz w:val="24"/>
          <w:szCs w:val="24"/>
        </w:rPr>
        <w:t xml:space="preserve"> </w:t>
      </w:r>
      <w:r w:rsidR="00424F3D">
        <w:rPr>
          <w:rFonts w:cs="Times New Roman"/>
          <w:sz w:val="24"/>
          <w:szCs w:val="24"/>
        </w:rPr>
        <w:t xml:space="preserve">najbolja </w:t>
      </w:r>
      <w:r w:rsidR="007D7DBA" w:rsidRPr="00424F3D">
        <w:rPr>
          <w:rFonts w:cs="Times New Roman"/>
          <w:sz w:val="24"/>
          <w:szCs w:val="24"/>
        </w:rPr>
        <w:t xml:space="preserve">topivost PAMK </w:t>
      </w:r>
      <w:r w:rsidR="00424F3D">
        <w:rPr>
          <w:rFonts w:cs="Times New Roman"/>
          <w:sz w:val="24"/>
          <w:szCs w:val="24"/>
        </w:rPr>
        <w:t>zabilježena je</w:t>
      </w:r>
      <w:r w:rsidR="007D7DBA" w:rsidRPr="00424F3D">
        <w:rPr>
          <w:rFonts w:cs="Times New Roman"/>
          <w:sz w:val="24"/>
          <w:szCs w:val="24"/>
        </w:rPr>
        <w:t xml:space="preserve"> u etanolu.</w:t>
      </w:r>
      <w:r w:rsidR="007D7DBA" w:rsidRPr="007D7DBA">
        <w:rPr>
          <w:rFonts w:cs="Times New Roman"/>
          <w:sz w:val="24"/>
          <w:szCs w:val="24"/>
        </w:rPr>
        <w:t xml:space="preserve"> Najzastupljeniji </w:t>
      </w:r>
      <w:r w:rsidR="00922539" w:rsidRPr="00424F3D">
        <w:rPr>
          <w:rFonts w:cs="Times New Roman"/>
          <w:sz w:val="24"/>
          <w:szCs w:val="24"/>
        </w:rPr>
        <w:t>PAMK</w:t>
      </w:r>
      <w:r w:rsidR="00834E94">
        <w:rPr>
          <w:rFonts w:cs="Times New Roman"/>
          <w:sz w:val="24"/>
          <w:szCs w:val="24"/>
        </w:rPr>
        <w:t xml:space="preserve"> u svim ekstraktima</w:t>
      </w:r>
      <w:r w:rsidR="008C2021">
        <w:rPr>
          <w:rFonts w:cs="Times New Roman"/>
          <w:sz w:val="24"/>
          <w:szCs w:val="24"/>
        </w:rPr>
        <w:t xml:space="preserve"> </w:t>
      </w:r>
      <w:r w:rsidR="008C2021" w:rsidRPr="00424F3D">
        <w:rPr>
          <w:rFonts w:cs="Times New Roman"/>
          <w:i/>
          <w:iCs/>
          <w:sz w:val="24"/>
          <w:szCs w:val="24"/>
        </w:rPr>
        <w:t>C. costatus</w:t>
      </w:r>
      <w:r w:rsidR="007D7DBA" w:rsidRPr="007D7DBA">
        <w:rPr>
          <w:rFonts w:cs="Times New Roman"/>
          <w:sz w:val="24"/>
          <w:szCs w:val="24"/>
        </w:rPr>
        <w:t xml:space="preserve"> bio je oleamid (br. 22) </w:t>
      </w:r>
      <w:r w:rsidR="007D7DBA">
        <w:rPr>
          <w:rFonts w:cs="Times New Roman"/>
          <w:sz w:val="24"/>
          <w:szCs w:val="24"/>
        </w:rPr>
        <w:t>koji je</w:t>
      </w:r>
      <w:r w:rsidR="007D7DBA" w:rsidRPr="007D7DBA">
        <w:rPr>
          <w:rFonts w:cs="Times New Roman"/>
          <w:sz w:val="24"/>
          <w:szCs w:val="24"/>
        </w:rPr>
        <w:t xml:space="preserve"> prethodno zabilježen u </w:t>
      </w:r>
      <w:r w:rsidR="00834E94">
        <w:rPr>
          <w:rFonts w:cs="Times New Roman"/>
          <w:sz w:val="24"/>
          <w:szCs w:val="24"/>
        </w:rPr>
        <w:t>dijatomeji</w:t>
      </w:r>
      <w:r w:rsidR="007D7DBA" w:rsidRPr="007D7DBA">
        <w:rPr>
          <w:rFonts w:cs="Times New Roman"/>
          <w:sz w:val="24"/>
          <w:szCs w:val="24"/>
        </w:rPr>
        <w:t xml:space="preserve"> </w:t>
      </w:r>
      <w:r w:rsidR="007D7DBA" w:rsidRPr="007D7DBA">
        <w:rPr>
          <w:rFonts w:cs="Times New Roman"/>
          <w:i/>
          <w:iCs/>
          <w:sz w:val="24"/>
          <w:szCs w:val="24"/>
        </w:rPr>
        <w:t>Skeletonema marinoi</w:t>
      </w:r>
      <w:r w:rsidR="007D7DBA" w:rsidRPr="007D7DBA">
        <w:rPr>
          <w:rFonts w:cs="Times New Roman"/>
          <w:sz w:val="24"/>
          <w:szCs w:val="24"/>
        </w:rPr>
        <w:t xml:space="preserve"> </w:t>
      </w:r>
      <w:r w:rsidR="008C2021">
        <w:rPr>
          <w:rFonts w:cs="Times New Roman"/>
          <w:sz w:val="24"/>
          <w:szCs w:val="24"/>
        </w:rPr>
        <w:fldChar w:fldCharType="begin" w:fldLock="1"/>
      </w:r>
      <w:r w:rsidR="008C2021">
        <w:rPr>
          <w:rFonts w:cs="Times New Roman"/>
          <w:sz w:val="24"/>
          <w:szCs w:val="24"/>
        </w:rPr>
        <w:instrText>ADDIN CSL_CITATION {"citationItems":[{"id":"ITEM-1","itemData":{"DOI":"10.3389/fmicb.2023.1295994","ISSN":"1664-302X","abstract":"Diatoms (Bacillariophyceae) are aquatic photosynthetic microalgae with an ecological role as primary producers in the aquatic food web. They account substantially for global carbon, nitrogen, and silicon cycling. Elucidating the chemical space of diatoms is crucial to understanding their physiology and ecology. To expand the known chemical space of a cosmopolitan marine diatom, Skeletonema marinoi , we performed High-Resolution Liquid Chromatography-Tandem Mass Spectrometry (LC-MS 2 ) for untargeted metabolomics data acquisition. The spectral data from LC-MS 2 was used as input for the Metabolome Annotation Workflow (MAW) to obtain putative annotations for all measured features. A suspect list of metabolites previously identified in the Skeletonema spp. was generated to verify the results. These known metabolites were then added to the putative candidate list from LC-MS 2 data to represent an expanded catalog of 1970 metabolites estimated to be produced by S. marinoi . The most prevalent chemical superclasses, based on the ChemONT ontology in this expanded dataset, were organic acids and derivatives, organoheterocyclic compounds, lipids and lipid-like molecules, and organic oxygen compounds. The metabolic profile from this study can aid the bioprospecting of marine microalgae for medicine, biofuel production, agriculture, and environmental conservation. The proposed analysis can be applicable for assessing the chemical space of other microalgae, which can also provide molecular insights into the interaction between marine organisms and their role in the functioning of ecosystems.","author":[{"dropping-particle":"","family":"Zulfiqar","given":"Mahnoor","non-dropping-particle":"","parse-names":false,"suffix":""},{"dropping-particle":"","family":"Stettin","given":"Daniel","non-dropping-particle":"","parse-names":false,"suffix":""},{"dropping-particle":"","family":"Schmidt","given":"Saskia","non-dropping-particle":"","parse-names":false,"suffix":""},{"dropping-particle":"","family":"Nikitashina","given":"Vera","non-dropping-particle":"","parse-names":false,"suffix":""},{"dropping-particle":"","family":"Pohnert","given":"Georg","non-dropping-particle":"","parse-names":false,"suffix":""},{"dropping-particle":"","family":"Steinbeck","given":"Christoph","non-dropping-particle":"","parse-names":false,"suffix":""},{"dropping-particle":"","family":"Peters","given":"Kristian","non-dropping-particle":"","parse-names":false,"suffix":""},{"dropping-particle":"","family":"Sorokina","given":"Maria","non-dropping-particle":"","parse-names":false,"suffix":""}],"container-title":"Frontiers in Microbiology","id":"ITEM-1","issued":{"date-parts":[["2023","12","5"]]},"title":"Untargeted metabolomics to expand the chemical space of the marine diatom Skeletonema marinoi","type":"article-journal","volume":"14"},"uris":["http://www.mendeley.com/documents/?uuid=458d178c-d248-4129-a727-f5c3a2ffbb00"]}],"mendeley":{"formattedCitation":"(Zulfiqar et al., 2023)","plainTextFormattedCitation":"(Zulfiqar et al., 2023)","previouslyFormattedCitation":"(Zulfiqar et al., 2023)"},"properties":{"noteIndex":0},"schema":"https://github.com/citation-style-language/schema/raw/master/csl-citation.json"}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(Zulfiqar </w:t>
      </w:r>
      <w:r w:rsidR="00E82AEE">
        <w:rPr>
          <w:rFonts w:cs="Times New Roman"/>
          <w:noProof/>
          <w:sz w:val="24"/>
          <w:szCs w:val="24"/>
        </w:rPr>
        <w:t>i sur</w:t>
      </w:r>
      <w:r w:rsidR="008C2021" w:rsidRPr="008C2021">
        <w:rPr>
          <w:rFonts w:cs="Times New Roman"/>
          <w:noProof/>
          <w:sz w:val="24"/>
          <w:szCs w:val="24"/>
        </w:rPr>
        <w:t>., 2023)</w:t>
      </w:r>
      <w:r w:rsidR="008C2021">
        <w:rPr>
          <w:rFonts w:cs="Times New Roman"/>
          <w:sz w:val="24"/>
          <w:szCs w:val="24"/>
        </w:rPr>
        <w:fldChar w:fldCharType="end"/>
      </w:r>
      <w:r w:rsidR="007D7DBA" w:rsidRPr="007D7DBA">
        <w:rPr>
          <w:rFonts w:cs="Times New Roman"/>
          <w:sz w:val="24"/>
          <w:szCs w:val="24"/>
        </w:rPr>
        <w:t>. Poznato je da oleamid pruža mnoge zdravstvene prednosti</w:t>
      </w:r>
      <w:r w:rsidR="004B13E3">
        <w:rPr>
          <w:rFonts w:cs="Times New Roman"/>
          <w:sz w:val="24"/>
          <w:szCs w:val="24"/>
        </w:rPr>
        <w:t xml:space="preserve"> </w:t>
      </w:r>
      <w:r w:rsidR="00834E94">
        <w:rPr>
          <w:rFonts w:cs="Times New Roman"/>
          <w:sz w:val="24"/>
          <w:szCs w:val="24"/>
        </w:rPr>
        <w:t xml:space="preserve">osobito </w:t>
      </w:r>
      <w:r w:rsidR="004B13E3">
        <w:rPr>
          <w:rFonts w:cs="Times New Roman"/>
          <w:sz w:val="24"/>
          <w:szCs w:val="24"/>
        </w:rPr>
        <w:t xml:space="preserve">u </w:t>
      </w:r>
      <w:r w:rsidR="004B13E3" w:rsidRPr="004B13E3">
        <w:rPr>
          <w:rFonts w:cs="Times New Roman"/>
          <w:sz w:val="24"/>
          <w:szCs w:val="24"/>
        </w:rPr>
        <w:t>liječenj</w:t>
      </w:r>
      <w:r w:rsidR="00834E94">
        <w:rPr>
          <w:rFonts w:cs="Times New Roman"/>
          <w:sz w:val="24"/>
          <w:szCs w:val="24"/>
        </w:rPr>
        <w:t>u</w:t>
      </w:r>
      <w:r w:rsidR="004B13E3" w:rsidRPr="004B13E3">
        <w:rPr>
          <w:rFonts w:cs="Times New Roman"/>
          <w:sz w:val="24"/>
          <w:szCs w:val="24"/>
        </w:rPr>
        <w:t>/prevencij</w:t>
      </w:r>
      <w:r w:rsidR="00834E94">
        <w:rPr>
          <w:rFonts w:cs="Times New Roman"/>
          <w:sz w:val="24"/>
          <w:szCs w:val="24"/>
        </w:rPr>
        <w:t>i</w:t>
      </w:r>
      <w:r w:rsidR="004B13E3" w:rsidRPr="004B13E3">
        <w:rPr>
          <w:rFonts w:cs="Times New Roman"/>
          <w:sz w:val="24"/>
          <w:szCs w:val="24"/>
        </w:rPr>
        <w:t xml:space="preserve"> artritisa, ateroskleroze, tromboze i raka </w:t>
      </w:r>
      <w:r w:rsidR="004B13E3">
        <w:rPr>
          <w:rFonts w:cs="Times New Roman"/>
          <w:sz w:val="24"/>
          <w:szCs w:val="24"/>
        </w:rPr>
        <w:t>koje se temelje na predhodno zabilježenim</w:t>
      </w:r>
      <w:r w:rsidR="007D7DBA">
        <w:rPr>
          <w:rFonts w:cs="Times New Roman"/>
          <w:sz w:val="24"/>
          <w:szCs w:val="24"/>
        </w:rPr>
        <w:t xml:space="preserve"> </w:t>
      </w:r>
      <w:r w:rsidR="007D7DBA" w:rsidRPr="007D7DBA">
        <w:rPr>
          <w:rFonts w:cs="Times New Roman"/>
          <w:sz w:val="24"/>
          <w:szCs w:val="24"/>
        </w:rPr>
        <w:t>biološk</w:t>
      </w:r>
      <w:r w:rsidR="004B13E3">
        <w:rPr>
          <w:rFonts w:cs="Times New Roman"/>
          <w:sz w:val="24"/>
          <w:szCs w:val="24"/>
        </w:rPr>
        <w:t>im</w:t>
      </w:r>
      <w:r w:rsidR="007D7DBA" w:rsidRPr="007D7DBA">
        <w:rPr>
          <w:rFonts w:cs="Times New Roman"/>
          <w:sz w:val="24"/>
          <w:szCs w:val="24"/>
        </w:rPr>
        <w:t xml:space="preserve"> aktivnosti</w:t>
      </w:r>
      <w:r w:rsidR="004B13E3">
        <w:rPr>
          <w:rFonts w:cs="Times New Roman"/>
          <w:sz w:val="24"/>
          <w:szCs w:val="24"/>
        </w:rPr>
        <w:t>ma</w:t>
      </w:r>
      <w:r w:rsidR="008C2021">
        <w:rPr>
          <w:rFonts w:cs="Times New Roman"/>
          <w:sz w:val="24"/>
          <w:szCs w:val="24"/>
        </w:rPr>
        <w:t xml:space="preserve"> </w:t>
      </w:r>
      <w:r w:rsidR="008C2021">
        <w:rPr>
          <w:rFonts w:cs="Times New Roman"/>
          <w:sz w:val="24"/>
          <w:szCs w:val="24"/>
        </w:rPr>
        <w:fldChar w:fldCharType="begin" w:fldLock="1"/>
      </w:r>
      <w:r w:rsidR="008C2021">
        <w:rPr>
          <w:rFonts w:cs="Times New Roman"/>
          <w:sz w:val="24"/>
          <w:szCs w:val="24"/>
        </w:rPr>
        <w:instrText>ADDIN CSL_CITATION {"citationItems":[{"id":"ITEM-1","itemData":{"DOI":"10.1016/j.intimp.2018.01.032","ISSN":"15675769","author":[{"dropping-particle":"","family":"Moon","given":"Sung-Min","non-dropping-particle":"","parse-names":false,"suffix":""},{"dropping-particle":"","family":"Lee","given":"Seul Ah.","non-dropping-particle":"","parse-names":false,"suffix":""},{"dropping-particle":"","family":"Hong","given":"Joon Ho","non-dropping-particle":"","parse-names":false,"suffix":""},{"dropping-particle":"","family":"Kim","given":"Jae-Sung","non-dropping-particle":"","parse-names":false,"suffix":""},{"dropping-particle":"","family":"Kim","given":"Do Kyung","non-dropping-particle":"","parse-names":false,"suffix":""},{"dropping-particle":"","family":"Kim","given":"Chun Sung","non-dropping-particle":"","parse-names":false,"suffix":""}],"container-title":"International Immunopharmacology","id":"ITEM-1","issued":{"date-parts":[["2018","3"]]},"page":"179-185","title":"Oleamide suppresses inflammatory responses in LPS-induced RAW264.7 murine macrophages and alleviates paw edema in a carrageenan-induced inflammatory rat model","type":"article-journal","volume":"56"},"uris":["http://www.mendeley.com/documents/?uuid=3580b216-b51e-4a03-a9be-52ab9e1465df"]},{"id":"ITEM-2","itemData":{"DOI":"10.1007/s10646-015-1582-x","ISSN":"15733017","PMID":"26547872","abstract":"Oleamide, a fatty acid derivative, shows inhibitory effect against the bloom-forming cyanobacterium Microcystis aeruginosa. The EC50 of oleamide on the growth of M. aeruginosa NIES-843 was 8.60 ± 1.20 mg/L. In order to elucidate the possible mechanism of toxicity of oleamide against M. aeruginosa, chlorophyll fluorescence transient, cellular ultrastructure, fatty acids composition and the transcription of the mcyB gene involved in microcystins synthesis were studied. The results of chlorophyll fluorescence transient showed that oleamide could destruct the electron accepting side of the photosystem II of M. aeruginosa NIES-843. Cellular ultrastructure examination indicated that the destruction of fatty acid constituents, the distortion of thylakoid membrane and the loss of integrity of cell membrane were associated with oleamide treatment and concentration. The damage of cellular membrane increased the release of microcystins from intact cells into the medium. Results presented in this study provide new information on the possible mechanisms involved and potential utilization of oleamide as an algicide in cyanobacterial bloom control.","author":[{"dropping-particle":"","family":"Shao","given":"Jihai","non-dropping-particle":"","parse-names":false,"suffix":""},{"dropping-particle":"","family":"He","given":"Yaxian","non-dropping-particle":"","parse-names":false,"suffix":""},{"dropping-particle":"","family":"Li","given":"Fan","non-dropping-particle":"","parse-names":false,"suffix":""},{"dropping-particle":"","family":"Zhang","given":"Huiling","non-dropping-particle":"","parse-names":false,"suffix":""},{"dropping-particle":"","family":"Chen","given":"Anwei","non-dropping-particle":"","parse-names":false,"suffix":""},{"dropping-particle":"","family":"Luo","given":"Si","non-dropping-particle":"","parse-names":false,"suffix":""},{"dropping-particle":"","family":"Gu","given":"Ji Dong","non-dropping-particle":"","parse-names":false,"suffix":""}],"container-title":"Ecotoxicology","id":"ITEM-2","issue":"1","issued":{"date-parts":[["2016"]]},"page":"225-233","publisher":"Springer US","title":"Growth inhibition and possible mechanism of oleamide against the toxin-producing cyanobacterium Microcystis aeruginosa NIES-843","type":"article-journal","volume":"25"},"uris":["http://www.mendeley.com/documents/?uuid=10d9e557-b1fd-4c90-b4b5-1138a91a0ce9"]},{"id":"ITEM-3","itemData":{"DOI":"10.13005/ojc/320406","ISSN":"22315039","abstract":"Phytochemicals are chemical compounds often referred to as secondary metabolites. Thirty nine bioactive phytochemical compounds were identified in the methanolic extract of Cinnamon bark. The identification of phytochemical compounds is based on the peak area, retention time molecular weight and molecular formula. GC-MS analysis of Cinnamomum zeylanicum revealed the existence of the 6 -Oxa-bicyclo[3.1.0]hexan-3-one, Benzaldehyde, Cyclohexene,4-isopropenyl-1-methoxymethoxymethyl, Benzoic acid- methyl ester, Benzaldehyde dimethyl acetal, Benzenepropanal, Benzylidenemalonaldehyde, 3-Phenylpropanol, Cinnamaldehyde, (E), 2-Propen- 1- ol,3-phenyl, 9-Methoxybicyclo[6.1.0]nona - 2,4,6- triene, 1,3-Bis(cinnamoyloxymethyl) adamantine, Alfa.- Copaene, Naphthalene, 1,2,3,5,6,7,8,8a-octahydro-1,8a-dimethyl-7-(1-methyl), Cis - 2-Methoxycinnamic acid, Bicyclo[3.1.1]hept-2-ene,2,6- dimethyl-6-(4-methyl-3-pentenyl), Trans-2-Hydroxycinnamic acid, methyl ester, y-Muurolene, β-Guaiene, Cadala-1(10),3,8-triene, Isolongifolene,4,5,9,10-dehydro, Cubenol, Tau-Muurolol, Á-Cadinol, Spiro[tricyclo[4.4.0.0(5.9)] decane-10.2oxirane],1-methyl-4-isoprol, 6-Isopropenyl-4,8q-dimethyl-1,2,3,5,6,7,8,8a-octahydronaphthalen, Ethyl9,9-difomylnona-2,4,6,8-tetraenoate, Trans-13-Octadecenoic acid, Tributyl acetylcitrate, 9,12,15-Octadecatrienoic acid, 2,3-dihydroxypropyl ester, 9-Octadecenamide, 17.alfa.-21β-28,30-Bisnorhopane, 17.alfa.-21β-28,30-Bisnorhopane, Androstan-3-one,cyclic 1,2-ethanediyl mercaptole, (5á), (4H)4a,5,6,7,8,8a-Hexahydrobenzopyran-5-one-3-carboxamide,2, 4H-Cyclopropa[5′,6′]benz [1′,2′,7,8]azuleno[5,6]oxiren-4-one,8,8a, (22S)-21-Acetoxy-6á,11βdihydroxy-16á,17á-propylmethylenediox, (+)-ã-Tocopherol,O-methyl and Stigmasterol. Cinnamomum zeylanicum contain chemical constitutions which may be useful for various herbal formulation as anti-inflammatory, analgesic, antipyretic, cardiac tonic and antiasthamatic. Cinnamomum zeylanicum was highly active against Aspergillus flavus (6.16±0.42). Methanolic extract of bioactive compounds of Cinnamomum zeylanicum was assayed for in vitro antibacterial activity against Pseudomonas aerogenosa, Escherichia coli, Proteus mirabilis, Staphylococcus aureus and Klebsiella pneumonia by using the diffusion method in agar. The zone of inhibition were compared with different standard antibiotics. The diameters of inhibition zones ranged from 6.12±0.52 to 0.39±0.17 mm for all treatments.","author":[{"dropping-particle":"","family":"Hameed","given":"Imad Hadi","non-dropping-particle":"","parse-names":false,"suffix":""},{"dropping-particle":"","family":"Altameme","given":"Huda Jasim","non-dropping-particle":"","parse-names":false,"suffix":""},{"dropping-particle":"","family":"Mohammed","given":"Ghaidaa Jihadi","non-dropping-particle":"","parse-names":false,"suffix":""}],"container-title":"Oriental Journal of Chemistry","id":"ITEM-3","issue":"4","issued":{"date-parts":[["2016"]]},"page":"1769-1788","title":"Evaluation of antifungal and antibacterial activity and analysis of bioactive phytochemical compounds of Cinnamomum zeylanicum (Cinnamon bark) using gas chromatography-mass spectrometry","type":"article-journal","volume":"32"},"uris":["http://www.mendeley.com/documents/?uuid=cf07c723-8469-4f12-9be0-cb61e43bd056"]},{"id":"ITEM-4","itemData":{"DOI":"10.2174/1389201021666200607185250","ISSN":"13892010","PMID":"32515307","abstract":"BACKGROUND: Oleamide is an essential substance for human health. So, the plants with high oleamide content are great sources for health care products. OBJECTIVE: This study is conducted to investigate the quality of oleamide in plants and test the bioactivity in the selected two studied species. METHODS: The three Ipomoea and five Dillenia species including Ipomoea alba, Ipomoea aquatica and Ipomoea pes-caprae, and Dillenia indica, Dillenia obovata, Dillenia ovata, Dillenia parviflora and Dillenia pentagyna were investigated for the quantity of oleamide by high-performance liquid chromatography. The biological activity test was conducted on the powder formulation of the chosen plants, Dillenia ovata and Dillenia parviflora at a ratio of 30:70, for anti-inflammatory activity ex vivo on a panel of molecular targets through ion channel inhibition including voltage-gated sodium channel, voltage-gated potassium channel, and the cardiac ion as human ether-a-go-go related gene. RESULTS: The results showed that the leaf extracts of I. aquatica and D. ovata gave the highest and subsequent oleamide quantity i.e. 7.52 and 5.17 mg/g, respectively. Out of the Dillenia formulation which contained various compounds, oleamide showed the highest percentages of inhibition at 8.0-20.0%, and 6.2-14.2% in voltage-gated sodium channel, and voltage-gated potassium channel which had slightly lower values than the oleamide standard, and no effect as 0.0% value inhibition in the cardiac ion channel. CONCLUSION: The Dillenia formulation exhibits anti-inflammatory activity without affecting the heart. Accordingly, the three studied Ipomoea and three studied Dillenia species may be used for the same activity as a single component or formulation with effective solvent for disease treatments.","author":[{"dropping-particle":"","family":"Ameamsri","given":"Unchaleeporn","non-dropping-particle":"","parse-names":false,"suffix":""},{"dropping-particle":"","family":"Chaveerach","given":"Arunrat","non-dropping-particle":"","parse-names":false,"suffix":""},{"dropping-particle":"","family":"Sudmoon","given":"Runglawan","non-dropping-particle":"","parse-names":false,"suffix":""},{"dropping-particle":"","family":"Tanee","given":"Tawatchai","non-dropping-particle":"","parse-names":false,"suffix":""},{"dropping-particle":"","family":"Peigneur","given":"Steve","non-dropping-particle":"","parse-names":false,"suffix":""},{"dropping-particle":"","family":"Tytgat","given":"Jan","non-dropping-particle":"","parse-names":false,"suffix":""}],"container-title":"Current Pharmaceutical Biotechnology","id":"ITEM-4","issue":"2","issued":{"date-parts":[["2020"]]},"page":"254-261","title":"Oleamide in Ipomoea and Dillenia Species and Inflammatory Activity Investigated through Ion Channel Inhibition","type":"article-journal","volume":"22"},"uris":["http://www.mendeley.com/documents/?uuid=c437cc42-1bda-482b-b552-fd4478c0f84d"]}],"mendeley":{"formattedCitation":"(Ameamsri et al., 2020; Hameed et al., 2016; Moon et al., 2018; Shao et al., 2016)","plainTextFormattedCitation":"(Ameamsri et al., 2020; Hameed et al., 2016; Moon et al., 2018; Shao et al., 2016)","previouslyFormattedCitation":"(Ameamsri et al., 2020; Hameed et al., 2016; Moon et al., 2018; Shao et al., 2016)"},"properties":{"noteIndex":0},"schema":"https://github.com/citation-style-language/schema/raw/master/csl-citation.json"}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(Ameamsri </w:t>
      </w:r>
      <w:r w:rsidR="00E82AEE">
        <w:rPr>
          <w:rFonts w:cs="Times New Roman"/>
          <w:noProof/>
          <w:sz w:val="24"/>
          <w:szCs w:val="24"/>
        </w:rPr>
        <w:t>i sur</w:t>
      </w:r>
      <w:r w:rsidR="008C2021" w:rsidRPr="008C2021">
        <w:rPr>
          <w:rFonts w:cs="Times New Roman"/>
          <w:noProof/>
          <w:sz w:val="24"/>
          <w:szCs w:val="24"/>
        </w:rPr>
        <w:t xml:space="preserve">., 2020; Hameed </w:t>
      </w:r>
      <w:r w:rsidR="00E82AEE">
        <w:rPr>
          <w:rFonts w:cs="Times New Roman"/>
          <w:noProof/>
          <w:sz w:val="24"/>
          <w:szCs w:val="24"/>
        </w:rPr>
        <w:t>i sur</w:t>
      </w:r>
      <w:r w:rsidR="008C2021" w:rsidRPr="008C2021">
        <w:rPr>
          <w:rFonts w:cs="Times New Roman"/>
          <w:noProof/>
          <w:sz w:val="24"/>
          <w:szCs w:val="24"/>
        </w:rPr>
        <w:t xml:space="preserve">., 2016; Moon </w:t>
      </w:r>
      <w:r w:rsidR="00E82AEE">
        <w:rPr>
          <w:rFonts w:cs="Times New Roman"/>
          <w:noProof/>
          <w:sz w:val="24"/>
          <w:szCs w:val="24"/>
        </w:rPr>
        <w:t>i sur</w:t>
      </w:r>
      <w:r w:rsidR="008C2021" w:rsidRPr="008C2021">
        <w:rPr>
          <w:rFonts w:cs="Times New Roman"/>
          <w:noProof/>
          <w:sz w:val="24"/>
          <w:szCs w:val="24"/>
        </w:rPr>
        <w:t xml:space="preserve">., 2018; Shao </w:t>
      </w:r>
      <w:r w:rsidR="00E82AEE">
        <w:rPr>
          <w:rFonts w:cs="Times New Roman"/>
          <w:noProof/>
          <w:sz w:val="24"/>
          <w:szCs w:val="24"/>
        </w:rPr>
        <w:t>i sur</w:t>
      </w:r>
      <w:r w:rsidR="008C2021" w:rsidRPr="008C2021">
        <w:rPr>
          <w:rFonts w:cs="Times New Roman"/>
          <w:noProof/>
          <w:sz w:val="24"/>
          <w:szCs w:val="24"/>
        </w:rPr>
        <w:t>., 2016)</w:t>
      </w:r>
      <w:r w:rsidR="008C2021">
        <w:rPr>
          <w:rFonts w:cs="Times New Roman"/>
          <w:sz w:val="24"/>
          <w:szCs w:val="24"/>
        </w:rPr>
        <w:fldChar w:fldCharType="end"/>
      </w:r>
      <w:r w:rsidR="008C2021">
        <w:rPr>
          <w:rStyle w:val="CommentReference"/>
        </w:rPr>
        <w:t>.</w:t>
      </w:r>
      <w:r w:rsidR="007D7DBA">
        <w:rPr>
          <w:rFonts w:cs="Times New Roman"/>
          <w:sz w:val="24"/>
          <w:szCs w:val="24"/>
        </w:rPr>
        <w:t xml:space="preserve"> </w:t>
      </w:r>
      <w:r w:rsidR="004B13E3">
        <w:rPr>
          <w:rFonts w:cs="Times New Roman"/>
          <w:sz w:val="24"/>
          <w:szCs w:val="24"/>
        </w:rPr>
        <w:t>Antimikrobno djelovanje</w:t>
      </w:r>
      <w:r w:rsidR="004B13E3" w:rsidRPr="004B13E3">
        <w:rPr>
          <w:rFonts w:cs="Times New Roman"/>
          <w:sz w:val="24"/>
          <w:szCs w:val="24"/>
        </w:rPr>
        <w:t xml:space="preserve"> oleamid</w:t>
      </w:r>
      <w:r w:rsidR="004B13E3">
        <w:rPr>
          <w:rFonts w:cs="Times New Roman"/>
          <w:sz w:val="24"/>
          <w:szCs w:val="24"/>
        </w:rPr>
        <w:t xml:space="preserve">a </w:t>
      </w:r>
      <w:r w:rsidR="004B13E3" w:rsidRPr="004B13E3">
        <w:rPr>
          <w:rFonts w:cs="Times New Roman"/>
          <w:sz w:val="24"/>
          <w:szCs w:val="24"/>
        </w:rPr>
        <w:t xml:space="preserve">protiv </w:t>
      </w:r>
      <w:r w:rsidR="004B13E3" w:rsidRPr="004B13E3">
        <w:rPr>
          <w:rFonts w:cs="Times New Roman"/>
          <w:i/>
          <w:iCs/>
          <w:sz w:val="24"/>
          <w:szCs w:val="24"/>
        </w:rPr>
        <w:t xml:space="preserve">Staphylococcus </w:t>
      </w:r>
      <w:r w:rsidR="004B13E3" w:rsidRPr="004B13E3">
        <w:rPr>
          <w:rFonts w:cs="Times New Roman"/>
          <w:i/>
          <w:iCs/>
          <w:sz w:val="24"/>
          <w:szCs w:val="24"/>
        </w:rPr>
        <w:lastRenderedPageBreak/>
        <w:t>aureusa</w:t>
      </w:r>
      <w:r w:rsidR="004B13E3" w:rsidRPr="004B13E3">
        <w:rPr>
          <w:rFonts w:cs="Times New Roman"/>
          <w:sz w:val="24"/>
          <w:szCs w:val="24"/>
        </w:rPr>
        <w:t xml:space="preserve"> (zona</w:t>
      </w:r>
      <w:r w:rsidR="004B13E3">
        <w:rPr>
          <w:rFonts w:cs="Times New Roman"/>
          <w:sz w:val="24"/>
          <w:szCs w:val="24"/>
        </w:rPr>
        <w:t xml:space="preserve"> </w:t>
      </w:r>
      <w:r w:rsidR="004B13E3" w:rsidRPr="004B13E3">
        <w:rPr>
          <w:rFonts w:cs="Times New Roman"/>
          <w:sz w:val="24"/>
          <w:szCs w:val="24"/>
        </w:rPr>
        <w:t>inhibicija = 25 mm)</w:t>
      </w:r>
      <w:r w:rsidR="004B13E3">
        <w:rPr>
          <w:rFonts w:cs="Times New Roman"/>
          <w:sz w:val="24"/>
          <w:szCs w:val="24"/>
        </w:rPr>
        <w:t xml:space="preserve"> potvrđen</w:t>
      </w:r>
      <w:r w:rsidR="00834E94">
        <w:rPr>
          <w:rFonts w:cs="Times New Roman"/>
          <w:sz w:val="24"/>
          <w:szCs w:val="24"/>
        </w:rPr>
        <w:t>o</w:t>
      </w:r>
      <w:r w:rsidR="004B13E3">
        <w:rPr>
          <w:rFonts w:cs="Times New Roman"/>
          <w:sz w:val="24"/>
          <w:szCs w:val="24"/>
        </w:rPr>
        <w:t xml:space="preserve"> je</w:t>
      </w:r>
      <w:r w:rsidR="004B13E3" w:rsidRPr="004B13E3">
        <w:rPr>
          <w:rFonts w:cs="Times New Roman"/>
          <w:sz w:val="24"/>
          <w:szCs w:val="24"/>
        </w:rPr>
        <w:t xml:space="preserve"> </w:t>
      </w:r>
      <w:r w:rsidR="00834E94">
        <w:rPr>
          <w:rFonts w:cs="Times New Roman"/>
          <w:sz w:val="24"/>
          <w:szCs w:val="24"/>
        </w:rPr>
        <w:t>istraživanju ekstrakta</w:t>
      </w:r>
      <w:r w:rsidR="00F07367">
        <w:rPr>
          <w:rFonts w:cs="Times New Roman"/>
          <w:sz w:val="24"/>
          <w:szCs w:val="24"/>
        </w:rPr>
        <w:t xml:space="preserve"> </w:t>
      </w:r>
      <w:r w:rsidR="004B13E3" w:rsidRPr="004B13E3">
        <w:rPr>
          <w:rFonts w:cs="Times New Roman"/>
          <w:sz w:val="24"/>
          <w:szCs w:val="24"/>
        </w:rPr>
        <w:t xml:space="preserve">gljive </w:t>
      </w:r>
      <w:r w:rsidR="004B13E3" w:rsidRPr="00427B02">
        <w:rPr>
          <w:rFonts w:cs="Times New Roman"/>
          <w:i/>
          <w:iCs/>
          <w:sz w:val="24"/>
          <w:szCs w:val="24"/>
        </w:rPr>
        <w:t>Colletotrichum</w:t>
      </w:r>
      <w:r w:rsidR="00F07367" w:rsidRPr="00427B02">
        <w:rPr>
          <w:rFonts w:cs="Times New Roman"/>
          <w:i/>
          <w:iCs/>
          <w:sz w:val="24"/>
          <w:szCs w:val="24"/>
        </w:rPr>
        <w:t xml:space="preserve"> </w:t>
      </w:r>
      <w:r w:rsidR="004B13E3" w:rsidRPr="00427B02">
        <w:rPr>
          <w:rFonts w:cs="Times New Roman"/>
          <w:i/>
          <w:iCs/>
          <w:sz w:val="24"/>
          <w:szCs w:val="24"/>
        </w:rPr>
        <w:t>gloeosporioides</w:t>
      </w:r>
      <w:r w:rsidR="004B13E3" w:rsidRPr="004B13E3">
        <w:rPr>
          <w:rFonts w:cs="Times New Roman"/>
          <w:sz w:val="24"/>
          <w:szCs w:val="24"/>
        </w:rPr>
        <w:t xml:space="preserve"> </w:t>
      </w:r>
      <w:r w:rsidR="008C2021">
        <w:rPr>
          <w:rFonts w:cs="Times New Roman"/>
          <w:sz w:val="24"/>
          <w:szCs w:val="24"/>
        </w:rPr>
        <w:fldChar w:fldCharType="begin" w:fldLock="1"/>
      </w:r>
      <w:r w:rsidR="008C2021">
        <w:rPr>
          <w:rFonts w:cs="Times New Roman"/>
          <w:sz w:val="24"/>
          <w:szCs w:val="24"/>
        </w:rPr>
        <w:instrText>ADDIN CSL_CITATION {"citationItems":[{"id":"ITEM-1","itemData":{"ISSN":"09744290","abstract":"An endophytic fungus isolated from Lannea corammendalica displayed considerable antimicrobial activity. The fungus was identified as Colletotrichum gloeosporioides based on morphological features. The metabolite showed more activity against gram positive than gram negative bacterial pathogens. Antimicrobial activity against Staphylococcus aureus was highest with zone of inhibition 25 mm. The fungal biomass was extracted for intracellular metabolites by using ethyl acetate as solvent. The crude extract was filtered, and the filtrate was dried under vacuum at 40°C. The filtrate was analyzed for secondary metabolites. The metabolite was characterized and identified by Gas-Chromatography Mass-spectrophotometry (GC-MS) analysis due to its volatile nature. The main components were 9- octadecenamide, hexadecanamide, diethyl pythalate,2-methyl-3- methyl-3-hexene, 3-ethyl-2,4-dimethyi-pentane. The metabolite produced by the endophytic fungus could be an alternative source of antimicrobial agents against clinical pathogens.","author":[{"dropping-particle":"","family":"Premjanu","given":"N.","non-dropping-particle":"","parse-names":false,"suffix":""},{"dropping-particle":"","family":"Jaynthy","given":"C.","non-dropping-particle":"","parse-names":false,"suffix":""}],"container-title":"International Journal of ChemTech Research","id":"ITEM-1","issue":"1","issued":{"date-parts":[["2015"]]},"page":"369-374","title":"Identification and characterization of antimicrobial metabolite from an endophytic fungus, Colletotrichum gloeosporioides isolated from Lannea corammendalica","type":"article-journal","volume":"7"},"uris":["http://www.mendeley.com/documents/?uuid=59d1cafc-4f83-4f39-bc59-fdd0f105f37d"]}],"mendeley":{"formattedCitation":"(Premjanu &amp; Jaynthy, 2015)","manualFormatting":"(Premjanu i Jaynthy, 2015)","plainTextFormattedCitation":"(Premjanu &amp; Jaynthy, 2015)","previouslyFormattedCitation":"(Premjanu &amp; Jaynthy, 2015)"},"properties":{"noteIndex":0},"schema":"https://github.com/citation-style-language/schema/raw/master/csl-citation.json"}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(Premjanu </w:t>
      </w:r>
      <w:r w:rsidR="008C2021">
        <w:rPr>
          <w:rFonts w:cs="Times New Roman"/>
          <w:noProof/>
          <w:sz w:val="24"/>
          <w:szCs w:val="24"/>
        </w:rPr>
        <w:t>i</w:t>
      </w:r>
      <w:r w:rsidR="008C2021" w:rsidRPr="008C2021">
        <w:rPr>
          <w:rFonts w:cs="Times New Roman"/>
          <w:noProof/>
          <w:sz w:val="24"/>
          <w:szCs w:val="24"/>
        </w:rPr>
        <w:t xml:space="preserve"> Jaynthy, 2015)</w:t>
      </w:r>
      <w:r w:rsidR="008C2021">
        <w:rPr>
          <w:rFonts w:cs="Times New Roman"/>
          <w:sz w:val="24"/>
          <w:szCs w:val="24"/>
        </w:rPr>
        <w:fldChar w:fldCharType="end"/>
      </w:r>
      <w:r w:rsidR="008C2021">
        <w:rPr>
          <w:rFonts w:cs="Times New Roman"/>
          <w:sz w:val="24"/>
          <w:szCs w:val="24"/>
        </w:rPr>
        <w:t xml:space="preserve"> </w:t>
      </w:r>
      <w:r w:rsidR="00F07367">
        <w:rPr>
          <w:rFonts w:cs="Times New Roman"/>
          <w:sz w:val="24"/>
          <w:szCs w:val="24"/>
        </w:rPr>
        <w:t xml:space="preserve">a jednako djelovanje </w:t>
      </w:r>
      <w:r w:rsidR="00834E94">
        <w:rPr>
          <w:rFonts w:cs="Times New Roman"/>
          <w:sz w:val="24"/>
          <w:szCs w:val="24"/>
        </w:rPr>
        <w:t xml:space="preserve">zabilježeno je i </w:t>
      </w:r>
      <w:r w:rsidR="00F07367" w:rsidRPr="004B13E3">
        <w:rPr>
          <w:rFonts w:cs="Times New Roman"/>
          <w:sz w:val="24"/>
          <w:szCs w:val="24"/>
        </w:rPr>
        <w:t xml:space="preserve">protiv </w:t>
      </w:r>
      <w:r w:rsidR="00F07367" w:rsidRPr="00F07367">
        <w:rPr>
          <w:rFonts w:cs="Times New Roman"/>
          <w:i/>
          <w:iCs/>
          <w:sz w:val="24"/>
          <w:szCs w:val="24"/>
        </w:rPr>
        <w:t>S. aureus</w:t>
      </w:r>
      <w:r w:rsidR="00F07367" w:rsidRPr="004B13E3">
        <w:rPr>
          <w:rFonts w:cs="Times New Roman"/>
          <w:sz w:val="24"/>
          <w:szCs w:val="24"/>
        </w:rPr>
        <w:t xml:space="preserve"> (MIC = 125 uL/mL)</w:t>
      </w:r>
      <w:r w:rsidR="00F07367">
        <w:rPr>
          <w:rFonts w:cs="Times New Roman"/>
          <w:sz w:val="24"/>
          <w:szCs w:val="24"/>
        </w:rPr>
        <w:t xml:space="preserve"> </w:t>
      </w:r>
      <w:r w:rsidR="00834E94">
        <w:rPr>
          <w:rFonts w:cs="Times New Roman"/>
          <w:sz w:val="24"/>
          <w:szCs w:val="24"/>
        </w:rPr>
        <w:t>korištenjem</w:t>
      </w:r>
      <w:r w:rsidR="00F07367">
        <w:rPr>
          <w:rFonts w:cs="Times New Roman"/>
          <w:sz w:val="24"/>
          <w:szCs w:val="24"/>
        </w:rPr>
        <w:t xml:space="preserve"> e</w:t>
      </w:r>
      <w:r w:rsidR="004B13E3" w:rsidRPr="004B13E3">
        <w:rPr>
          <w:rFonts w:cs="Times New Roman"/>
          <w:sz w:val="24"/>
          <w:szCs w:val="24"/>
        </w:rPr>
        <w:t>kstrakt</w:t>
      </w:r>
      <w:r w:rsidR="00F07367">
        <w:rPr>
          <w:rFonts w:cs="Times New Roman"/>
          <w:sz w:val="24"/>
          <w:szCs w:val="24"/>
        </w:rPr>
        <w:t>e</w:t>
      </w:r>
      <w:r w:rsidR="004B13E3" w:rsidRPr="004B13E3">
        <w:rPr>
          <w:rFonts w:cs="Times New Roman"/>
          <w:sz w:val="24"/>
          <w:szCs w:val="24"/>
        </w:rPr>
        <w:t xml:space="preserve"> </w:t>
      </w:r>
      <w:r w:rsidR="004B13E3" w:rsidRPr="00F07367">
        <w:rPr>
          <w:rFonts w:cs="Times New Roman"/>
          <w:i/>
          <w:iCs/>
          <w:sz w:val="24"/>
          <w:szCs w:val="24"/>
        </w:rPr>
        <w:t>Diaporthe schini</w:t>
      </w:r>
      <w:r w:rsidR="004B13E3" w:rsidRPr="004B13E3">
        <w:rPr>
          <w:rFonts w:cs="Times New Roman"/>
          <w:sz w:val="24"/>
          <w:szCs w:val="24"/>
        </w:rPr>
        <w:t>, u kojem je oleamid</w:t>
      </w:r>
      <w:r w:rsidR="00F07367">
        <w:rPr>
          <w:rFonts w:cs="Times New Roman"/>
          <w:sz w:val="24"/>
          <w:szCs w:val="24"/>
        </w:rPr>
        <w:t xml:space="preserve"> zabilježen kao</w:t>
      </w:r>
      <w:r w:rsidR="004B13E3" w:rsidRPr="004B13E3">
        <w:rPr>
          <w:rFonts w:cs="Times New Roman"/>
          <w:sz w:val="24"/>
          <w:szCs w:val="24"/>
        </w:rPr>
        <w:t xml:space="preserve"> dominantn</w:t>
      </w:r>
      <w:r w:rsidR="00F07367">
        <w:rPr>
          <w:rFonts w:cs="Times New Roman"/>
          <w:sz w:val="24"/>
          <w:szCs w:val="24"/>
        </w:rPr>
        <w:t>iji</w:t>
      </w:r>
      <w:r w:rsidR="004B13E3" w:rsidRPr="004B13E3">
        <w:rPr>
          <w:rFonts w:cs="Times New Roman"/>
          <w:sz w:val="24"/>
          <w:szCs w:val="24"/>
        </w:rPr>
        <w:t xml:space="preserve"> metabolit </w:t>
      </w:r>
      <w:r w:rsidR="008C2021">
        <w:rPr>
          <w:rFonts w:cs="Times New Roman"/>
          <w:sz w:val="24"/>
          <w:szCs w:val="24"/>
        </w:rPr>
        <w:fldChar w:fldCharType="begin" w:fldLock="1"/>
      </w:r>
      <w:r w:rsidR="008C2021">
        <w:rPr>
          <w:rFonts w:cs="Times New Roman"/>
          <w:sz w:val="24"/>
          <w:szCs w:val="24"/>
        </w:rPr>
        <w:instrText>ADDIN CSL_CITATION {"citationItems":[{"id":"ITEM-1","itemData":{"DOI":"10.1016/j.jbiotec.2019.01.022","ISSN":"18734863","PMID":"30769000","abstract":"The aim of this work was the production of bioactive metabolites by submerged fermentation from the fungus Diaporthe schini, followed by their extraction, separation and characterization. Different solvents (methanol, dichloromethane and hexane) were used for the extraction of metabolites from the fermentation broth and the extracts obtained were evaluated by in vitro antibacterial and antifungal activity. The separation and characterization of the extract from the hexane extraction was performed by column chromatography and GC–MS, respectively. The extracts had a great inhibitory action on the Gram-positive bacteria Staphylococcus epidermidis and Staphylococcus aureus, on the Gram-negative bacteria Enterobacter aerogenes and Klebsiella pneumoniae and on the fungus Candida krusei. The main metabolites produced were: 13-docosenamide, (Z)-; 2-hexadecene, 3,7,11,15-tetramethyl; 9-octadecenamide and 11-octadecenoic acid. Studies related to the antibacterial and antifungal activities of metabolites extracted from microorganisms are found in the literature. However, works about the identification of metabolites produced by submerged fermentation from Diaporthe schini were not found until the present moment. This work is an initial study where the conditions of the process can be optimized by looking for the production of a specific compound and can be a promising source for obtaining new drugs.","author":[{"dropping-particle":"","family":"Reis","given":"Caroline Medeiros","non-dropping-particle":"dos","parse-names":false,"suffix":""},{"dropping-particle":"","family":"Rosa","given":"Bárbara Vargas","non-dropping-particle":"da","parse-names":false,"suffix":""},{"dropping-particle":"","family":"Rosa","given":"Gisele Padro","non-dropping-particle":"da","parse-names":false,"suffix":""},{"dropping-particle":"","family":"Carmo","given":"Gabriele","non-dropping-particle":"do","parse-names":false,"suffix":""},{"dropping-particle":"","family":"Morandini","given":"Liziane Maria Barassuol","non-dropping-particle":"","parse-names":false,"suffix":""},{"dropping-particle":"","family":"Ugalde","given":"Gustavo Andrade","non-dropping-particle":"","parse-names":false,"suffix":""},{"dropping-particle":"","family":"Kuhn","given":"Kátia Regina","non-dropping-particle":"","parse-names":false,"suffix":""},{"dropping-particle":"","family":"Morel","given":"Ademir Farias","non-dropping-particle":"","parse-names":false,"suffix":""},{"dropping-particle":"","family":"Jahn","given":"Sérgio Luiz","non-dropping-particle":"","parse-names":false,"suffix":""},{"dropping-particle":"","family":"Kuhn","given":"Raquel Cristine","non-dropping-particle":"","parse-names":false,"suffix":""}],"container-title":"Journal of Biotechnology","id":"ITEM-1","issue":"August 2018","issued":{"date-parts":[["2019"]]},"page":"30-37","publisher":"Elsevier","title":"Antifungal and antibacterial activity of extracts produced from Diaporthe schini","type":"article-journal","volume":"294"},"uris":["http://www.mendeley.com/documents/?uuid=6a571092-77c6-4446-85c5-43eda546aa92"]}],"mendeley":{"formattedCitation":"(dos Reis et al., 2019)","plainTextFormattedCitation":"(dos Reis et al., 2019)","previouslyFormattedCitation":"(dos Reis et al., 2019)"},"properties":{"noteIndex":0},"schema":"https://github.com/citation-style-language/schema/raw/master/csl-citation.json"}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(dos Reis </w:t>
      </w:r>
      <w:r w:rsidR="00E82AEE">
        <w:rPr>
          <w:rFonts w:cs="Times New Roman"/>
          <w:noProof/>
          <w:sz w:val="24"/>
          <w:szCs w:val="24"/>
        </w:rPr>
        <w:t>i sur</w:t>
      </w:r>
      <w:r w:rsidR="008C2021" w:rsidRPr="008C2021">
        <w:rPr>
          <w:rFonts w:cs="Times New Roman"/>
          <w:noProof/>
          <w:sz w:val="24"/>
          <w:szCs w:val="24"/>
        </w:rPr>
        <w:t>., 2019)</w:t>
      </w:r>
      <w:r w:rsidR="008C2021">
        <w:rPr>
          <w:rFonts w:cs="Times New Roman"/>
          <w:sz w:val="24"/>
          <w:szCs w:val="24"/>
        </w:rPr>
        <w:fldChar w:fldCharType="end"/>
      </w:r>
      <w:r w:rsidR="004B13E3" w:rsidRPr="004B13E3">
        <w:rPr>
          <w:rFonts w:cs="Times New Roman"/>
          <w:sz w:val="24"/>
          <w:szCs w:val="24"/>
        </w:rPr>
        <w:t xml:space="preserve">. Nadalje, antifungalna i antimikrobna </w:t>
      </w:r>
      <w:r w:rsidR="00F07367" w:rsidRPr="004B13E3">
        <w:rPr>
          <w:rFonts w:cs="Times New Roman"/>
          <w:sz w:val="24"/>
          <w:szCs w:val="24"/>
        </w:rPr>
        <w:t>aktivnost</w:t>
      </w:r>
      <w:r w:rsidR="00CB0799">
        <w:rPr>
          <w:rFonts w:cs="Times New Roman"/>
          <w:sz w:val="24"/>
          <w:szCs w:val="24"/>
        </w:rPr>
        <w:t xml:space="preserve"> </w:t>
      </w:r>
      <w:r w:rsidR="00F07367" w:rsidRPr="004B13E3">
        <w:rPr>
          <w:rFonts w:cs="Times New Roman"/>
          <w:sz w:val="24"/>
          <w:szCs w:val="24"/>
        </w:rPr>
        <w:t xml:space="preserve">protiv </w:t>
      </w:r>
      <w:r w:rsidR="00F07367" w:rsidRPr="00F07367">
        <w:rPr>
          <w:rFonts w:cs="Times New Roman"/>
          <w:i/>
          <w:iCs/>
          <w:sz w:val="24"/>
          <w:szCs w:val="24"/>
        </w:rPr>
        <w:t>Aspergillus flavus</w:t>
      </w:r>
      <w:r w:rsidR="00F07367" w:rsidRPr="004B13E3">
        <w:rPr>
          <w:rFonts w:cs="Times New Roman"/>
          <w:sz w:val="24"/>
          <w:szCs w:val="24"/>
        </w:rPr>
        <w:t xml:space="preserve"> i </w:t>
      </w:r>
      <w:r w:rsidR="00F07367" w:rsidRPr="00F07367">
        <w:rPr>
          <w:rFonts w:cs="Times New Roman"/>
          <w:i/>
          <w:iCs/>
          <w:sz w:val="24"/>
          <w:szCs w:val="24"/>
        </w:rPr>
        <w:t>Klebsiella pneumonia</w:t>
      </w:r>
      <w:r w:rsidR="00F07367" w:rsidRPr="004B13E3">
        <w:rPr>
          <w:rFonts w:cs="Times New Roman"/>
          <w:sz w:val="24"/>
          <w:szCs w:val="24"/>
        </w:rPr>
        <w:t xml:space="preserve"> </w:t>
      </w:r>
      <w:r w:rsidR="00CB0799" w:rsidRPr="00CB0799">
        <w:rPr>
          <w:rFonts w:cs="Times New Roman"/>
          <w:sz w:val="24"/>
          <w:szCs w:val="24"/>
        </w:rPr>
        <w:t xml:space="preserve">zabilježena je </w:t>
      </w:r>
      <w:r w:rsidR="00CB0799">
        <w:rPr>
          <w:rFonts w:cs="Times New Roman"/>
          <w:sz w:val="24"/>
          <w:szCs w:val="24"/>
        </w:rPr>
        <w:t xml:space="preserve">korištenjem </w:t>
      </w:r>
      <w:r w:rsidR="004B13E3" w:rsidRPr="004B13E3">
        <w:rPr>
          <w:rFonts w:cs="Times New Roman"/>
          <w:sz w:val="24"/>
          <w:szCs w:val="24"/>
        </w:rPr>
        <w:t xml:space="preserve">oleamida iz </w:t>
      </w:r>
      <w:r w:rsidR="00F07367">
        <w:rPr>
          <w:rFonts w:cs="Times New Roman"/>
          <w:sz w:val="24"/>
          <w:szCs w:val="24"/>
        </w:rPr>
        <w:t xml:space="preserve">ekstrakata </w:t>
      </w:r>
      <w:r w:rsidR="004B13E3" w:rsidRPr="004B13E3">
        <w:rPr>
          <w:rFonts w:cs="Times New Roman"/>
          <w:sz w:val="24"/>
          <w:szCs w:val="24"/>
        </w:rPr>
        <w:t xml:space="preserve">kore cimeta </w:t>
      </w:r>
      <w:r w:rsidR="008C2021">
        <w:rPr>
          <w:rFonts w:cs="Times New Roman"/>
          <w:sz w:val="24"/>
          <w:szCs w:val="24"/>
        </w:rPr>
        <w:fldChar w:fldCharType="begin" w:fldLock="1"/>
      </w:r>
      <w:r w:rsidR="008C2021">
        <w:rPr>
          <w:rFonts w:cs="Times New Roman"/>
          <w:sz w:val="24"/>
          <w:szCs w:val="24"/>
        </w:rPr>
        <w:instrText>ADDIN CSL_CITATION {"citationItems":[{"id":"ITEM-1","itemData":{"DOI":"10.13005/ojc/320406","ISSN":"22315039","abstract":"Phytochemicals are chemical compounds often referred to as secondary metabolites. Thirty nine bioactive phytochemical compounds were identified in the methanolic extract of Cinnamon bark. The identification of phytochemical compounds is based on the peak area, retention time molecular weight and molecular formula. GC-MS analysis of Cinnamomum zeylanicum revealed the existence of the 6 -Oxa-bicyclo[3.1.0]hexan-3-one, Benzaldehyde, Cyclohexene,4-isopropenyl-1-methoxymethoxymethyl, Benzoic acid- methyl ester, Benzaldehyde dimethyl acetal, Benzenepropanal, Benzylidenemalonaldehyde, 3-Phenylpropanol, Cinnamaldehyde, (E), 2-Propen- 1- ol,3-phenyl, 9-Methoxybicyclo[6.1.0]nona - 2,4,6- triene, 1,3-Bis(cinnamoyloxymethyl) adamantine, Alfa.- Copaene, Naphthalene, 1,2,3,5,6,7,8,8a-octahydro-1,8a-dimethyl-7-(1-methyl), Cis - 2-Methoxycinnamic acid, Bicyclo[3.1.1]hept-2-ene,2,6- dimethyl-6-(4-methyl-3-pentenyl), Trans-2-Hydroxycinnamic acid, methyl ester, y-Muurolene, β-Guaiene, Cadala-1(10),3,8-triene, Isolongifolene,4,5,9,10-dehydro, Cubenol, Tau-Muurolol, Á-Cadinol, Spiro[tricyclo[4.4.0.0(5.9)] decane-10.2oxirane],1-methyl-4-isoprol, 6-Isopropenyl-4,8q-dimethyl-1,2,3,5,6,7,8,8a-octahydronaphthalen, Ethyl9,9-difomylnona-2,4,6,8-tetraenoate, Trans-13-Octadecenoic acid, Tributyl acetylcitrate, 9,12,15-Octadecatrienoic acid, 2,3-dihydroxypropyl ester, 9-Octadecenamide, 17.alfa.-21β-28,30-Bisnorhopane, 17.alfa.-21β-28,30-Bisnorhopane, Androstan-3-one,cyclic 1,2-ethanediyl mercaptole, (5á), (4H)4a,5,6,7,8,8a-Hexahydrobenzopyran-5-one-3-carboxamide,2, 4H-Cyclopropa[5′,6′]benz [1′,2′,7,8]azuleno[5,6]oxiren-4-one,8,8a, (22S)-21-Acetoxy-6á,11βdihydroxy-16á,17á-propylmethylenediox, (+)-ã-Tocopherol,O-methyl and Stigmasterol. Cinnamomum zeylanicum contain chemical constitutions which may be useful for various herbal formulation as anti-inflammatory, analgesic, antipyretic, cardiac tonic and antiasthamatic. Cinnamomum zeylanicum was highly active against Aspergillus flavus (6.16±0.42). Methanolic extract of bioactive compounds of Cinnamomum zeylanicum was assayed for in vitro antibacterial activity against Pseudomonas aerogenosa, Escherichia coli, Proteus mirabilis, Staphylococcus aureus and Klebsiella pneumonia by using the diffusion method in agar. The zone of inhibition were compared with different standard antibiotics. The diameters of inhibition zones ranged from 6.12±0.52 to 0.39±0.17 mm for all treatments.","author":[{"dropping-particle":"","family":"Hameed","given":"Imad Hadi","non-dropping-particle":"","parse-names":false,"suffix":""},{"dropping-particle":"","family":"Altameme","given":"Huda Jasim","non-dropping-particle":"","parse-names":false,"suffix":""},{"dropping-particle":"","family":"Mohammed","given":"Ghaidaa Jihadi","non-dropping-particle":"","parse-names":false,"suffix":""}],"container-title":"Oriental Journal of Chemistry","id":"ITEM-1","issue":"4","issued":{"date-parts":[["2016"]]},"page":"1769-1788","title":"Evaluation of antifungal and antibacterial activity and analysis of bioactive phytochemical compounds of Cinnamomum zeylanicum (Cinnamon bark) using gas chromatography-mass spectrometry","type":"article-journal","volume":"32"},"uris":["http://www.mendeley.com/documents/?uuid=cf07c723-8469-4f12-9be0-cb61e43bd056"]}],"mendeley":{"formattedCitation":"(Hameed et al., 2016)","plainTextFormattedCitation":"(Hameed et al., 2016)","previouslyFormattedCitation":"(Hameed et al., 2016)"},"properties":{"noteIndex":0},"schema":"https://github.com/citation-style-language/schema/raw/master/csl-citation.json"}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(Hameed </w:t>
      </w:r>
      <w:r w:rsidR="00E82AEE">
        <w:rPr>
          <w:rFonts w:cs="Times New Roman"/>
          <w:noProof/>
          <w:sz w:val="24"/>
          <w:szCs w:val="24"/>
        </w:rPr>
        <w:t>i sur</w:t>
      </w:r>
      <w:r w:rsidR="008C2021" w:rsidRPr="008C2021">
        <w:rPr>
          <w:rFonts w:cs="Times New Roman"/>
          <w:noProof/>
          <w:sz w:val="24"/>
          <w:szCs w:val="24"/>
        </w:rPr>
        <w:t>., 2016)</w:t>
      </w:r>
      <w:r w:rsidR="008C2021">
        <w:rPr>
          <w:rFonts w:cs="Times New Roman"/>
          <w:sz w:val="24"/>
          <w:szCs w:val="24"/>
        </w:rPr>
        <w:fldChar w:fldCharType="end"/>
      </w:r>
      <w:r w:rsidR="004B13E3" w:rsidRPr="004B13E3">
        <w:rPr>
          <w:rFonts w:cs="Times New Roman"/>
          <w:sz w:val="24"/>
          <w:szCs w:val="24"/>
        </w:rPr>
        <w:t xml:space="preserve">. </w:t>
      </w:r>
      <w:r w:rsidR="00F07367">
        <w:rPr>
          <w:rFonts w:cs="Times New Roman"/>
          <w:sz w:val="24"/>
          <w:szCs w:val="24"/>
        </w:rPr>
        <w:t xml:space="preserve">Između ostalog, oleamid je prepoznat i kao </w:t>
      </w:r>
      <w:r w:rsidR="004B13E3" w:rsidRPr="004B13E3">
        <w:rPr>
          <w:rFonts w:cs="Times New Roman"/>
          <w:sz w:val="24"/>
          <w:szCs w:val="24"/>
        </w:rPr>
        <w:t>potencijal</w:t>
      </w:r>
      <w:r w:rsidR="00F07367">
        <w:rPr>
          <w:rFonts w:cs="Times New Roman"/>
          <w:sz w:val="24"/>
          <w:szCs w:val="24"/>
        </w:rPr>
        <w:t>an</w:t>
      </w:r>
      <w:r w:rsidR="004B13E3" w:rsidRPr="004B13E3">
        <w:rPr>
          <w:rFonts w:cs="Times New Roman"/>
          <w:sz w:val="24"/>
          <w:szCs w:val="24"/>
        </w:rPr>
        <w:t xml:space="preserve"> algicid u kontroli cvjetanja cijanobakterija, posebno protiv </w:t>
      </w:r>
      <w:r w:rsidR="00F07367" w:rsidRPr="00F07367">
        <w:rPr>
          <w:rFonts w:cs="Times New Roman"/>
          <w:i/>
          <w:iCs/>
          <w:sz w:val="24"/>
          <w:szCs w:val="24"/>
        </w:rPr>
        <w:t>M</w:t>
      </w:r>
      <w:r w:rsidR="004B13E3" w:rsidRPr="00F07367">
        <w:rPr>
          <w:rFonts w:cs="Times New Roman"/>
          <w:i/>
          <w:iCs/>
          <w:sz w:val="24"/>
          <w:szCs w:val="24"/>
        </w:rPr>
        <w:t>i</w:t>
      </w:r>
      <w:r w:rsidR="00F07367" w:rsidRPr="00F07367">
        <w:rPr>
          <w:rFonts w:cs="Times New Roman"/>
          <w:i/>
          <w:iCs/>
          <w:sz w:val="24"/>
          <w:szCs w:val="24"/>
        </w:rPr>
        <w:t>c</w:t>
      </w:r>
      <w:r w:rsidR="004B13E3" w:rsidRPr="00F07367">
        <w:rPr>
          <w:rFonts w:cs="Times New Roman"/>
          <w:i/>
          <w:iCs/>
          <w:sz w:val="24"/>
          <w:szCs w:val="24"/>
        </w:rPr>
        <w:t>rocystis aeruginosa</w:t>
      </w:r>
      <w:r w:rsidR="004B13E3" w:rsidRPr="004B13E3">
        <w:rPr>
          <w:rFonts w:cs="Times New Roman"/>
          <w:sz w:val="24"/>
          <w:szCs w:val="24"/>
        </w:rPr>
        <w:t xml:space="preserve"> NIES ‐843</w:t>
      </w:r>
      <w:r w:rsidR="008C2021">
        <w:rPr>
          <w:rFonts w:cs="Times New Roman"/>
          <w:sz w:val="24"/>
          <w:szCs w:val="24"/>
        </w:rPr>
        <w:t xml:space="preserve"> </w:t>
      </w:r>
      <w:r w:rsidR="008C2021">
        <w:rPr>
          <w:rFonts w:cs="Times New Roman"/>
          <w:sz w:val="24"/>
          <w:szCs w:val="24"/>
        </w:rPr>
        <w:fldChar w:fldCharType="begin" w:fldLock="1"/>
      </w:r>
      <w:r w:rsidR="008C2021">
        <w:rPr>
          <w:rFonts w:cs="Times New Roman"/>
          <w:sz w:val="24"/>
          <w:szCs w:val="24"/>
        </w:rPr>
        <w:instrText>ADDIN CSL_CITATION {"citationItems":[{"id":"ITEM-1","itemData":{"DOI":"10.1007/s10646-015-1582-x","ISSN":"15733017","PMID":"26547872","abstract":"Oleamide, a fatty acid derivative, shows inhibitory effect against the bloom-forming cyanobacterium Microcystis aeruginosa. The EC50 of oleamide on the growth of M. aeruginosa NIES-843 was 8.60 ± 1.20 mg/L. In order to elucidate the possible mechanism of toxicity of oleamide against M. aeruginosa, chlorophyll fluorescence transient, cellular ultrastructure, fatty acids composition and the transcription of the mcyB gene involved in microcystins synthesis were studied. The results of chlorophyll fluorescence transient showed that oleamide could destruct the electron accepting side of the photosystem II of M. aeruginosa NIES-843. Cellular ultrastructure examination indicated that the destruction of fatty acid constituents, the distortion of thylakoid membrane and the loss of integrity of cell membrane were associated with oleamide treatment and concentration. The damage of cellular membrane increased the release of microcystins from intact cells into the medium. Results presented in this study provide new information on the possible mechanisms involved and potential utilization of oleamide as an algicide in cyanobacterial bloom control.","author":[{"dropping-particle":"","family":"Shao","given":"Jihai","non-dropping-particle":"","parse-names":false,"suffix":""},{"dropping-particle":"","family":"He","given":"Yaxian","non-dropping-particle":"","parse-names":false,"suffix":""},{"dropping-particle":"","family":"Li","given":"Fan","non-dropping-particle":"","parse-names":false,"suffix":""},{"dropping-particle":"","family":"Zhang","given":"Huiling","non-dropping-particle":"","parse-names":false,"suffix":""},{"dropping-particle":"","family":"Chen","given":"Anwei","non-dropping-particle":"","parse-names":false,"suffix":""},{"dropping-particle":"","family":"Luo","given":"Si","non-dropping-particle":"","parse-names":false,"suffix":""},{"dropping-particle":"","family":"Gu","given":"Ji Dong","non-dropping-particle":"","parse-names":false,"suffix":""}],"container-title":"Ecotoxicology","id":"ITEM-1","issue":"1","issued":{"date-parts":[["2016"]]},"page":"225-233","publisher":"Springer US","title":"Growth inhibition and possible mechanism of oleamide against the toxin-producing cyanobacterium Microcystis aeruginosa NIES-843","type":"article-journal","volume":"25"},"uris":["http://www.mendeley.com/documents/?uuid=10d9e557-b1fd-4c90-b4b5-1138a91a0ce9"]}],"mendeley":{"formattedCitation":"(Shao et al., 2016)","plainTextFormattedCitation":"(Shao et al., 2016)","previouslyFormattedCitation":"(Shao et al., 2016)"},"properties":{"noteIndex":0},"schema":"https://github.com/citation-style-language/schema/raw/master/csl-citation.json"}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(Shao </w:t>
      </w:r>
      <w:r w:rsidR="00E82AEE">
        <w:rPr>
          <w:rFonts w:cs="Times New Roman"/>
          <w:noProof/>
          <w:sz w:val="24"/>
          <w:szCs w:val="24"/>
        </w:rPr>
        <w:t>i sur</w:t>
      </w:r>
      <w:r w:rsidR="008C2021" w:rsidRPr="008C2021">
        <w:rPr>
          <w:rFonts w:cs="Times New Roman"/>
          <w:noProof/>
          <w:sz w:val="24"/>
          <w:szCs w:val="24"/>
        </w:rPr>
        <w:t>., 2016)</w:t>
      </w:r>
      <w:r w:rsidR="008C2021">
        <w:rPr>
          <w:rFonts w:cs="Times New Roman"/>
          <w:sz w:val="24"/>
          <w:szCs w:val="24"/>
        </w:rPr>
        <w:fldChar w:fldCharType="end"/>
      </w:r>
      <w:r w:rsidR="004B13E3" w:rsidRPr="004B13E3">
        <w:rPr>
          <w:rFonts w:cs="Times New Roman"/>
          <w:sz w:val="24"/>
          <w:szCs w:val="24"/>
        </w:rPr>
        <w:t xml:space="preserve">. </w:t>
      </w:r>
      <w:r w:rsidR="007D7DBA">
        <w:rPr>
          <w:rFonts w:cs="Times New Roman"/>
          <w:sz w:val="24"/>
          <w:szCs w:val="24"/>
        </w:rPr>
        <w:t xml:space="preserve">Uz </w:t>
      </w:r>
      <w:r w:rsidR="00CB3474">
        <w:rPr>
          <w:rFonts w:cs="Times New Roman"/>
          <w:sz w:val="24"/>
          <w:szCs w:val="24"/>
        </w:rPr>
        <w:t>PAMK</w:t>
      </w:r>
      <w:r w:rsidR="007D7DBA">
        <w:rPr>
          <w:rFonts w:cs="Times New Roman"/>
          <w:sz w:val="24"/>
          <w:szCs w:val="24"/>
        </w:rPr>
        <w:t xml:space="preserve">, dijatomeje su </w:t>
      </w:r>
      <w:r w:rsidR="00F74EB9">
        <w:rPr>
          <w:rFonts w:cs="Times New Roman"/>
          <w:sz w:val="24"/>
          <w:szCs w:val="24"/>
        </w:rPr>
        <w:t xml:space="preserve">važan izvor sterola. </w:t>
      </w:r>
      <w:r w:rsidR="00CB3474">
        <w:rPr>
          <w:rFonts w:cs="Times New Roman"/>
          <w:sz w:val="24"/>
          <w:szCs w:val="24"/>
        </w:rPr>
        <w:t>S</w:t>
      </w:r>
      <w:r w:rsidR="00F74EB9" w:rsidRPr="00F74EB9">
        <w:rPr>
          <w:rFonts w:cs="Times New Roman"/>
          <w:sz w:val="24"/>
          <w:szCs w:val="24"/>
        </w:rPr>
        <w:t xml:space="preserve">teroli </w:t>
      </w:r>
      <w:r w:rsidR="00F74EB9">
        <w:rPr>
          <w:rFonts w:cs="Times New Roman"/>
          <w:sz w:val="24"/>
          <w:szCs w:val="24"/>
        </w:rPr>
        <w:t xml:space="preserve">u ekstraktima dijatomeje </w:t>
      </w:r>
      <w:r w:rsidR="00F74EB9" w:rsidRPr="00F74EB9">
        <w:rPr>
          <w:rFonts w:cs="Times New Roman"/>
          <w:i/>
          <w:iCs/>
          <w:sz w:val="24"/>
          <w:szCs w:val="24"/>
        </w:rPr>
        <w:t>C. costatus</w:t>
      </w:r>
      <w:r w:rsidR="00F74EB9">
        <w:rPr>
          <w:rFonts w:cs="Times New Roman"/>
          <w:sz w:val="24"/>
          <w:szCs w:val="24"/>
        </w:rPr>
        <w:t xml:space="preserve"> poput</w:t>
      </w:r>
      <w:r w:rsidR="00F74EB9" w:rsidRPr="00F74EB9">
        <w:rPr>
          <w:rFonts w:cs="Times New Roman"/>
          <w:sz w:val="24"/>
          <w:szCs w:val="24"/>
        </w:rPr>
        <w:t xml:space="preserve"> kampesterol</w:t>
      </w:r>
      <w:r w:rsidR="00F74EB9">
        <w:rPr>
          <w:rFonts w:cs="Times New Roman"/>
          <w:sz w:val="24"/>
          <w:szCs w:val="24"/>
        </w:rPr>
        <w:t>a</w:t>
      </w:r>
      <w:r w:rsidR="00F74EB9" w:rsidRPr="00F74EB9">
        <w:rPr>
          <w:rFonts w:cs="Times New Roman"/>
          <w:sz w:val="24"/>
          <w:szCs w:val="24"/>
        </w:rPr>
        <w:t>, 24-hi</w:t>
      </w:r>
      <w:r w:rsidR="00F74EB9">
        <w:rPr>
          <w:rFonts w:cs="Times New Roman"/>
          <w:sz w:val="24"/>
          <w:szCs w:val="24"/>
        </w:rPr>
        <w:t>d</w:t>
      </w:r>
      <w:r w:rsidR="00F74EB9" w:rsidRPr="00F74EB9">
        <w:rPr>
          <w:rFonts w:cs="Times New Roman"/>
          <w:sz w:val="24"/>
          <w:szCs w:val="24"/>
        </w:rPr>
        <w:t>roperoksi-24-vinil-kolesterol</w:t>
      </w:r>
      <w:r w:rsidR="00F74EB9">
        <w:rPr>
          <w:rFonts w:cs="Times New Roman"/>
          <w:sz w:val="24"/>
          <w:szCs w:val="24"/>
        </w:rPr>
        <w:t>a</w:t>
      </w:r>
      <w:r w:rsidR="00F74EB9" w:rsidRPr="00F74EB9">
        <w:rPr>
          <w:rFonts w:cs="Times New Roman"/>
          <w:sz w:val="24"/>
          <w:szCs w:val="24"/>
        </w:rPr>
        <w:t xml:space="preserve"> i </w:t>
      </w:r>
      <w:r w:rsidR="00F74EB9">
        <w:rPr>
          <w:rFonts w:cs="Times New Roman"/>
          <w:sz w:val="24"/>
          <w:szCs w:val="24"/>
        </w:rPr>
        <w:t>k</w:t>
      </w:r>
      <w:r w:rsidR="00F74EB9" w:rsidRPr="00F74EB9">
        <w:rPr>
          <w:rFonts w:cs="Times New Roman"/>
          <w:sz w:val="24"/>
          <w:szCs w:val="24"/>
        </w:rPr>
        <w:t>ola-5,22-dien-3-ol</w:t>
      </w:r>
      <w:r w:rsidR="00F74EB9">
        <w:rPr>
          <w:rFonts w:cs="Times New Roman"/>
          <w:sz w:val="24"/>
          <w:szCs w:val="24"/>
        </w:rPr>
        <w:t>a</w:t>
      </w:r>
      <w:r w:rsidR="00F74EB9" w:rsidRPr="00F74EB9">
        <w:rPr>
          <w:rFonts w:cs="Times New Roman"/>
          <w:sz w:val="24"/>
          <w:szCs w:val="24"/>
        </w:rPr>
        <w:t xml:space="preserve"> </w:t>
      </w:r>
      <w:r w:rsidR="00CB3474">
        <w:rPr>
          <w:rFonts w:cs="Times New Roman"/>
          <w:sz w:val="24"/>
          <w:szCs w:val="24"/>
        </w:rPr>
        <w:t>i</w:t>
      </w:r>
      <w:r w:rsidR="00CB3474" w:rsidRPr="00CB3474">
        <w:rPr>
          <w:rFonts w:cs="Times New Roman"/>
          <w:sz w:val="24"/>
          <w:szCs w:val="24"/>
        </w:rPr>
        <w:t>dentificirani</w:t>
      </w:r>
      <w:r w:rsidR="00CB3474">
        <w:rPr>
          <w:rFonts w:cs="Times New Roman"/>
          <w:sz w:val="24"/>
          <w:szCs w:val="24"/>
        </w:rPr>
        <w:t xml:space="preserve"> su u preliminarnom istraživanju a</w:t>
      </w:r>
      <w:r w:rsidR="00CB3474" w:rsidRPr="00CB3474">
        <w:rPr>
          <w:rFonts w:cs="Times New Roman"/>
          <w:sz w:val="24"/>
          <w:szCs w:val="24"/>
        </w:rPr>
        <w:t xml:space="preserve"> </w:t>
      </w:r>
      <w:r w:rsidR="00CB3474">
        <w:rPr>
          <w:rFonts w:cs="Times New Roman"/>
          <w:sz w:val="24"/>
          <w:szCs w:val="24"/>
        </w:rPr>
        <w:t xml:space="preserve">poznato je da imaju </w:t>
      </w:r>
      <w:r w:rsidR="00F74EB9" w:rsidRPr="00F74EB9">
        <w:rPr>
          <w:rFonts w:cs="Times New Roman"/>
          <w:sz w:val="24"/>
          <w:szCs w:val="24"/>
        </w:rPr>
        <w:t xml:space="preserve">izvanredan potencijal za primjenu u raznim industrijama kao što su farmaceutska, kozmetička i prehrambena </w:t>
      </w:r>
      <w:r w:rsidR="008C2021">
        <w:rPr>
          <w:rFonts w:cs="Times New Roman"/>
          <w:sz w:val="24"/>
          <w:szCs w:val="24"/>
        </w:rPr>
        <w:fldChar w:fldCharType="begin" w:fldLock="1"/>
      </w:r>
      <w:r w:rsidR="008C2021">
        <w:rPr>
          <w:rFonts w:cs="Times New Roman"/>
          <w:sz w:val="24"/>
          <w:szCs w:val="24"/>
        </w:rPr>
        <w:instrText>ADDIN CSL_CITATION {"citationItems":[{"id":"ITEM-1","itemData":{"DOI":"10.2174/1389201021666200607185250","ISSN":"13892010","PMID":"32515307","abstract":"BACKGROUND: Oleamide is an essential substance for human health. So, the plants with high oleamide content are great sources for health care products. OBJECTIVE: This study is conducted to investigate the quality of oleamide in plants and test the bioactivity in the selected two studied species. METHODS: The three Ipomoea and five Dillenia species including Ipomoea alba, Ipomoea aquatica and Ipomoea pes-caprae, and Dillenia indica, Dillenia obovata, Dillenia ovata, Dillenia parviflora and Dillenia pentagyna were investigated for the quantity of oleamide by high-performance liquid chromatography. The biological activity test was conducted on the powder formulation of the chosen plants, Dillenia ovata and Dillenia parviflora at a ratio of 30:70, for anti-inflammatory activity ex vivo on a panel of molecular targets through ion channel inhibition including voltage-gated sodium channel, voltage-gated potassium channel, and the cardiac ion as human ether-a-go-go related gene. RESULTS: The results showed that the leaf extracts of I. aquatica and D. ovata gave the highest and subsequent oleamide quantity i.e. 7.52 and 5.17 mg/g, respectively. Out of the Dillenia formulation which contained various compounds, oleamide showed the highest percentages of inhibition at 8.0-20.0%, and 6.2-14.2% in voltage-gated sodium channel, and voltage-gated potassium channel which had slightly lower values than the oleamide standard, and no effect as 0.0% value inhibition in the cardiac ion channel. CONCLUSION: The Dillenia formulation exhibits anti-inflammatory activity without affecting the heart. Accordingly, the three studied Ipomoea and three studied Dillenia species may be used for the same activity as a single component or formulation with effective solvent for disease treatments.","author":[{"dropping-particle":"","family":"Ameamsri","given":"Unchaleeporn","non-dropping-particle":"","parse-names":false,"suffix":""},{"dropping-particle":"","family":"Chaveerach","given":"Arunrat","non-dropping-particle":"","parse-names":false,"suffix":""},{"dropping-particle":"","family":"Sudmoon","given":"Runglawan","non-dropping-particle":"","parse-names":false,"suffix":""},{"dropping-particle":"","family":"Tanee","given":"Tawatchai","non-dropping-particle":"","parse-names":false,"suffix":""},{"dropping-particle":"","family":"Peigneur","given":"Steve","non-dropping-particle":"","parse-names":false,"suffix":""},{"dropping-particle":"","family":"Tytgat","given":"Jan","non-dropping-particle":"","parse-names":false,"suffix":""}],"container-title":"Current Pharmaceutical Biotechnology","id":"ITEM-1","issue":"2","issued":{"date-parts":[["2020"]]},"page":"254-261","title":"Oleamide in Ipomoea and Dillenia Species and Inflammatory Activity Investigated through Ion Channel Inhibition","type":"article-journal","volume":"22"},"uris":["http://www.mendeley.com/documents/?uuid=c437cc42-1bda-482b-b552-fd4478c0f84d"]}],"mendeley":{"formattedCitation":"(Ameamsri et al., 2020)","plainTextFormattedCitation":"(Ameamsri et al., 2020)","previouslyFormattedCitation":"(Ameamsri et al., 2020)"},"properties":{"noteIndex":0},"schema":"https://github.com/citation-style-language/schema/raw/master/csl-citation.json"}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(Ameamsri </w:t>
      </w:r>
      <w:r w:rsidR="00E82AEE">
        <w:rPr>
          <w:rFonts w:cs="Times New Roman"/>
          <w:noProof/>
          <w:sz w:val="24"/>
          <w:szCs w:val="24"/>
        </w:rPr>
        <w:t>i sur</w:t>
      </w:r>
      <w:r w:rsidR="008C2021" w:rsidRPr="008C2021">
        <w:rPr>
          <w:rFonts w:cs="Times New Roman"/>
          <w:noProof/>
          <w:sz w:val="24"/>
          <w:szCs w:val="24"/>
        </w:rPr>
        <w:t>., 2020)</w:t>
      </w:r>
      <w:r w:rsidR="008C2021">
        <w:rPr>
          <w:rFonts w:cs="Times New Roman"/>
          <w:sz w:val="24"/>
          <w:szCs w:val="24"/>
        </w:rPr>
        <w:fldChar w:fldCharType="end"/>
      </w:r>
      <w:r w:rsidR="00F74EB9" w:rsidRPr="00F74EB9">
        <w:rPr>
          <w:rFonts w:cs="Times New Roman"/>
          <w:sz w:val="24"/>
          <w:szCs w:val="24"/>
        </w:rPr>
        <w:t xml:space="preserve">. Taj potencijal temelji se na biološkim aktivnostima </w:t>
      </w:r>
      <w:r w:rsidR="00CB3474">
        <w:rPr>
          <w:rFonts w:cs="Times New Roman"/>
          <w:sz w:val="24"/>
          <w:szCs w:val="24"/>
        </w:rPr>
        <w:t>poput</w:t>
      </w:r>
      <w:r w:rsidR="00F74EB9" w:rsidRPr="00F74EB9">
        <w:rPr>
          <w:rFonts w:cs="Times New Roman"/>
          <w:sz w:val="24"/>
          <w:szCs w:val="24"/>
        </w:rPr>
        <w:t xml:space="preserve"> citotoksičn</w:t>
      </w:r>
      <w:r w:rsidR="00F74EB9">
        <w:rPr>
          <w:rFonts w:cs="Times New Roman"/>
          <w:sz w:val="24"/>
          <w:szCs w:val="24"/>
        </w:rPr>
        <w:t>o</w:t>
      </w:r>
      <w:r w:rsidR="00CB3474">
        <w:rPr>
          <w:rFonts w:cs="Times New Roman"/>
          <w:sz w:val="24"/>
          <w:szCs w:val="24"/>
        </w:rPr>
        <w:t>g</w:t>
      </w:r>
      <w:r w:rsidR="00F74EB9" w:rsidRPr="00F74EB9">
        <w:rPr>
          <w:rFonts w:cs="Times New Roman"/>
          <w:sz w:val="24"/>
          <w:szCs w:val="24"/>
        </w:rPr>
        <w:t>, antitipanosomaln</w:t>
      </w:r>
      <w:r w:rsidR="00F74EB9">
        <w:rPr>
          <w:rFonts w:cs="Times New Roman"/>
          <w:sz w:val="24"/>
          <w:szCs w:val="24"/>
        </w:rPr>
        <w:t>o</w:t>
      </w:r>
      <w:r w:rsidR="00CB3474">
        <w:rPr>
          <w:rFonts w:cs="Times New Roman"/>
          <w:sz w:val="24"/>
          <w:szCs w:val="24"/>
        </w:rPr>
        <w:t>g</w:t>
      </w:r>
      <w:r w:rsidR="00F74EB9" w:rsidRPr="00F74EB9">
        <w:rPr>
          <w:rFonts w:cs="Times New Roman"/>
          <w:sz w:val="24"/>
          <w:szCs w:val="24"/>
        </w:rPr>
        <w:t>, protuupalno</w:t>
      </w:r>
      <w:r w:rsidR="00CB3474">
        <w:rPr>
          <w:rFonts w:cs="Times New Roman"/>
          <w:sz w:val="24"/>
          <w:szCs w:val="24"/>
        </w:rPr>
        <w:t>g</w:t>
      </w:r>
      <w:r w:rsidR="00F74EB9" w:rsidRPr="00F74EB9">
        <w:rPr>
          <w:rFonts w:cs="Times New Roman"/>
          <w:sz w:val="24"/>
          <w:szCs w:val="24"/>
        </w:rPr>
        <w:t xml:space="preserve"> i antimikobakterijsko</w:t>
      </w:r>
      <w:r w:rsidR="00CB3474">
        <w:rPr>
          <w:rFonts w:cs="Times New Roman"/>
          <w:sz w:val="24"/>
          <w:szCs w:val="24"/>
        </w:rPr>
        <w:t>g</w:t>
      </w:r>
      <w:r w:rsidR="00F74EB9" w:rsidRPr="00F74EB9">
        <w:rPr>
          <w:rFonts w:cs="Times New Roman"/>
          <w:sz w:val="24"/>
          <w:szCs w:val="24"/>
        </w:rPr>
        <w:t xml:space="preserve"> djelovanj</w:t>
      </w:r>
      <w:r w:rsidR="00CB3474">
        <w:rPr>
          <w:rFonts w:cs="Times New Roman"/>
          <w:sz w:val="24"/>
          <w:szCs w:val="24"/>
        </w:rPr>
        <w:t>a</w:t>
      </w:r>
      <w:r w:rsidR="00F74EB9" w:rsidRPr="00F74EB9">
        <w:rPr>
          <w:rFonts w:cs="Times New Roman"/>
          <w:sz w:val="24"/>
          <w:szCs w:val="24"/>
        </w:rPr>
        <w:t xml:space="preserve">. </w:t>
      </w:r>
      <w:r w:rsidR="00F74EB9">
        <w:rPr>
          <w:rFonts w:cs="Times New Roman"/>
          <w:sz w:val="24"/>
          <w:szCs w:val="24"/>
        </w:rPr>
        <w:t>Primjerice</w:t>
      </w:r>
      <w:r w:rsidR="00F74EB9" w:rsidRPr="00F74EB9">
        <w:rPr>
          <w:rFonts w:cs="Times New Roman"/>
          <w:sz w:val="24"/>
          <w:szCs w:val="24"/>
        </w:rPr>
        <w:t>, (3β)-3-hidroksistigmast-5-en-7-on i stigmastatrien imaju potencijal za upotrebu u farmaceutskoj industriji za razvoj inovativnih formulacija zbog svoje jedinstvene strukture</w:t>
      </w:r>
      <w:r w:rsidR="008C2021">
        <w:rPr>
          <w:rFonts w:cs="Times New Roman"/>
          <w:sz w:val="24"/>
          <w:szCs w:val="24"/>
        </w:rPr>
        <w:t xml:space="preserve"> </w:t>
      </w:r>
      <w:r w:rsidR="008C2021">
        <w:rPr>
          <w:rFonts w:cs="Times New Roman"/>
          <w:sz w:val="24"/>
          <w:szCs w:val="24"/>
        </w:rPr>
        <w:fldChar w:fldCharType="begin" w:fldLock="1"/>
      </w:r>
      <w:r w:rsidR="008C2021">
        <w:rPr>
          <w:rFonts w:cs="Times New Roman"/>
          <w:sz w:val="24"/>
          <w:szCs w:val="24"/>
        </w:rPr>
        <w:instrText>ADDIN CSL_CITATION {"citationItems":[{"id":"ITEM-1","itemData":{"DOI":"10.2174/1389201021666200607185250","ISSN":"13892010","PMID":"32515307","abstract":"BACKGROUND: Oleamide is an essential substance for human health. So, the plants with high oleamide content are great sources for health care products. OBJECTIVE: This study is conducted to investigate the quality of oleamide in plants and test the bioactivity in the selected two studied species. METHODS: The three Ipomoea and five Dillenia species including Ipomoea alba, Ipomoea aquatica and Ipomoea pes-caprae, and Dillenia indica, Dillenia obovata, Dillenia ovata, Dillenia parviflora and Dillenia pentagyna were investigated for the quantity of oleamide by high-performance liquid chromatography. The biological activity test was conducted on the powder formulation of the chosen plants, Dillenia ovata and Dillenia parviflora at a ratio of 30:70, for anti-inflammatory activity ex vivo on a panel of molecular targets through ion channel inhibition including voltage-gated sodium channel, voltage-gated potassium channel, and the cardiac ion as human ether-a-go-go related gene. RESULTS: The results showed that the leaf extracts of I. aquatica and D. ovata gave the highest and subsequent oleamide quantity i.e. 7.52 and 5.17 mg/g, respectively. Out of the Dillenia formulation which contained various compounds, oleamide showed the highest percentages of inhibition at 8.0-20.0%, and 6.2-14.2% in voltage-gated sodium channel, and voltage-gated potassium channel which had slightly lower values than the oleamide standard, and no effect as 0.0% value inhibition in the cardiac ion channel. CONCLUSION: The Dillenia formulation exhibits anti-inflammatory activity without affecting the heart. Accordingly, the three studied Ipomoea and three studied Dillenia species may be used for the same activity as a single component or formulation with effective solvent for disease treatments.","author":[{"dropping-particle":"","family":"Ameamsri","given":"Unchaleeporn","non-dropping-particle":"","parse-names":false,"suffix":""},{"dropping-particle":"","family":"Chaveerach","given":"Arunrat","non-dropping-particle":"","parse-names":false,"suffix":""},{"dropping-particle":"","family":"Sudmoon","given":"Runglawan","non-dropping-particle":"","parse-names":false,"suffix":""},{"dropping-particle":"","family":"Tanee","given":"Tawatchai","non-dropping-particle":"","parse-names":false,"suffix":""},{"dropping-particle":"","family":"Peigneur","given":"Steve","non-dropping-particle":"","parse-names":false,"suffix":""},{"dropping-particle":"","family":"Tytgat","given":"Jan","non-dropping-particle":"","parse-names":false,"suffix":""}],"container-title":"Current Pharmaceutical Biotechnology","id":"ITEM-1","issue":"2","issued":{"date-parts":[["2020"]]},"page":"254-261","title":"Oleamide in Ipomoea and Dillenia Species and Inflammatory Activity Investigated through Ion Channel Inhibition","type":"article-journal","volume":"22"},"uris":["http://www.mendeley.com/documents/?uuid=c437cc42-1bda-482b-b552-fd4478c0f84d"]}],"mendeley":{"formattedCitation":"(Ameamsri et al., 2020)","plainTextFormattedCitation":"(Ameamsri et al., 2020)","previouslyFormattedCitation":"(Ameamsri et al., 2020)"},"properties":{"noteIndex":0},"schema":"https://github.com/citation-style-language/schema/raw/master/csl-citation.json"}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(Ameamsri </w:t>
      </w:r>
      <w:r w:rsidR="00E82AEE">
        <w:rPr>
          <w:rFonts w:cs="Times New Roman"/>
          <w:noProof/>
          <w:sz w:val="24"/>
          <w:szCs w:val="24"/>
        </w:rPr>
        <w:t>i sur</w:t>
      </w:r>
      <w:r w:rsidR="008C2021" w:rsidRPr="008C2021">
        <w:rPr>
          <w:rFonts w:cs="Times New Roman"/>
          <w:noProof/>
          <w:sz w:val="24"/>
          <w:szCs w:val="24"/>
        </w:rPr>
        <w:t>., 2020)</w:t>
      </w:r>
      <w:r w:rsidR="008C2021">
        <w:rPr>
          <w:rFonts w:cs="Times New Roman"/>
          <w:sz w:val="24"/>
          <w:szCs w:val="24"/>
        </w:rPr>
        <w:fldChar w:fldCharType="end"/>
      </w:r>
      <w:r w:rsidR="00F74EB9" w:rsidRPr="00F74EB9">
        <w:rPr>
          <w:rFonts w:cs="Times New Roman"/>
          <w:sz w:val="24"/>
          <w:szCs w:val="24"/>
        </w:rPr>
        <w:t>.</w:t>
      </w:r>
      <w:r w:rsidR="00F74EB9">
        <w:rPr>
          <w:rFonts w:cs="Times New Roman"/>
          <w:sz w:val="24"/>
          <w:szCs w:val="24"/>
        </w:rPr>
        <w:t xml:space="preserve"> </w:t>
      </w:r>
    </w:p>
    <w:p w14:paraId="7A34250A" w14:textId="1AFB59B4" w:rsidR="00BF6DD2" w:rsidRDefault="00BF6DD2" w:rsidP="00114014">
      <w:pPr>
        <w:spacing w:line="360" w:lineRule="auto"/>
        <w:ind w:firstLine="360"/>
        <w:jc w:val="both"/>
        <w:rPr>
          <w:rFonts w:cs="Times New Roman"/>
          <w:sz w:val="24"/>
          <w:szCs w:val="24"/>
        </w:rPr>
      </w:pPr>
      <w:r>
        <w:rPr>
          <w:rFonts w:cs="Times New Roman"/>
          <w:sz w:val="24"/>
          <w:szCs w:val="24"/>
        </w:rPr>
        <w:t>U ekstrakciji pr</w:t>
      </w:r>
      <w:r w:rsidR="002855B0">
        <w:rPr>
          <w:rFonts w:cs="Times New Roman"/>
          <w:sz w:val="24"/>
          <w:szCs w:val="24"/>
        </w:rPr>
        <w:t>e</w:t>
      </w:r>
      <w:r>
        <w:rPr>
          <w:rFonts w:cs="Times New Roman"/>
          <w:sz w:val="24"/>
          <w:szCs w:val="24"/>
        </w:rPr>
        <w:t xml:space="preserve">dhodno navedenih skupina spojeva, </w:t>
      </w:r>
      <w:r w:rsidR="00994D49">
        <w:rPr>
          <w:rFonts w:cs="Times New Roman"/>
          <w:sz w:val="24"/>
          <w:szCs w:val="24"/>
        </w:rPr>
        <w:t xml:space="preserve">često je korištenje hidroalkoholnih mješavina. </w:t>
      </w:r>
      <w:r w:rsidR="002855B0">
        <w:rPr>
          <w:rFonts w:cs="Times New Roman"/>
          <w:sz w:val="24"/>
          <w:szCs w:val="24"/>
        </w:rPr>
        <w:t>Korištenje</w:t>
      </w:r>
      <w:r w:rsidR="00E05A02">
        <w:rPr>
          <w:rFonts w:cs="Times New Roman"/>
          <w:sz w:val="24"/>
          <w:szCs w:val="24"/>
        </w:rPr>
        <w:t>m</w:t>
      </w:r>
      <w:r w:rsidR="002855B0">
        <w:rPr>
          <w:rFonts w:cs="Times New Roman"/>
          <w:sz w:val="24"/>
          <w:szCs w:val="24"/>
        </w:rPr>
        <w:t xml:space="preserve"> smjesa etanola i vode </w:t>
      </w:r>
      <w:r w:rsidR="00E05A02">
        <w:rPr>
          <w:rFonts w:cs="Times New Roman"/>
          <w:sz w:val="24"/>
          <w:szCs w:val="24"/>
        </w:rPr>
        <w:t>koje kombiniraju polarnost vode i lipofilnost etanola o</w:t>
      </w:r>
      <w:r w:rsidR="002855B0">
        <w:rPr>
          <w:rFonts w:cs="Times New Roman"/>
          <w:sz w:val="24"/>
          <w:szCs w:val="24"/>
        </w:rPr>
        <w:t>moguć</w:t>
      </w:r>
      <w:r w:rsidR="00E05A02">
        <w:rPr>
          <w:rFonts w:cs="Times New Roman"/>
          <w:sz w:val="24"/>
          <w:szCs w:val="24"/>
        </w:rPr>
        <w:t>ena je</w:t>
      </w:r>
      <w:r w:rsidR="002855B0">
        <w:rPr>
          <w:rFonts w:cs="Times New Roman"/>
          <w:sz w:val="24"/>
          <w:szCs w:val="24"/>
        </w:rPr>
        <w:t xml:space="preserve"> ekstrakcij</w:t>
      </w:r>
      <w:r w:rsidR="00E05A02">
        <w:rPr>
          <w:rFonts w:cs="Times New Roman"/>
          <w:sz w:val="24"/>
          <w:szCs w:val="24"/>
        </w:rPr>
        <w:t>a</w:t>
      </w:r>
      <w:r w:rsidR="002855B0">
        <w:rPr>
          <w:rFonts w:cs="Times New Roman"/>
          <w:sz w:val="24"/>
          <w:szCs w:val="24"/>
        </w:rPr>
        <w:t xml:space="preserve"> spojeva širokog spektra polaranosti. </w:t>
      </w:r>
      <w:r w:rsidR="00994D49" w:rsidRPr="00994D49">
        <w:rPr>
          <w:rFonts w:cs="Times New Roman"/>
          <w:sz w:val="24"/>
          <w:szCs w:val="24"/>
        </w:rPr>
        <w:t xml:space="preserve">U mikroalgi </w:t>
      </w:r>
      <w:r w:rsidR="00994D49" w:rsidRPr="002855B0">
        <w:rPr>
          <w:rFonts w:cs="Times New Roman"/>
          <w:i/>
          <w:iCs/>
          <w:sz w:val="24"/>
          <w:szCs w:val="24"/>
        </w:rPr>
        <w:t>Nannochloropsis gaditana</w:t>
      </w:r>
      <w:r w:rsidR="00994D49" w:rsidRPr="00994D49">
        <w:rPr>
          <w:rFonts w:cs="Times New Roman"/>
          <w:sz w:val="24"/>
          <w:szCs w:val="24"/>
        </w:rPr>
        <w:t xml:space="preserve"> i </w:t>
      </w:r>
      <w:r w:rsidR="00994D49" w:rsidRPr="002855B0">
        <w:rPr>
          <w:rFonts w:cs="Times New Roman"/>
          <w:i/>
          <w:iCs/>
          <w:sz w:val="24"/>
          <w:szCs w:val="24"/>
        </w:rPr>
        <w:t>Chlorella</w:t>
      </w:r>
      <w:r w:rsidR="00994D49" w:rsidRPr="00994D49">
        <w:rPr>
          <w:rFonts w:cs="Times New Roman"/>
          <w:sz w:val="24"/>
          <w:szCs w:val="24"/>
        </w:rPr>
        <w:t xml:space="preserve"> sp., </w:t>
      </w:r>
      <w:r w:rsidR="002855B0" w:rsidRPr="00994D49">
        <w:rPr>
          <w:rFonts w:cs="Times New Roman"/>
          <w:sz w:val="24"/>
          <w:szCs w:val="24"/>
        </w:rPr>
        <w:t>ekstrakcij</w:t>
      </w:r>
      <w:r w:rsidR="002855B0">
        <w:rPr>
          <w:rFonts w:cs="Times New Roman"/>
          <w:sz w:val="24"/>
          <w:szCs w:val="24"/>
        </w:rPr>
        <w:t>a</w:t>
      </w:r>
      <w:r w:rsidR="002855B0" w:rsidRPr="00994D49">
        <w:rPr>
          <w:rFonts w:cs="Times New Roman"/>
          <w:sz w:val="24"/>
          <w:szCs w:val="24"/>
        </w:rPr>
        <w:t xml:space="preserve"> </w:t>
      </w:r>
      <w:r w:rsidR="00994D49" w:rsidRPr="00994D49">
        <w:rPr>
          <w:rFonts w:cs="Times New Roman"/>
          <w:sz w:val="24"/>
          <w:szCs w:val="24"/>
        </w:rPr>
        <w:t>mješavin</w:t>
      </w:r>
      <w:r w:rsidR="002855B0">
        <w:rPr>
          <w:rFonts w:cs="Times New Roman"/>
          <w:sz w:val="24"/>
          <w:szCs w:val="24"/>
        </w:rPr>
        <w:t>om</w:t>
      </w:r>
      <w:r w:rsidR="00994D49" w:rsidRPr="00994D49">
        <w:rPr>
          <w:rFonts w:cs="Times New Roman"/>
          <w:sz w:val="24"/>
          <w:szCs w:val="24"/>
        </w:rPr>
        <w:t xml:space="preserve"> etanola i vode rezultiral</w:t>
      </w:r>
      <w:r w:rsidR="00994D49">
        <w:rPr>
          <w:rFonts w:cs="Times New Roman"/>
          <w:sz w:val="24"/>
          <w:szCs w:val="24"/>
        </w:rPr>
        <w:t>a</w:t>
      </w:r>
      <w:r w:rsidR="00994D49" w:rsidRPr="00994D49">
        <w:rPr>
          <w:rFonts w:cs="Times New Roman"/>
          <w:sz w:val="24"/>
          <w:szCs w:val="24"/>
        </w:rPr>
        <w:t xml:space="preserve"> </w:t>
      </w:r>
      <w:r w:rsidR="00994D49">
        <w:rPr>
          <w:rFonts w:cs="Times New Roman"/>
          <w:sz w:val="24"/>
          <w:szCs w:val="24"/>
        </w:rPr>
        <w:t xml:space="preserve">je </w:t>
      </w:r>
      <w:r w:rsidR="00994D49" w:rsidRPr="00994D49">
        <w:rPr>
          <w:rFonts w:cs="Times New Roman"/>
          <w:sz w:val="24"/>
          <w:szCs w:val="24"/>
        </w:rPr>
        <w:t>veći</w:t>
      </w:r>
      <w:r w:rsidR="002855B0">
        <w:rPr>
          <w:rFonts w:cs="Times New Roman"/>
          <w:sz w:val="24"/>
          <w:szCs w:val="24"/>
        </w:rPr>
        <w:t>m</w:t>
      </w:r>
      <w:r w:rsidR="00994D49" w:rsidRPr="00994D49">
        <w:rPr>
          <w:rFonts w:cs="Times New Roman"/>
          <w:sz w:val="24"/>
          <w:szCs w:val="24"/>
        </w:rPr>
        <w:t xml:space="preserve"> ekstrakcij</w:t>
      </w:r>
      <w:r w:rsidR="00994D49">
        <w:rPr>
          <w:rFonts w:cs="Times New Roman"/>
          <w:sz w:val="24"/>
          <w:szCs w:val="24"/>
        </w:rPr>
        <w:t>skim</w:t>
      </w:r>
      <w:r w:rsidR="00994D49" w:rsidRPr="00994D49">
        <w:rPr>
          <w:rFonts w:cs="Times New Roman"/>
          <w:sz w:val="24"/>
          <w:szCs w:val="24"/>
        </w:rPr>
        <w:t xml:space="preserve"> prinos</w:t>
      </w:r>
      <w:r w:rsidR="00994D49">
        <w:rPr>
          <w:rFonts w:cs="Times New Roman"/>
          <w:sz w:val="24"/>
          <w:szCs w:val="24"/>
        </w:rPr>
        <w:t>om</w:t>
      </w:r>
      <w:r w:rsidR="00994D49" w:rsidRPr="00994D49">
        <w:rPr>
          <w:rFonts w:cs="Times New Roman"/>
          <w:sz w:val="24"/>
          <w:szCs w:val="24"/>
        </w:rPr>
        <w:t xml:space="preserve"> u usporedbi sa smjesama metanol</w:t>
      </w:r>
      <w:r w:rsidR="00994D49">
        <w:rPr>
          <w:rFonts w:cs="Times New Roman"/>
          <w:sz w:val="24"/>
          <w:szCs w:val="24"/>
        </w:rPr>
        <w:t xml:space="preserve">a i </w:t>
      </w:r>
      <w:r w:rsidR="00994D49" w:rsidRPr="00994D49">
        <w:rPr>
          <w:rFonts w:cs="Times New Roman"/>
          <w:sz w:val="24"/>
          <w:szCs w:val="24"/>
        </w:rPr>
        <w:t>vod</w:t>
      </w:r>
      <w:r w:rsidR="00994D49">
        <w:rPr>
          <w:rFonts w:cs="Times New Roman"/>
          <w:sz w:val="24"/>
          <w:szCs w:val="24"/>
        </w:rPr>
        <w:t xml:space="preserve">e </w:t>
      </w:r>
      <w:r w:rsidR="008C2021">
        <w:rPr>
          <w:rFonts w:cs="Times New Roman"/>
          <w:sz w:val="24"/>
          <w:szCs w:val="24"/>
        </w:rPr>
        <w:fldChar w:fldCharType="begin" w:fldLock="1"/>
      </w:r>
      <w:r w:rsidR="008C2021">
        <w:rPr>
          <w:rFonts w:cs="Times New Roman"/>
          <w:sz w:val="24"/>
          <w:szCs w:val="24"/>
        </w:rPr>
        <w:instrText>ADDIN CSL_CITATION {"citationItems":[{"id":"ITEM-1","itemData":{"DOI":"10.1007/s10811-019-01927-1","ISSN":"15735176","abstract":"The interest in using marine organisms as a source of novel bioactive compounds has increased recently, reinforcing the need to find efficient and cost-effective methods to extract these biocompounds. Thus, the present study has focused on evaluating four solvent systems and three extraction methods to obtain extracts of three macroalgae (Gracilaria sp., Fucus vesiculosus, and Ulva rigida) and two microalgae (Chlorella sp. and Nannochloropsis gaditana). The extracts were evaluated regarding yield, phenolic content, and potential antioxidant activity. Results showed that a lower organic solvent:water ratio increased macroalgae, but not microalgae, biomass extraction efficiency. Levels of total phenolics, ortho-diphenols and flavonoids were highly influenced by algae material and solvent system applied. Strong 2,2′-azinobis-(3-ethylbenzothiazoline-6-sulfonic acid) (ABTS) scavenging activity was obtained with ethanol:water, 80:20 (E80:20) microalgal extracts, while no visible trend was detected for macroalgae extracts. However, methanolic extracts were the most effective in scavenging of 2,2-diphenyl-1-picrylhydrazyl (DPPH). In macroalgae, a high positive correlation was observed between phenolic content and antioxidant capacity while in microalgae, the opposite was verified, suggesting that in microalgae, phenolic compounds are not the main contributors to the observed antioxidant capacity.","author":[{"dropping-particle":"","family":"Monteiro","given":"M.","non-dropping-particle":"","parse-names":false,"suffix":""},{"dropping-particle":"","family":"Santos","given":"R. A.","non-dropping-particle":"","parse-names":false,"suffix":""},{"dropping-particle":"","family":"Iglesias","given":"P.","non-dropping-particle":"","parse-names":false,"suffix":""},{"dropping-particle":"","family":"Couto","given":"A.","non-dropping-particle":"","parse-names":false,"suffix":""},{"dropping-particle":"","family":"Serra","given":"C. R.","non-dropping-particle":"","parse-names":false,"suffix":""},{"dropping-particle":"","family":"Gouvinhas","given":"I.","non-dropping-particle":"","parse-names":false,"suffix":""},{"dropping-particle":"","family":"Barros","given":"A.","non-dropping-particle":"","parse-names":false,"suffix":""},{"dropping-particle":"","family":"Oliva-Teles","given":"A.","non-dropping-particle":"","parse-names":false,"suffix":""},{"dropping-particle":"","family":"Enes","given":"P.","non-dropping-particle":"","parse-names":false,"suffix":""},{"dropping-particle":"","family":"Díaz-Rosales","given":"P.","non-dropping-particle":"","parse-names":false,"suffix":""}],"container-title":"Journal of Applied Phycology","id":"ITEM-1","issue":"1","issued":{"date-parts":[["2020"]]},"page":"349-362","publisher":"Journal of Applied Phycology","title":"Effect of extraction method and solvent system on the phenolic content and antioxidant activity of selected macro- and microalgae extracts","type":"article-journal","volume":"32"},"uris":["http://www.mendeley.com/documents/?uuid=632c80bd-4a4d-4930-85f8-6ef2a70ddcd1"]}],"mendeley":{"formattedCitation":"(Monteiro et al., 2020)","plainTextFormattedCitation":"(Monteiro et al., 2020)","previouslyFormattedCitation":"(Monteiro et al., 2020)"},"properties":{"noteIndex":0},"schema":"https://github.com/citation-style-language/schema/raw/master/csl-citation.json"}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(Monteiro </w:t>
      </w:r>
      <w:r w:rsidR="00E82AEE">
        <w:rPr>
          <w:rFonts w:cs="Times New Roman"/>
          <w:noProof/>
          <w:sz w:val="24"/>
          <w:szCs w:val="24"/>
        </w:rPr>
        <w:t>i sur</w:t>
      </w:r>
      <w:r w:rsidR="008C2021" w:rsidRPr="008C2021">
        <w:rPr>
          <w:rFonts w:cs="Times New Roman"/>
          <w:noProof/>
          <w:sz w:val="24"/>
          <w:szCs w:val="24"/>
        </w:rPr>
        <w:t>., 2020)</w:t>
      </w:r>
      <w:r w:rsidR="008C2021">
        <w:rPr>
          <w:rFonts w:cs="Times New Roman"/>
          <w:sz w:val="24"/>
          <w:szCs w:val="24"/>
        </w:rPr>
        <w:fldChar w:fldCharType="end"/>
      </w:r>
      <w:r w:rsidR="00994D49" w:rsidRPr="00994D49">
        <w:rPr>
          <w:rFonts w:cs="Times New Roman"/>
          <w:sz w:val="24"/>
          <w:szCs w:val="24"/>
        </w:rPr>
        <w:t>. Osim toga, veći ekstrakcij</w:t>
      </w:r>
      <w:r w:rsidR="00994D49">
        <w:rPr>
          <w:rFonts w:cs="Times New Roman"/>
          <w:sz w:val="24"/>
          <w:szCs w:val="24"/>
        </w:rPr>
        <w:t xml:space="preserve">ski </w:t>
      </w:r>
      <w:r w:rsidR="00994D49" w:rsidRPr="00994D49">
        <w:rPr>
          <w:rFonts w:cs="Times New Roman"/>
          <w:sz w:val="24"/>
          <w:szCs w:val="24"/>
        </w:rPr>
        <w:t xml:space="preserve">prinos </w:t>
      </w:r>
      <w:r w:rsidR="00994D49">
        <w:rPr>
          <w:rFonts w:cs="Times New Roman"/>
          <w:sz w:val="24"/>
          <w:szCs w:val="24"/>
        </w:rPr>
        <w:t xml:space="preserve">u </w:t>
      </w:r>
      <w:r w:rsidR="00994D49" w:rsidRPr="00994D49">
        <w:rPr>
          <w:rFonts w:cs="Times New Roman"/>
          <w:sz w:val="24"/>
          <w:szCs w:val="24"/>
        </w:rPr>
        <w:t>obje vrste uočen</w:t>
      </w:r>
      <w:r w:rsidR="00994D49">
        <w:rPr>
          <w:rFonts w:cs="Times New Roman"/>
          <w:sz w:val="24"/>
          <w:szCs w:val="24"/>
        </w:rPr>
        <w:t xml:space="preserve"> je</w:t>
      </w:r>
      <w:r w:rsidR="00994D49" w:rsidRPr="00994D49">
        <w:rPr>
          <w:rFonts w:cs="Times New Roman"/>
          <w:sz w:val="24"/>
          <w:szCs w:val="24"/>
        </w:rPr>
        <w:t xml:space="preserve"> u </w:t>
      </w:r>
      <w:r w:rsidR="00994D49">
        <w:rPr>
          <w:rFonts w:cs="Times New Roman"/>
          <w:sz w:val="24"/>
          <w:szCs w:val="24"/>
        </w:rPr>
        <w:t>E</w:t>
      </w:r>
      <w:r w:rsidR="002855B0">
        <w:rPr>
          <w:rFonts w:cs="Times New Roman"/>
          <w:sz w:val="24"/>
          <w:szCs w:val="24"/>
        </w:rPr>
        <w:t>P</w:t>
      </w:r>
      <w:r w:rsidR="00994D49">
        <w:rPr>
          <w:rFonts w:cs="Times New Roman"/>
          <w:sz w:val="24"/>
          <w:szCs w:val="24"/>
        </w:rPr>
        <w:t>U</w:t>
      </w:r>
      <w:r w:rsidR="00994D49" w:rsidRPr="00994D49">
        <w:rPr>
          <w:rFonts w:cs="Times New Roman"/>
          <w:sz w:val="24"/>
          <w:szCs w:val="24"/>
        </w:rPr>
        <w:t xml:space="preserve"> </w:t>
      </w:r>
      <w:r w:rsidR="00994D49">
        <w:rPr>
          <w:rFonts w:cs="Times New Roman"/>
          <w:sz w:val="24"/>
          <w:szCs w:val="24"/>
        </w:rPr>
        <w:t>korištenjem</w:t>
      </w:r>
      <w:r w:rsidR="00994D49" w:rsidRPr="00994D49">
        <w:rPr>
          <w:rFonts w:cs="Times New Roman"/>
          <w:sz w:val="24"/>
          <w:szCs w:val="24"/>
        </w:rPr>
        <w:t xml:space="preserve"> 80</w:t>
      </w:r>
      <w:r w:rsidR="00D94459">
        <w:rPr>
          <w:rFonts w:cs="Times New Roman"/>
          <w:sz w:val="24"/>
          <w:szCs w:val="24"/>
        </w:rPr>
        <w:t xml:space="preserve"> </w:t>
      </w:r>
      <w:r w:rsidR="00994D49" w:rsidRPr="00994D49">
        <w:rPr>
          <w:rFonts w:cs="Times New Roman"/>
          <w:sz w:val="24"/>
          <w:szCs w:val="24"/>
        </w:rPr>
        <w:t>% etanola u usporedbi s</w:t>
      </w:r>
      <w:r w:rsidR="00994D49">
        <w:rPr>
          <w:rFonts w:cs="Times New Roman"/>
          <w:sz w:val="24"/>
          <w:szCs w:val="24"/>
        </w:rPr>
        <w:t xml:space="preserve"> </w:t>
      </w:r>
      <w:r w:rsidR="00994D49" w:rsidRPr="00994D49">
        <w:rPr>
          <w:rFonts w:cs="Times New Roman"/>
          <w:sz w:val="24"/>
          <w:szCs w:val="24"/>
        </w:rPr>
        <w:t>50</w:t>
      </w:r>
      <w:r w:rsidR="00427B02">
        <w:rPr>
          <w:rFonts w:cs="Times New Roman"/>
          <w:sz w:val="24"/>
          <w:szCs w:val="24"/>
        </w:rPr>
        <w:t xml:space="preserve"> </w:t>
      </w:r>
      <w:r w:rsidR="00994D49" w:rsidRPr="00994D49">
        <w:rPr>
          <w:rFonts w:cs="Times New Roman"/>
          <w:sz w:val="24"/>
          <w:szCs w:val="24"/>
        </w:rPr>
        <w:t>% etanola.</w:t>
      </w:r>
      <w:r w:rsidR="00994D49">
        <w:rPr>
          <w:rFonts w:cs="Times New Roman"/>
          <w:sz w:val="24"/>
          <w:szCs w:val="24"/>
        </w:rPr>
        <w:t xml:space="preserve"> Rezultati </w:t>
      </w:r>
      <w:r w:rsidR="00D94459">
        <w:rPr>
          <w:rFonts w:cs="Times New Roman"/>
          <w:sz w:val="24"/>
          <w:szCs w:val="24"/>
        </w:rPr>
        <w:t>Rada 1 u ovom</w:t>
      </w:r>
      <w:r w:rsidR="00994D49">
        <w:rPr>
          <w:rFonts w:cs="Times New Roman"/>
          <w:sz w:val="24"/>
          <w:szCs w:val="24"/>
        </w:rPr>
        <w:t xml:space="preserve"> istraživanj</w:t>
      </w:r>
      <w:r w:rsidR="00D94459">
        <w:rPr>
          <w:rFonts w:cs="Times New Roman"/>
          <w:sz w:val="24"/>
          <w:szCs w:val="24"/>
        </w:rPr>
        <w:t>u</w:t>
      </w:r>
      <w:r w:rsidR="00994D49">
        <w:rPr>
          <w:rFonts w:cs="Times New Roman"/>
          <w:sz w:val="24"/>
          <w:szCs w:val="24"/>
        </w:rPr>
        <w:t xml:space="preserve"> potvrđuju već</w:t>
      </w:r>
      <w:r w:rsidR="00D94459">
        <w:rPr>
          <w:rFonts w:cs="Times New Roman"/>
          <w:sz w:val="24"/>
          <w:szCs w:val="24"/>
        </w:rPr>
        <w:t>i</w:t>
      </w:r>
      <w:r w:rsidR="00994D49">
        <w:rPr>
          <w:rFonts w:cs="Times New Roman"/>
          <w:sz w:val="24"/>
          <w:szCs w:val="24"/>
        </w:rPr>
        <w:t xml:space="preserve"> ekstrakcij</w:t>
      </w:r>
      <w:r w:rsidR="00D94459">
        <w:rPr>
          <w:rFonts w:cs="Times New Roman"/>
          <w:sz w:val="24"/>
          <w:szCs w:val="24"/>
        </w:rPr>
        <w:t>ski prinos</w:t>
      </w:r>
      <w:r w:rsidR="00994D49">
        <w:rPr>
          <w:rFonts w:cs="Times New Roman"/>
          <w:sz w:val="24"/>
          <w:szCs w:val="24"/>
        </w:rPr>
        <w:t xml:space="preserve"> </w:t>
      </w:r>
      <w:r w:rsidR="00D94459">
        <w:rPr>
          <w:rFonts w:cs="Times New Roman"/>
          <w:sz w:val="24"/>
          <w:szCs w:val="24"/>
        </w:rPr>
        <w:t xml:space="preserve">korištenjem većeg volumnog udjela etanola u ekstrakciji </w:t>
      </w:r>
      <w:r w:rsidR="00994D49">
        <w:rPr>
          <w:rFonts w:cs="Times New Roman"/>
          <w:sz w:val="24"/>
          <w:szCs w:val="24"/>
        </w:rPr>
        <w:t xml:space="preserve">dijatomeje </w:t>
      </w:r>
      <w:r w:rsidR="00994D49" w:rsidRPr="002855B0">
        <w:rPr>
          <w:rFonts w:cs="Times New Roman"/>
          <w:i/>
          <w:iCs/>
          <w:sz w:val="24"/>
          <w:szCs w:val="24"/>
        </w:rPr>
        <w:t>T. rotula</w:t>
      </w:r>
      <w:r w:rsidR="002855B0">
        <w:rPr>
          <w:rFonts w:cs="Times New Roman"/>
          <w:sz w:val="24"/>
          <w:szCs w:val="24"/>
        </w:rPr>
        <w:t>.</w:t>
      </w:r>
      <w:r w:rsidR="00702903">
        <w:rPr>
          <w:rFonts w:cs="Times New Roman"/>
          <w:sz w:val="24"/>
          <w:szCs w:val="24"/>
        </w:rPr>
        <w:t xml:space="preserve"> Osim povećanja ekstrakcijskog prinosa</w:t>
      </w:r>
      <w:r w:rsidR="000D53DE">
        <w:rPr>
          <w:rFonts w:cs="Times New Roman"/>
          <w:sz w:val="24"/>
          <w:szCs w:val="24"/>
        </w:rPr>
        <w:t xml:space="preserve"> dijatomeje </w:t>
      </w:r>
      <w:r w:rsidR="000D53DE" w:rsidRPr="00D94459">
        <w:rPr>
          <w:rFonts w:cs="Times New Roman"/>
          <w:i/>
          <w:iCs/>
          <w:sz w:val="24"/>
          <w:szCs w:val="24"/>
        </w:rPr>
        <w:t>T. rotula</w:t>
      </w:r>
      <w:r w:rsidR="00702903">
        <w:rPr>
          <w:rFonts w:cs="Times New Roman"/>
          <w:sz w:val="24"/>
          <w:szCs w:val="24"/>
        </w:rPr>
        <w:t>,</w:t>
      </w:r>
      <w:r w:rsidR="000D53DE">
        <w:rPr>
          <w:rFonts w:cs="Times New Roman"/>
          <w:sz w:val="24"/>
          <w:szCs w:val="24"/>
        </w:rPr>
        <w:t xml:space="preserve"> ekstrakcija većim udjelom etanola (70</w:t>
      </w:r>
      <w:r w:rsidR="00D94459">
        <w:rPr>
          <w:rFonts w:cs="Times New Roman"/>
          <w:sz w:val="24"/>
          <w:szCs w:val="24"/>
        </w:rPr>
        <w:t xml:space="preserve"> </w:t>
      </w:r>
      <w:r w:rsidR="000D53DE">
        <w:rPr>
          <w:rFonts w:cs="Times New Roman"/>
          <w:sz w:val="24"/>
          <w:szCs w:val="24"/>
        </w:rPr>
        <w:t>% etanol) značajno je povećala antioksidativni potencijal.</w:t>
      </w:r>
      <w:r w:rsidR="00702903">
        <w:rPr>
          <w:rFonts w:cs="Times New Roman"/>
          <w:sz w:val="24"/>
          <w:szCs w:val="24"/>
        </w:rPr>
        <w:t xml:space="preserve"> </w:t>
      </w:r>
      <w:r w:rsidR="000D53DE">
        <w:rPr>
          <w:rFonts w:cs="Times New Roman"/>
          <w:sz w:val="24"/>
          <w:szCs w:val="24"/>
        </w:rPr>
        <w:t>E</w:t>
      </w:r>
      <w:r w:rsidR="00702903">
        <w:rPr>
          <w:rFonts w:cs="Times New Roman"/>
          <w:sz w:val="24"/>
          <w:szCs w:val="24"/>
        </w:rPr>
        <w:t xml:space="preserve">kstrakti </w:t>
      </w:r>
      <w:r w:rsidR="00702903" w:rsidRPr="000D53DE">
        <w:rPr>
          <w:rFonts w:cs="Times New Roman"/>
          <w:i/>
          <w:iCs/>
          <w:sz w:val="24"/>
          <w:szCs w:val="24"/>
        </w:rPr>
        <w:t>T. rotula</w:t>
      </w:r>
      <w:r w:rsidR="00702903">
        <w:rPr>
          <w:rFonts w:cs="Times New Roman"/>
          <w:sz w:val="24"/>
          <w:szCs w:val="24"/>
        </w:rPr>
        <w:t xml:space="preserve"> pripremljeni hidroalkoholnom smjesom od 70</w:t>
      </w:r>
      <w:r w:rsidR="00427B02">
        <w:rPr>
          <w:rFonts w:cs="Times New Roman"/>
          <w:sz w:val="24"/>
          <w:szCs w:val="24"/>
        </w:rPr>
        <w:t xml:space="preserve"> </w:t>
      </w:r>
      <w:r w:rsidR="00702903">
        <w:rPr>
          <w:rFonts w:cs="Times New Roman"/>
          <w:sz w:val="24"/>
          <w:szCs w:val="24"/>
        </w:rPr>
        <w:t xml:space="preserve">% etanola u </w:t>
      </w:r>
      <w:r w:rsidR="00D94459">
        <w:rPr>
          <w:rFonts w:cs="Times New Roman"/>
          <w:sz w:val="24"/>
          <w:szCs w:val="24"/>
        </w:rPr>
        <w:t>Radu 1</w:t>
      </w:r>
      <w:r w:rsidR="00702903">
        <w:rPr>
          <w:rFonts w:cs="Times New Roman"/>
          <w:sz w:val="24"/>
          <w:szCs w:val="24"/>
        </w:rPr>
        <w:t xml:space="preserve"> </w:t>
      </w:r>
      <w:r w:rsidR="00D94459">
        <w:rPr>
          <w:rFonts w:cs="Times New Roman"/>
          <w:sz w:val="24"/>
          <w:szCs w:val="24"/>
        </w:rPr>
        <w:t>bilježili su</w:t>
      </w:r>
      <w:r w:rsidR="00702903">
        <w:rPr>
          <w:rFonts w:cs="Times New Roman"/>
          <w:sz w:val="24"/>
          <w:szCs w:val="24"/>
        </w:rPr>
        <w:t xml:space="preserve"> 46</w:t>
      </w:r>
      <w:r w:rsidR="00427B02">
        <w:rPr>
          <w:rFonts w:cs="Times New Roman"/>
          <w:sz w:val="24"/>
          <w:szCs w:val="24"/>
        </w:rPr>
        <w:t xml:space="preserve"> </w:t>
      </w:r>
      <w:r w:rsidR="00702903">
        <w:rPr>
          <w:rFonts w:cs="Times New Roman"/>
          <w:sz w:val="24"/>
          <w:szCs w:val="24"/>
        </w:rPr>
        <w:t>%</w:t>
      </w:r>
      <w:r w:rsidR="000D53DE">
        <w:rPr>
          <w:rFonts w:cs="Times New Roman"/>
          <w:sz w:val="24"/>
          <w:szCs w:val="24"/>
        </w:rPr>
        <w:t xml:space="preserve"> inhibicij</w:t>
      </w:r>
      <w:r w:rsidR="00D94459">
        <w:rPr>
          <w:rFonts w:cs="Times New Roman"/>
          <w:sz w:val="24"/>
          <w:szCs w:val="24"/>
        </w:rPr>
        <w:t>e</w:t>
      </w:r>
      <w:r w:rsidR="000D53DE">
        <w:rPr>
          <w:rFonts w:cs="Times New Roman"/>
          <w:sz w:val="24"/>
          <w:szCs w:val="24"/>
        </w:rPr>
        <w:t xml:space="preserve"> DPPH testom u odnosu na metanolne ekstrakte </w:t>
      </w:r>
      <w:r w:rsidR="000D53DE" w:rsidRPr="000D53DE">
        <w:rPr>
          <w:rFonts w:cs="Times New Roman"/>
          <w:i/>
          <w:iCs/>
          <w:sz w:val="24"/>
          <w:szCs w:val="24"/>
        </w:rPr>
        <w:t>T. subtilis</w:t>
      </w:r>
      <w:r w:rsidR="000D53DE">
        <w:rPr>
          <w:rFonts w:cs="Times New Roman"/>
          <w:sz w:val="24"/>
          <w:szCs w:val="24"/>
        </w:rPr>
        <w:t xml:space="preserve"> u istraživanju Hemalathae i sur. (2015.). </w:t>
      </w:r>
      <w:r w:rsidR="00D94459">
        <w:rPr>
          <w:rFonts w:cs="Times New Roman"/>
          <w:sz w:val="24"/>
          <w:szCs w:val="24"/>
        </w:rPr>
        <w:t>Na</w:t>
      </w:r>
      <w:r w:rsidR="00114014">
        <w:rPr>
          <w:rFonts w:cs="Times New Roman"/>
          <w:sz w:val="24"/>
          <w:szCs w:val="24"/>
        </w:rPr>
        <w:t xml:space="preserve"> povećan</w:t>
      </w:r>
      <w:r w:rsidR="00D94459">
        <w:rPr>
          <w:rFonts w:cs="Times New Roman"/>
          <w:sz w:val="24"/>
          <w:szCs w:val="24"/>
        </w:rPr>
        <w:t>je</w:t>
      </w:r>
      <w:r w:rsidR="00114014">
        <w:rPr>
          <w:rFonts w:cs="Times New Roman"/>
          <w:sz w:val="24"/>
          <w:szCs w:val="24"/>
        </w:rPr>
        <w:t xml:space="preserve"> antioksidacijske aktivnosti </w:t>
      </w:r>
      <w:r w:rsidR="00D94459">
        <w:rPr>
          <w:rFonts w:cs="Times New Roman"/>
          <w:sz w:val="24"/>
          <w:szCs w:val="24"/>
        </w:rPr>
        <w:t>utjecaj imaju</w:t>
      </w:r>
      <w:r w:rsidR="00114014">
        <w:rPr>
          <w:rFonts w:cs="Times New Roman"/>
          <w:sz w:val="24"/>
          <w:szCs w:val="24"/>
        </w:rPr>
        <w:t xml:space="preserve"> i </w:t>
      </w:r>
      <w:r w:rsidR="00D94459">
        <w:rPr>
          <w:rFonts w:cs="Times New Roman"/>
          <w:sz w:val="24"/>
          <w:szCs w:val="24"/>
        </w:rPr>
        <w:t xml:space="preserve">različiti lipidni </w:t>
      </w:r>
      <w:r w:rsidR="00114014">
        <w:rPr>
          <w:rFonts w:cs="Times New Roman"/>
          <w:sz w:val="24"/>
          <w:szCs w:val="24"/>
        </w:rPr>
        <w:t>spojevi. Najčešće d</w:t>
      </w:r>
      <w:r w:rsidR="002855B0" w:rsidRPr="002855B0">
        <w:rPr>
          <w:rFonts w:cs="Times New Roman"/>
          <w:sz w:val="24"/>
          <w:szCs w:val="24"/>
        </w:rPr>
        <w:t>ominantne masne kiseline u dijatomejama su miristinska, palmitinska,</w:t>
      </w:r>
      <w:r w:rsidR="00ED6B5B">
        <w:rPr>
          <w:rFonts w:cs="Times New Roman"/>
          <w:sz w:val="24"/>
          <w:szCs w:val="24"/>
        </w:rPr>
        <w:t xml:space="preserve"> </w:t>
      </w:r>
      <w:r w:rsidR="002855B0" w:rsidRPr="002855B0">
        <w:rPr>
          <w:rFonts w:cs="Times New Roman"/>
          <w:sz w:val="24"/>
          <w:szCs w:val="24"/>
        </w:rPr>
        <w:t>palmitelaidi</w:t>
      </w:r>
      <w:r w:rsidR="00ED6B5B">
        <w:rPr>
          <w:rFonts w:cs="Times New Roman"/>
          <w:sz w:val="24"/>
          <w:szCs w:val="24"/>
        </w:rPr>
        <w:t>nska</w:t>
      </w:r>
      <w:r w:rsidR="002855B0" w:rsidRPr="002855B0">
        <w:rPr>
          <w:rFonts w:cs="Times New Roman"/>
          <w:sz w:val="24"/>
          <w:szCs w:val="24"/>
        </w:rPr>
        <w:t>, i EP</w:t>
      </w:r>
      <w:r w:rsidR="00ED6B5B">
        <w:rPr>
          <w:rFonts w:cs="Times New Roman"/>
          <w:sz w:val="24"/>
          <w:szCs w:val="24"/>
        </w:rPr>
        <w:t>K</w:t>
      </w:r>
      <w:r w:rsidR="002855B0" w:rsidRPr="002855B0">
        <w:rPr>
          <w:rFonts w:cs="Times New Roman"/>
          <w:sz w:val="24"/>
          <w:szCs w:val="24"/>
        </w:rPr>
        <w:t xml:space="preserve">, što je potvrđeno </w:t>
      </w:r>
      <w:r w:rsidR="00114014">
        <w:rPr>
          <w:rFonts w:cs="Times New Roman"/>
          <w:sz w:val="24"/>
          <w:szCs w:val="24"/>
        </w:rPr>
        <w:t xml:space="preserve">i </w:t>
      </w:r>
      <w:r w:rsidR="00D94459">
        <w:rPr>
          <w:rFonts w:cs="Times New Roman"/>
          <w:sz w:val="24"/>
          <w:szCs w:val="24"/>
        </w:rPr>
        <w:t xml:space="preserve">u ekstraktima vrste </w:t>
      </w:r>
      <w:r w:rsidR="00D94459" w:rsidRPr="00ED6B5B">
        <w:rPr>
          <w:rFonts w:cs="Times New Roman"/>
          <w:i/>
          <w:iCs/>
          <w:sz w:val="24"/>
          <w:szCs w:val="24"/>
        </w:rPr>
        <w:t>T. rotula</w:t>
      </w:r>
      <w:r w:rsidR="00D94459" w:rsidRPr="002855B0">
        <w:rPr>
          <w:rFonts w:cs="Times New Roman"/>
          <w:sz w:val="24"/>
          <w:szCs w:val="24"/>
        </w:rPr>
        <w:t xml:space="preserve"> </w:t>
      </w:r>
      <w:r w:rsidR="00ED6B5B">
        <w:rPr>
          <w:rFonts w:cs="Times New Roman"/>
          <w:sz w:val="24"/>
          <w:szCs w:val="24"/>
        </w:rPr>
        <w:t>istraživan</w:t>
      </w:r>
      <w:r w:rsidR="00D94459">
        <w:rPr>
          <w:rFonts w:cs="Times New Roman"/>
          <w:sz w:val="24"/>
          <w:szCs w:val="24"/>
        </w:rPr>
        <w:t>e u Radu 1</w:t>
      </w:r>
      <w:r w:rsidR="008C2021">
        <w:rPr>
          <w:rFonts w:cs="Times New Roman"/>
          <w:sz w:val="24"/>
          <w:szCs w:val="24"/>
        </w:rPr>
        <w:t xml:space="preserve"> </w:t>
      </w:r>
      <w:r w:rsidR="008C2021">
        <w:rPr>
          <w:rFonts w:cs="Times New Roman"/>
          <w:sz w:val="24"/>
          <w:szCs w:val="24"/>
        </w:rPr>
        <w:fldChar w:fldCharType="begin" w:fldLock="1"/>
      </w:r>
      <w:r w:rsidR="001201FF">
        <w:rPr>
          <w:rFonts w:cs="Times New Roman"/>
          <w:sz w:val="24"/>
          <w:szCs w:val="24"/>
        </w:rPr>
        <w:instrText>ADDIN CSL_CITATION {"citationItems":[{"id":"ITEM-1","itemData":{"DOI":"10.3389/fmars.2017.00017","ISSN":"2296-7745","author":[{"dropping-particle":"","family":"Yi","given":"Zhiqian","non-dropping-particle":"","parse-names":false,"suffix":""},{"dropping-particle":"","family":"Xu","given":"Maonian","non-dropping-particle":"","parse-names":false,"suffix":""},{"dropping-particle":"","family":"Di","given":"Xiaxia","non-dropping-particle":"","parse-names":false,"suffix":""},{"dropping-particle":"","family":"Brynjolfsson","given":"Sigurdur","non-dropping-particle":"","parse-names":false,"suffix":""},{"dropping-particle":"","family":"Fu","given":"Weiqi","non-dropping-particle":"","parse-names":false,"suffix":""}],"container-title":"Frontiers in Marine Science","id":"ITEM-1","issued":{"date-parts":[["2017","1","30"]]},"title":"Exploring Valuable Lipids in Diatoms","type":"article-journal","volume":"4"},"uris":["http://www.mendeley.com/documents/?uuid=051d40bf-06d7-4e7f-b4e3-dd73022936d5"]},{"id":"ITEM-2","itemData":{"DOI":"10.1016/j.plipres.2018.03.001","ISSN":"18732194","PMID":"29524459","abstract":"Diatoms are the most dominant phytoplankton species in oceans and they continue to receive a great deal of attention because of their significant contributions in ecosystems and the environment. Due to triacylglycerol (TAG) profiles that are abundant in medium-chain fatty acids, diatoms have emerged to be better feed stocks for biofuel production, in comparison to the commonly studied green microalgal species (chlorophytes). Importantly, diatoms are also known for their high levels of the essential ω3 fatty acids, eicosapentaenoic acid (EPA) and docosahexaenoic acid (DHA) and are considered to be a promising alternative source of these components. The two most commonly exploited diatoms include Thalassiosira pseudonana and Phaeodactylum tricornutum. Although obvious similarities between diatoms and chlorophytes exist, there are some substantial differences in their lipid metabolism. This review provides an overview on lipid metabolism in diatoms, with P. tricornutum as the most explored model. Special emphasis is placed on the synthesis and incorporation of very long chain ω3 fatty acids into lipids. Furthermore, current approaches including genetic engineering and biotechnological methods aimed at improving and maximizing lipid production in P. tricornutum are also discussed.","author":[{"dropping-particle":"","family":"Zulu","given":"Nodumo Nokulunga","non-dropping-particle":"","parse-names":false,"suffix":""},{"dropping-particle":"","family":"Zienkiewicz","given":"Krzysztof","non-dropping-particle":"","parse-names":false,"suffix":""},{"dropping-particle":"","family":"Vollheyde","given":"Katharina","non-dropping-particle":"","parse-names":false,"suffix":""},{"dropping-particle":"","family":"Feussner","given":"Ivo","non-dropping-particle":"","parse-names":false,"suffix":""}],"container-title":"Progress in Lipid Research","id":"ITEM-2","issued":{"date-parts":[["2018"]]},"page":"1-16","publisher":"Elsevier Ltd","title":"Current trends to comprehend lipid metabolism in diatoms","type":"article-journal","volume":"70"},"uris":["http://www.mendeley.com/documents/?uuid=642af98a-1c65-406f-bf4c-4ac62ea184f2"]}],"mendeley":{"formattedCitation":"(Yi et al., 2017b; Zulu et al., 2018)","plainTextFormattedCitation":"(Yi et al., 2017b; Zulu et al., 2018)","previouslyFormattedCitation":"(Yi et al., 2017b; Zulu et al., 2018)"},"properties":{"noteIndex":0},"schema":"https://github.com/citation-style-language/schema/raw/master/csl-citation.json"}</w:instrText>
      </w:r>
      <w:r w:rsidR="008C2021">
        <w:rPr>
          <w:rFonts w:cs="Times New Roman"/>
          <w:sz w:val="24"/>
          <w:szCs w:val="24"/>
        </w:rPr>
        <w:fldChar w:fldCharType="separate"/>
      </w:r>
      <w:r w:rsidR="008C2021" w:rsidRPr="008C2021">
        <w:rPr>
          <w:rFonts w:cs="Times New Roman"/>
          <w:noProof/>
          <w:sz w:val="24"/>
          <w:szCs w:val="24"/>
        </w:rPr>
        <w:t xml:space="preserve">(Yi </w:t>
      </w:r>
      <w:r w:rsidR="00E82AEE">
        <w:rPr>
          <w:rFonts w:cs="Times New Roman"/>
          <w:noProof/>
          <w:sz w:val="24"/>
          <w:szCs w:val="24"/>
        </w:rPr>
        <w:t>i sur</w:t>
      </w:r>
      <w:r w:rsidR="008C2021" w:rsidRPr="008C2021">
        <w:rPr>
          <w:rFonts w:cs="Times New Roman"/>
          <w:noProof/>
          <w:sz w:val="24"/>
          <w:szCs w:val="24"/>
        </w:rPr>
        <w:t>., 201</w:t>
      </w:r>
      <w:r w:rsidR="00FA0517">
        <w:rPr>
          <w:rFonts w:cs="Times New Roman"/>
          <w:noProof/>
          <w:sz w:val="24"/>
          <w:szCs w:val="24"/>
        </w:rPr>
        <w:t>7</w:t>
      </w:r>
      <w:r w:rsidR="008C2021" w:rsidRPr="008C2021">
        <w:rPr>
          <w:rFonts w:cs="Times New Roman"/>
          <w:noProof/>
          <w:sz w:val="24"/>
          <w:szCs w:val="24"/>
        </w:rPr>
        <w:t xml:space="preserve">; Zulu </w:t>
      </w:r>
      <w:r w:rsidR="00E82AEE">
        <w:rPr>
          <w:rFonts w:cs="Times New Roman"/>
          <w:noProof/>
          <w:sz w:val="24"/>
          <w:szCs w:val="24"/>
        </w:rPr>
        <w:t>i sur</w:t>
      </w:r>
      <w:r w:rsidR="008C2021" w:rsidRPr="008C2021">
        <w:rPr>
          <w:rFonts w:cs="Times New Roman"/>
          <w:noProof/>
          <w:sz w:val="24"/>
          <w:szCs w:val="24"/>
        </w:rPr>
        <w:t>., 2018)</w:t>
      </w:r>
      <w:r w:rsidR="008C2021">
        <w:rPr>
          <w:rFonts w:cs="Times New Roman"/>
          <w:sz w:val="24"/>
          <w:szCs w:val="24"/>
        </w:rPr>
        <w:fldChar w:fldCharType="end"/>
      </w:r>
      <w:r w:rsidR="001201FF">
        <w:rPr>
          <w:rFonts w:cs="Times New Roman"/>
          <w:sz w:val="24"/>
          <w:szCs w:val="24"/>
        </w:rPr>
        <w:t>.</w:t>
      </w:r>
      <w:r w:rsidR="002855B0" w:rsidRPr="002855B0">
        <w:rPr>
          <w:rFonts w:cs="Times New Roman"/>
          <w:sz w:val="24"/>
          <w:szCs w:val="24"/>
        </w:rPr>
        <w:t xml:space="preserve"> </w:t>
      </w:r>
      <w:r w:rsidR="001201FF">
        <w:rPr>
          <w:rFonts w:cs="Times New Roman"/>
          <w:sz w:val="24"/>
          <w:szCs w:val="24"/>
        </w:rPr>
        <w:fldChar w:fldCharType="begin" w:fldLock="1"/>
      </w:r>
      <w:r w:rsidR="001201FF">
        <w:rPr>
          <w:rFonts w:cs="Times New Roman"/>
          <w:sz w:val="24"/>
          <w:szCs w:val="24"/>
        </w:rPr>
        <w:instrText>ADDIN CSL_CITATION {"citationItems":[{"id":"ITEM-1","itemData":{"DOI":"10.1007/s00253-017-8728-0","ISSN":"14320614","PMID":"29356867","abstract":"The marine diatom Thalassiosira pseudonana grown under air (0.04% CO2) and 1 and 5% CO2 concentrations was evaluated to determine its potential for CO2 mitigation coupled with biodiesel production. Results indicated that the diatom cultures grown at 1 and 5% CO2 showed higher growth rates (1.14 and 1.29 div day−1, respectively) and biomass productivities (44 and 48 mgAFDWL−1 day−1) than air grown cultures (with 1.13 div day−1 and 26 mgAFDWL−1 day−1). The increase of CO2 resulted in higher cell volume and pigment content per cell of T. pseudonana. Interestingly, lipid content doubled when air was enriched with 1–5% CO2. Moreover, the analysis of the fatty acid composition of T. pseudonana revealed the predominance of monounsaturated acids (palmitoleic-16:1 and oleic-18:1) and a decrease of the saturated myristic acid-14:0 and polyunsaturated fatty acids under high CO2 levels. These results suggested that T. pseudonana seems to be an ideal candidate for biodiesel production using flue gases.","author":[{"dropping-particle":"","family":"Sabia","given":"Alessandra","non-dropping-particle":"","parse-names":false,"suffix":""},{"dropping-particle":"","family":"Clavero","given":"Esther","non-dropping-particle":"","parse-names":false,"suffix":""},{"dropping-particle":"","family":"Pancaldi","given":"Simonetta","non-dropping-particle":"","parse-names":false,"suffix":""},{"dropping-particle":"","family":"Salvadó Rovira","given":"Joan","non-dropping-particle":"","parse-names":false,"suffix":""}],"container-title":"Applied Microbiology and Biotechnology","id":"ITEM-1","issue":"4","issued":{"date-parts":[["2018"]]},"page":"1945-1954","publisher":"Applied Microbiology and Biotechnology","title":"Effect of different CO2 concentrations on biomass, pigment content, and lipid production of the marine diatom Thalassiosira pseudonana","type":"article-journal","volume":"102"},"uris":["http://www.mendeley.com/documents/?uuid=cb5ac255-782c-4945-950a-dcac90ab6f33"]}],"mendeley":{"formattedCitation":"(Sabia et al., 2018)","manualFormatting":"Sabia et al. (2018","plainTextFormattedCitation":"(Sabia et al., 2018)","previouslyFormattedCitation":"(Sabia et al., 2018)"},"properties":{"noteIndex":0},"schema":"https://github.com/citation-style-language/schema/raw/master/csl-citation.json"}</w:instrText>
      </w:r>
      <w:r w:rsidR="001201FF">
        <w:rPr>
          <w:rFonts w:cs="Times New Roman"/>
          <w:sz w:val="24"/>
          <w:szCs w:val="24"/>
        </w:rPr>
        <w:fldChar w:fldCharType="separate"/>
      </w:r>
      <w:r w:rsidR="001201FF" w:rsidRPr="001201FF">
        <w:rPr>
          <w:rFonts w:cs="Times New Roman"/>
          <w:noProof/>
          <w:sz w:val="24"/>
          <w:szCs w:val="24"/>
        </w:rPr>
        <w:t xml:space="preserve">Sabia </w:t>
      </w:r>
      <w:r w:rsidR="00E82AEE">
        <w:rPr>
          <w:rFonts w:cs="Times New Roman"/>
          <w:noProof/>
          <w:sz w:val="24"/>
          <w:szCs w:val="24"/>
        </w:rPr>
        <w:t>i sur</w:t>
      </w:r>
      <w:r w:rsidR="001201FF" w:rsidRPr="001201FF">
        <w:rPr>
          <w:rFonts w:cs="Times New Roman"/>
          <w:noProof/>
          <w:sz w:val="24"/>
          <w:szCs w:val="24"/>
        </w:rPr>
        <w:t xml:space="preserve">. </w:t>
      </w:r>
      <w:r w:rsidR="001201FF">
        <w:rPr>
          <w:rFonts w:cs="Times New Roman"/>
          <w:noProof/>
          <w:sz w:val="24"/>
          <w:szCs w:val="24"/>
        </w:rPr>
        <w:t>(</w:t>
      </w:r>
      <w:r w:rsidR="001201FF" w:rsidRPr="001201FF">
        <w:rPr>
          <w:rFonts w:cs="Times New Roman"/>
          <w:noProof/>
          <w:sz w:val="24"/>
          <w:szCs w:val="24"/>
        </w:rPr>
        <w:t>2018</w:t>
      </w:r>
      <w:r w:rsidR="001201FF">
        <w:rPr>
          <w:rFonts w:cs="Times New Roman"/>
          <w:sz w:val="24"/>
          <w:szCs w:val="24"/>
        </w:rPr>
        <w:fldChar w:fldCharType="end"/>
      </w:r>
      <w:r w:rsidR="001201FF">
        <w:rPr>
          <w:rFonts w:cs="Times New Roman"/>
          <w:sz w:val="24"/>
          <w:szCs w:val="24"/>
        </w:rPr>
        <w:t xml:space="preserve">) </w:t>
      </w:r>
      <w:r w:rsidR="00ED6B5B">
        <w:rPr>
          <w:rFonts w:cs="Times New Roman"/>
          <w:sz w:val="24"/>
          <w:szCs w:val="24"/>
        </w:rPr>
        <w:t>zabilježili</w:t>
      </w:r>
      <w:r w:rsidR="002855B0" w:rsidRPr="002855B0">
        <w:rPr>
          <w:rFonts w:cs="Times New Roman"/>
          <w:sz w:val="24"/>
          <w:szCs w:val="24"/>
        </w:rPr>
        <w:t xml:space="preserve"> su</w:t>
      </w:r>
      <w:r w:rsidR="00ED6B5B">
        <w:rPr>
          <w:rFonts w:cs="Times New Roman"/>
          <w:sz w:val="24"/>
          <w:szCs w:val="24"/>
        </w:rPr>
        <w:t xml:space="preserve"> </w:t>
      </w:r>
      <w:r w:rsidR="001A5BF3">
        <w:rPr>
          <w:rFonts w:cs="Times New Roman"/>
          <w:sz w:val="24"/>
          <w:szCs w:val="24"/>
        </w:rPr>
        <w:t>prisutnost</w:t>
      </w:r>
      <w:r w:rsidR="000D53DE">
        <w:rPr>
          <w:rFonts w:cs="Times New Roman"/>
          <w:sz w:val="24"/>
          <w:szCs w:val="24"/>
        </w:rPr>
        <w:t xml:space="preserve"> </w:t>
      </w:r>
      <w:r w:rsidR="002855B0" w:rsidRPr="002855B0">
        <w:rPr>
          <w:rFonts w:cs="Times New Roman"/>
          <w:sz w:val="24"/>
          <w:szCs w:val="24"/>
        </w:rPr>
        <w:t>miristinske kiseline, palmitinske kiseline i palmitoleinske kiseline</w:t>
      </w:r>
      <w:r w:rsidR="00ED6B5B">
        <w:rPr>
          <w:rFonts w:cs="Times New Roman"/>
          <w:sz w:val="24"/>
          <w:szCs w:val="24"/>
        </w:rPr>
        <w:t xml:space="preserve"> </w:t>
      </w:r>
      <w:r w:rsidR="002855B0" w:rsidRPr="002855B0">
        <w:rPr>
          <w:rFonts w:cs="Times New Roman"/>
          <w:sz w:val="24"/>
          <w:szCs w:val="24"/>
        </w:rPr>
        <w:t xml:space="preserve">u </w:t>
      </w:r>
      <w:r w:rsidR="001A5BF3">
        <w:rPr>
          <w:rFonts w:cs="Times New Roman"/>
          <w:sz w:val="24"/>
          <w:szCs w:val="24"/>
        </w:rPr>
        <w:t xml:space="preserve">dijatomeji </w:t>
      </w:r>
      <w:r w:rsidR="002855B0" w:rsidRPr="00ED6B5B">
        <w:rPr>
          <w:rFonts w:cs="Times New Roman"/>
          <w:i/>
          <w:iCs/>
          <w:sz w:val="24"/>
          <w:szCs w:val="24"/>
        </w:rPr>
        <w:t>Thalassiosira pseudonana</w:t>
      </w:r>
      <w:r w:rsidR="002855B0" w:rsidRPr="002855B0">
        <w:rPr>
          <w:rFonts w:cs="Times New Roman"/>
          <w:sz w:val="24"/>
          <w:szCs w:val="24"/>
        </w:rPr>
        <w:t>. Miristinska kiselina, poznata kao C14:0,</w:t>
      </w:r>
      <w:r w:rsidR="00ED6B5B">
        <w:rPr>
          <w:rFonts w:cs="Times New Roman"/>
          <w:sz w:val="24"/>
          <w:szCs w:val="24"/>
        </w:rPr>
        <w:t xml:space="preserve"> </w:t>
      </w:r>
      <w:r w:rsidR="002855B0" w:rsidRPr="002855B0">
        <w:rPr>
          <w:rFonts w:cs="Times New Roman"/>
          <w:sz w:val="24"/>
          <w:szCs w:val="24"/>
        </w:rPr>
        <w:t>prisutan</w:t>
      </w:r>
      <w:r w:rsidR="00ED6B5B">
        <w:rPr>
          <w:rFonts w:cs="Times New Roman"/>
          <w:sz w:val="24"/>
          <w:szCs w:val="24"/>
        </w:rPr>
        <w:t>a</w:t>
      </w:r>
      <w:r w:rsidR="002855B0" w:rsidRPr="002855B0">
        <w:rPr>
          <w:rFonts w:cs="Times New Roman"/>
          <w:sz w:val="24"/>
          <w:szCs w:val="24"/>
        </w:rPr>
        <w:t xml:space="preserve"> </w:t>
      </w:r>
      <w:r w:rsidR="00ED6B5B" w:rsidRPr="002855B0">
        <w:rPr>
          <w:rFonts w:cs="Times New Roman"/>
          <w:sz w:val="24"/>
          <w:szCs w:val="24"/>
        </w:rPr>
        <w:t xml:space="preserve">je </w:t>
      </w:r>
      <w:r w:rsidR="002855B0" w:rsidRPr="002855B0">
        <w:rPr>
          <w:rFonts w:cs="Times New Roman"/>
          <w:sz w:val="24"/>
          <w:szCs w:val="24"/>
        </w:rPr>
        <w:t>u svim živim organizmima</w:t>
      </w:r>
      <w:r w:rsidR="00ED6B5B">
        <w:rPr>
          <w:rFonts w:cs="Times New Roman"/>
          <w:sz w:val="24"/>
          <w:szCs w:val="24"/>
        </w:rPr>
        <w:t xml:space="preserve"> </w:t>
      </w:r>
      <w:r w:rsidR="000D53DE">
        <w:rPr>
          <w:rFonts w:cs="Times New Roman"/>
          <w:sz w:val="24"/>
          <w:szCs w:val="24"/>
        </w:rPr>
        <w:t>a</w:t>
      </w:r>
      <w:r w:rsidR="00ED6B5B">
        <w:rPr>
          <w:rFonts w:cs="Times New Roman"/>
          <w:sz w:val="24"/>
          <w:szCs w:val="24"/>
        </w:rPr>
        <w:t xml:space="preserve"> </w:t>
      </w:r>
      <w:r w:rsidR="002855B0" w:rsidRPr="002855B0">
        <w:rPr>
          <w:rFonts w:cs="Times New Roman"/>
          <w:sz w:val="24"/>
          <w:szCs w:val="24"/>
        </w:rPr>
        <w:t xml:space="preserve">može se koristiti </w:t>
      </w:r>
      <w:r w:rsidR="00ED6B5B">
        <w:rPr>
          <w:rFonts w:cs="Times New Roman"/>
          <w:sz w:val="24"/>
          <w:szCs w:val="24"/>
        </w:rPr>
        <w:t xml:space="preserve">i </w:t>
      </w:r>
      <w:r w:rsidR="002855B0" w:rsidRPr="002855B0">
        <w:rPr>
          <w:rFonts w:cs="Times New Roman"/>
          <w:sz w:val="24"/>
          <w:szCs w:val="24"/>
        </w:rPr>
        <w:t xml:space="preserve">kao potencijalno sredstvo protiv </w:t>
      </w:r>
      <w:r w:rsidR="002855B0" w:rsidRPr="004B13E3">
        <w:rPr>
          <w:rFonts w:cs="Times New Roman"/>
          <w:i/>
          <w:iCs/>
          <w:sz w:val="24"/>
          <w:szCs w:val="24"/>
        </w:rPr>
        <w:t>Candide</w:t>
      </w:r>
      <w:r w:rsidR="002855B0" w:rsidRPr="002855B0">
        <w:rPr>
          <w:rFonts w:cs="Times New Roman"/>
          <w:sz w:val="24"/>
          <w:szCs w:val="24"/>
        </w:rPr>
        <w:t xml:space="preserve"> otporne na lijekove, dok </w:t>
      </w:r>
      <w:r w:rsidR="001201FF">
        <w:rPr>
          <w:rFonts w:cs="Times New Roman"/>
          <w:sz w:val="24"/>
          <w:szCs w:val="24"/>
        </w:rPr>
        <w:fldChar w:fldCharType="begin" w:fldLock="1"/>
      </w:r>
      <w:r w:rsidR="001201FF">
        <w:rPr>
          <w:rFonts w:cs="Times New Roman"/>
          <w:sz w:val="24"/>
          <w:szCs w:val="24"/>
        </w:rPr>
        <w:instrText>ADDIN CSL_CITATION {"citationItems":[{"id":"ITEM-1","itemData":{"DOI":"10.1080/22311866.2020.1865836","ISSN":"22311874","abstract":"Naturally occurring chemical substances and their semisynthetic derivatives have shown various biological activities. In this context, Myristic acid, a naturally occurring saturated fatty acid found in nutmeg and has shown diverse biological actions against fungi, viruses, cancerous cells, and parasitic microbes. Several semisynthetic derivatives of myristic acid such as esters, amides, and hydrazones are reported to possess a wide spectrum of biological activities especially inhibition of N-myristoyltransferase (NMT) which is necessary for the biological function of the cellular and viral proteins in the malignant transformation of cancerous cells. The analogs, 2-hydroxymyristoyl-CoA, 2-bromomyristoyl-CoA, 2-fluoromyristoyl-CoA have shown competitive inhibition of NMT at K i=45, 450, 200 nM, respectively. The 11-oxatetradecanoic acid inhibited &gt;99% of cultured trypanosomes within 24 h. The 3-fluoro-13-oxatetradecanoic acid effective against HIV-1 production (ID50= 1-5 μM). The 2-bromo tetradecanoic acid had the most potent antifungal activities against Saccharomyces cerevisiae (MIC = 10 μM), Candida albicans (MIC = 39 μM), Cryptococcus neoformans (MIC = 20 μM) and Aspergillus niger (MIC &lt; 42 μM) in RPMI 1640 media, respectively. However, 4-oxa tetradecanoic acid and 9-oxatetradecanoic acid were found to be active against Cryptococcus neoformans (MIC=30 μM)) and moderately effective against Saccharomyces cerevisiae (MIC=50 μM). This review highlights the Nutmeg and its contents, chemistry of myristic, semisynthetic modification of myristic acid, and their biological activities.","author":[{"dropping-particle":"","family":"Javid","given":"Saleem","non-dropping-particle":"","parse-names":false,"suffix":""},{"dropping-particle":"","family":"Purohit","given":"Madhusudan N.","non-dropping-particle":"","parse-names":false,"suffix":""},{"dropping-particle":"","family":"Yogish Kumar","given":"H.","non-dropping-particle":"","parse-names":false,"suffix":""},{"dropping-particle":"","family":"Ramya","given":"K.","non-dropping-particle":"","parse-names":false,"suffix":""},{"dropping-particle":"","family":"Mithuna","given":"Noor Fathima Anjum","non-dropping-particle":"","parse-names":false,"suffix":""},{"dropping-particle":"","family":"Salahuddin","given":"M. D.","non-dropping-particle":"","parse-names":false,"suffix":""},{"dropping-particle":"","family":"Prashantha Kumar","given":"B. R.","non-dropping-particle":"","parse-names":false,"suffix":""}],"container-title":"Journal of Biologically Active Products from Nature","id":"ITEM-1","issue":"6","issued":{"date-parts":[["2020"]]},"page":"455-472","title":"Semisynthesis of Myristic Acid Derivatives and their Biological Activities: A Critical Insight","type":"article-journal","volume":"10"},"uris":["http://www.mendeley.com/documents/?uuid=a8237bae-c6d7-4588-a1b7-26f59a4c7fa9"]}],"mendeley":{"formattedCitation":"(Javid et al., 2020)","manualFormatting":"Javid et al. (2020)","plainTextFormattedCitation":"(Javid et al., 2020)","previouslyFormattedCitation":"(Javid et al., 2020)"},"properties":{"noteIndex":0},"schema":"https://github.com/citation-style-language/schema/raw/master/csl-citation.json"}</w:instrText>
      </w:r>
      <w:r w:rsidR="001201FF">
        <w:rPr>
          <w:rFonts w:cs="Times New Roman"/>
          <w:sz w:val="24"/>
          <w:szCs w:val="24"/>
        </w:rPr>
        <w:fldChar w:fldCharType="separate"/>
      </w:r>
      <w:r w:rsidR="001201FF" w:rsidRPr="001201FF">
        <w:rPr>
          <w:rFonts w:cs="Times New Roman"/>
          <w:noProof/>
          <w:sz w:val="24"/>
          <w:szCs w:val="24"/>
        </w:rPr>
        <w:t xml:space="preserve">Javid </w:t>
      </w:r>
      <w:r w:rsidR="00E82AEE">
        <w:rPr>
          <w:rFonts w:cs="Times New Roman"/>
          <w:noProof/>
          <w:sz w:val="24"/>
          <w:szCs w:val="24"/>
        </w:rPr>
        <w:t>i sur</w:t>
      </w:r>
      <w:r w:rsidR="001201FF" w:rsidRPr="001201FF">
        <w:rPr>
          <w:rFonts w:cs="Times New Roman"/>
          <w:noProof/>
          <w:sz w:val="24"/>
          <w:szCs w:val="24"/>
        </w:rPr>
        <w:t xml:space="preserve">. </w:t>
      </w:r>
      <w:r w:rsidR="001201FF">
        <w:rPr>
          <w:rFonts w:cs="Times New Roman"/>
          <w:noProof/>
          <w:sz w:val="24"/>
          <w:szCs w:val="24"/>
        </w:rPr>
        <w:lastRenderedPageBreak/>
        <w:t>(</w:t>
      </w:r>
      <w:r w:rsidR="001201FF" w:rsidRPr="001201FF">
        <w:rPr>
          <w:rFonts w:cs="Times New Roman"/>
          <w:noProof/>
          <w:sz w:val="24"/>
          <w:szCs w:val="24"/>
        </w:rPr>
        <w:t>2020)</w:t>
      </w:r>
      <w:r w:rsidR="001201FF">
        <w:rPr>
          <w:rFonts w:cs="Times New Roman"/>
          <w:sz w:val="24"/>
          <w:szCs w:val="24"/>
        </w:rPr>
        <w:fldChar w:fldCharType="end"/>
      </w:r>
      <w:r w:rsidR="002855B0" w:rsidRPr="002855B0">
        <w:rPr>
          <w:rFonts w:cs="Times New Roman"/>
          <w:sz w:val="24"/>
          <w:szCs w:val="24"/>
        </w:rPr>
        <w:t xml:space="preserve"> </w:t>
      </w:r>
      <w:r w:rsidR="000D53DE">
        <w:rPr>
          <w:rFonts w:cs="Times New Roman"/>
          <w:sz w:val="24"/>
          <w:szCs w:val="24"/>
        </w:rPr>
        <w:t>među</w:t>
      </w:r>
      <w:r w:rsidR="000D53DE" w:rsidRPr="002855B0">
        <w:rPr>
          <w:rFonts w:cs="Times New Roman"/>
          <w:sz w:val="24"/>
          <w:szCs w:val="24"/>
        </w:rPr>
        <w:t xml:space="preserve"> glavn</w:t>
      </w:r>
      <w:r w:rsidR="000D53DE">
        <w:rPr>
          <w:rFonts w:cs="Times New Roman"/>
          <w:sz w:val="24"/>
          <w:szCs w:val="24"/>
        </w:rPr>
        <w:t>im biološkim aktivnostima</w:t>
      </w:r>
      <w:r w:rsidR="000D53DE" w:rsidRPr="002855B0">
        <w:rPr>
          <w:rFonts w:cs="Times New Roman"/>
          <w:sz w:val="24"/>
          <w:szCs w:val="24"/>
        </w:rPr>
        <w:t xml:space="preserve"> miristinske kiseline</w:t>
      </w:r>
      <w:r w:rsidR="000D53DE">
        <w:rPr>
          <w:rFonts w:cs="Times New Roman"/>
          <w:sz w:val="24"/>
          <w:szCs w:val="24"/>
        </w:rPr>
        <w:t xml:space="preserve"> isti</w:t>
      </w:r>
      <w:r w:rsidR="00F555F9">
        <w:rPr>
          <w:rFonts w:cs="Times New Roman"/>
          <w:sz w:val="24"/>
          <w:szCs w:val="24"/>
        </w:rPr>
        <w:t>č</w:t>
      </w:r>
      <w:r w:rsidR="000D53DE">
        <w:rPr>
          <w:rFonts w:cs="Times New Roman"/>
          <w:sz w:val="24"/>
          <w:szCs w:val="24"/>
        </w:rPr>
        <w:t xml:space="preserve">u </w:t>
      </w:r>
      <w:r w:rsidR="002855B0" w:rsidRPr="002855B0">
        <w:rPr>
          <w:rFonts w:cs="Times New Roman"/>
          <w:sz w:val="24"/>
          <w:szCs w:val="24"/>
        </w:rPr>
        <w:t>antiparazitsk</w:t>
      </w:r>
      <w:r w:rsidR="000D53DE">
        <w:rPr>
          <w:rFonts w:cs="Times New Roman"/>
          <w:sz w:val="24"/>
          <w:szCs w:val="24"/>
        </w:rPr>
        <w:t>o</w:t>
      </w:r>
      <w:r w:rsidR="002855B0" w:rsidRPr="002855B0">
        <w:rPr>
          <w:rFonts w:cs="Times New Roman"/>
          <w:sz w:val="24"/>
          <w:szCs w:val="24"/>
        </w:rPr>
        <w:t>,</w:t>
      </w:r>
      <w:r w:rsidR="000D53DE">
        <w:rPr>
          <w:rFonts w:cs="Times New Roman"/>
          <w:sz w:val="24"/>
          <w:szCs w:val="24"/>
        </w:rPr>
        <w:t xml:space="preserve"> </w:t>
      </w:r>
      <w:r w:rsidR="002855B0" w:rsidRPr="002855B0">
        <w:rPr>
          <w:rFonts w:cs="Times New Roman"/>
          <w:sz w:val="24"/>
          <w:szCs w:val="24"/>
        </w:rPr>
        <w:t>antivirusn</w:t>
      </w:r>
      <w:r w:rsidR="000D53DE">
        <w:rPr>
          <w:rFonts w:cs="Times New Roman"/>
          <w:sz w:val="24"/>
          <w:szCs w:val="24"/>
        </w:rPr>
        <w:t>o</w:t>
      </w:r>
      <w:r w:rsidR="002855B0" w:rsidRPr="002855B0">
        <w:rPr>
          <w:rFonts w:cs="Times New Roman"/>
          <w:sz w:val="24"/>
          <w:szCs w:val="24"/>
        </w:rPr>
        <w:t>, antifungaln</w:t>
      </w:r>
      <w:r w:rsidR="000D53DE">
        <w:rPr>
          <w:rFonts w:cs="Times New Roman"/>
          <w:sz w:val="24"/>
          <w:szCs w:val="24"/>
        </w:rPr>
        <w:t>o</w:t>
      </w:r>
      <w:r w:rsidR="002855B0" w:rsidRPr="002855B0">
        <w:rPr>
          <w:rFonts w:cs="Times New Roman"/>
          <w:sz w:val="24"/>
          <w:szCs w:val="24"/>
        </w:rPr>
        <w:t xml:space="preserve"> i antikancerogena </w:t>
      </w:r>
      <w:r w:rsidR="000D53DE">
        <w:rPr>
          <w:rFonts w:cs="Times New Roman"/>
          <w:sz w:val="24"/>
          <w:szCs w:val="24"/>
        </w:rPr>
        <w:t>djelovanje</w:t>
      </w:r>
      <w:r w:rsidR="002855B0" w:rsidRPr="002855B0">
        <w:rPr>
          <w:rFonts w:cs="Times New Roman"/>
          <w:sz w:val="24"/>
          <w:szCs w:val="24"/>
        </w:rPr>
        <w:t xml:space="preserve"> </w:t>
      </w:r>
      <w:r w:rsidR="001201FF">
        <w:rPr>
          <w:rFonts w:cs="Times New Roman"/>
          <w:sz w:val="24"/>
          <w:szCs w:val="24"/>
        </w:rPr>
        <w:fldChar w:fldCharType="begin" w:fldLock="1"/>
      </w:r>
      <w:r w:rsidR="00DC1A9E">
        <w:rPr>
          <w:rFonts w:cs="Times New Roman"/>
          <w:sz w:val="24"/>
          <w:szCs w:val="24"/>
        </w:rPr>
        <w:instrText>ADDIN CSL_CITATION {"citationItems":[{"id":"ITEM-1","itemData":{"DOI":"10.1016/j.jprot.2019.103503","ISSN":"18767737","PMID":"31454558","abstract":"Candida albicans, a dimorphic opportunistic fungus is known to form robust biofilm and commonly associated with superficial and life threatening systemic infections. The repertoire of C. albicans infection is comprehensive due to its biofilm mediated virulence and occurrence of resistance against conventional antifungal drugs. Natural bioactive compounds are known for their antivirulence potency against fungi circumventing their resistance. In the present study, antibiofilm and antihyphal efficacies of myristic acid (MA), a major component of Myristica fragrans against C. albicans was assessed. Results of biofilm assays, optical microscopic analyses showed the potent inhibition of biofilm and hyphal formation by MA at 125 μg mL−1. Proteomic analysis revealed the ability of MA to target proteins involved in various virulence pathways such as ergosterol synthesis, sphingolipid metabolism, multidrug resistance and the oxidative stress. The results of gene expression analysis and biochemical assays validated the outcomes of proteomic analysis. This investigation emphasized the potent antibiofilm and virulence inhibitory potentials of MA. Hence, MA could be clinically utilized to control infections caused by C. albicans. Biological significance: The conventional antifungal drugs acquire single target pattern by regulating either sterol synthesis or drug efflux pump in C. albicans that ushers drug-resistance. But Myristic acid attenuates C. albicans virulence by negative regulation of proteins involved in sterol synthesis &amp; uptake, sphingolipids and antioxidant activity. In the current study, the multi-target efficacy and the ability to inhibit biofilm and hyphae mediated virulence factors without affecting the cellular metabolism of C. albicans marks myristic acid as a potent anti-candida agent against drug resistant Candida species.","author":[{"dropping-particle":"","family":"Prasath","given":"Krishnan Ganesh","non-dropping-particle":"","parse-names":false,"suffix":""},{"dropping-particle":"","family":"Sethupathy","given":"Sivasamy","non-dropping-particle":"","parse-names":false,"suffix":""},{"dropping-particle":"","family":"Pandian","given":"Shunmugiah Karutha","non-dropping-particle":"","parse-names":false,"suffix":""}],"container-title":"Journal of Proteomics","id":"ITEM-1","issue":"June","issued":{"date-parts":[["2019"]]},"page":"103503","publisher":"Elsevier","title":"Proteomic analysis uncovers the modulation of ergosterol, sphingolipid and oxidative stress pathway by myristic acid impeding biofilm and virulence in Candida albicans","type":"article-journal","volume":"208"},"uris":["http://www.mendeley.com/documents/?uuid=56e51eb7-dfe1-4d8a-86d3-06c9f880e34b"]},{"id":"ITEM-2","itemData":{"DOI":"10.1080/22311866.2020.1865836","ISSN":"22311874","abstract":"Naturally occurring chemical substances and their semisynthetic derivatives have shown various biological activities. In this context, Myristic acid, a naturally occurring saturated fatty acid found in nutmeg and has shown diverse biological actions against fungi, viruses, cancerous cells, and parasitic microbes. Several semisynthetic derivatives of myristic acid such as esters, amides, and hydrazones are reported to possess a wide spectrum of biological activities especially inhibition of N-myristoyltransferase (NMT) which is necessary for the biological function of the cellular and viral proteins in the malignant transformation of cancerous cells. The analogs, 2-hydroxymyristoyl-CoA, 2-bromomyristoyl-CoA, 2-fluoromyristoyl-CoA have shown competitive inhibition of NMT at K i=45, 450, 200 nM, respectively. The 11-oxatetradecanoic acid inhibited &gt;99% of cultured trypanosomes within 24 h. The 3-fluoro-13-oxatetradecanoic acid effective against HIV-1 production (ID50= 1-5 μM). The 2-bromo tetradecanoic acid had the most potent antifungal activities against Saccharomyces cerevisiae (MIC = 10 μM), Candida albicans (MIC = 39 μM), Cryptococcus neoformans (MIC = 20 μM) and Aspergillus niger (MIC &lt; 42 μM) in RPMI 1640 media, respectively. However, 4-oxa tetradecanoic acid and 9-oxatetradecanoic acid were found to be active against Cryptococcus neoformans (MIC=30 μM)) and moderately effective against Saccharomyces cerevisiae (MIC=50 μM). This review highlights the Nutmeg and its contents, chemistry of myristic, semisynthetic modification of myristic acid, and their biological activities.","author":[{"dropping-particle":"","family":"Javid","given":"Saleem","non-dropping-particle":"","parse-names":false,"suffix":""},{"dropping-particle":"","family":"Purohit","given":"Madhusudan N.","non-dropping-particle":"","parse-names":false,"suffix":""},{"dropping-particle":"","family":"Yogish Kumar","given":"H.","non-dropping-particle":"","parse-names":false,"suffix":""},{"dropping-particle":"","family":"Ramya","given":"K.","non-dropping-particle":"","parse-names":false,"suffix":""},{"dropping-particle":"","family":"Mithuna","given":"Noor Fathima Anjum","non-dropping-particle":"","parse-names":false,"suffix":""},{"dropping-particle":"","family":"Salahuddin","given":"M. D.","non-dropping-particle":"","parse-names":false,"suffix":""},{"dropping-particle":"","family":"Prashantha Kumar","given":"B. R.","non-dropping-particle":"","parse-names":false,"suffix":""}],"container-title":"Journal of Biologically Active Products from Nature","id":"ITEM-2","issue":"6","issued":{"date-parts":[["2020"]]},"page":"455-472","title":"Semisynthesis of Myristic Acid Derivatives and their Biological Activities: A Critical Insight","type":"article-journal","volume":"10"},"uris":["http://www.mendeley.com/documents/?uuid=a8237bae-c6d7-4588-a1b7-26f59a4c7fa9"]}],"mendeley":{"formattedCitation":"(Javid et al., 2020; Prasath et al., 2019)","plainTextFormattedCitation":"(Javid et al., 2020; Prasath et al., 2019)","previouslyFormattedCitation":"(Javid et al., 2020; Prasath et al., 2019)"},"properties":{"noteIndex":0},"schema":"https://github.com/citation-style-language/schema/raw/master/csl-citation.json"}</w:instrText>
      </w:r>
      <w:r w:rsidR="001201FF">
        <w:rPr>
          <w:rFonts w:cs="Times New Roman"/>
          <w:sz w:val="24"/>
          <w:szCs w:val="24"/>
        </w:rPr>
        <w:fldChar w:fldCharType="separate"/>
      </w:r>
      <w:r w:rsidR="001201FF" w:rsidRPr="001201FF">
        <w:rPr>
          <w:rFonts w:cs="Times New Roman"/>
          <w:noProof/>
          <w:sz w:val="24"/>
          <w:szCs w:val="24"/>
        </w:rPr>
        <w:t xml:space="preserve">(Javid </w:t>
      </w:r>
      <w:r w:rsidR="00E82AEE">
        <w:rPr>
          <w:rFonts w:cs="Times New Roman"/>
          <w:noProof/>
          <w:sz w:val="24"/>
          <w:szCs w:val="24"/>
        </w:rPr>
        <w:t>i sur</w:t>
      </w:r>
      <w:r w:rsidR="001201FF" w:rsidRPr="001201FF">
        <w:rPr>
          <w:rFonts w:cs="Times New Roman"/>
          <w:noProof/>
          <w:sz w:val="24"/>
          <w:szCs w:val="24"/>
        </w:rPr>
        <w:t xml:space="preserve">., 2020; Prasath </w:t>
      </w:r>
      <w:r w:rsidR="00E82AEE">
        <w:rPr>
          <w:rFonts w:cs="Times New Roman"/>
          <w:noProof/>
          <w:sz w:val="24"/>
          <w:szCs w:val="24"/>
        </w:rPr>
        <w:t>i sur</w:t>
      </w:r>
      <w:r w:rsidR="001201FF" w:rsidRPr="001201FF">
        <w:rPr>
          <w:rFonts w:cs="Times New Roman"/>
          <w:noProof/>
          <w:sz w:val="24"/>
          <w:szCs w:val="24"/>
        </w:rPr>
        <w:t>., 2019)</w:t>
      </w:r>
      <w:r w:rsidR="001201FF">
        <w:rPr>
          <w:rFonts w:cs="Times New Roman"/>
          <w:sz w:val="24"/>
          <w:szCs w:val="24"/>
        </w:rPr>
        <w:fldChar w:fldCharType="end"/>
      </w:r>
      <w:r w:rsidR="002855B0" w:rsidRPr="002855B0">
        <w:rPr>
          <w:rFonts w:cs="Times New Roman"/>
          <w:sz w:val="24"/>
          <w:szCs w:val="24"/>
        </w:rPr>
        <w:t>.</w:t>
      </w:r>
      <w:r w:rsidR="00F555F9">
        <w:rPr>
          <w:rFonts w:cs="Times New Roman"/>
          <w:sz w:val="24"/>
          <w:szCs w:val="24"/>
        </w:rPr>
        <w:t xml:space="preserve"> </w:t>
      </w:r>
      <w:r w:rsidR="002855B0" w:rsidRPr="002855B0">
        <w:rPr>
          <w:rFonts w:cs="Times New Roman"/>
          <w:sz w:val="24"/>
          <w:szCs w:val="24"/>
        </w:rPr>
        <w:t xml:space="preserve">S druge strane, palmitinska kiselina (C16:0) je </w:t>
      </w:r>
      <w:r w:rsidR="00F555F9">
        <w:rPr>
          <w:rFonts w:cs="Times New Roman"/>
          <w:sz w:val="24"/>
          <w:szCs w:val="24"/>
        </w:rPr>
        <w:t>u sintezi</w:t>
      </w:r>
      <w:r w:rsidR="002855B0" w:rsidRPr="002855B0">
        <w:rPr>
          <w:rFonts w:cs="Times New Roman"/>
          <w:sz w:val="24"/>
          <w:szCs w:val="24"/>
        </w:rPr>
        <w:t xml:space="preserve"> dviju masnih kiselina</w:t>
      </w:r>
      <w:r w:rsidR="00F555F9">
        <w:rPr>
          <w:rFonts w:cs="Times New Roman"/>
          <w:sz w:val="24"/>
          <w:szCs w:val="24"/>
        </w:rPr>
        <w:t>,</w:t>
      </w:r>
      <w:r w:rsidR="002855B0" w:rsidRPr="002855B0">
        <w:rPr>
          <w:rFonts w:cs="Times New Roman"/>
          <w:sz w:val="24"/>
          <w:szCs w:val="24"/>
        </w:rPr>
        <w:t xml:space="preserve"> </w:t>
      </w:r>
      <w:r w:rsidR="002855B0" w:rsidRPr="00F555F9">
        <w:rPr>
          <w:rFonts w:cs="Times New Roman"/>
          <w:i/>
          <w:iCs/>
          <w:sz w:val="24"/>
          <w:szCs w:val="24"/>
        </w:rPr>
        <w:t>n</w:t>
      </w:r>
      <w:r w:rsidR="002855B0" w:rsidRPr="002855B0">
        <w:rPr>
          <w:rFonts w:cs="Times New Roman"/>
          <w:sz w:val="24"/>
          <w:szCs w:val="24"/>
        </w:rPr>
        <w:t>-3 (kao što je DP</w:t>
      </w:r>
      <w:r w:rsidR="00F555F9">
        <w:rPr>
          <w:rFonts w:cs="Times New Roman"/>
          <w:sz w:val="24"/>
          <w:szCs w:val="24"/>
        </w:rPr>
        <w:t>K</w:t>
      </w:r>
      <w:r w:rsidR="002855B0" w:rsidRPr="002855B0">
        <w:rPr>
          <w:rFonts w:cs="Times New Roman"/>
          <w:sz w:val="24"/>
          <w:szCs w:val="24"/>
        </w:rPr>
        <w:t xml:space="preserve">) i </w:t>
      </w:r>
      <w:r w:rsidR="002855B0" w:rsidRPr="00F555F9">
        <w:rPr>
          <w:rFonts w:cs="Times New Roman"/>
          <w:i/>
          <w:iCs/>
          <w:sz w:val="24"/>
          <w:szCs w:val="24"/>
        </w:rPr>
        <w:t>n</w:t>
      </w:r>
      <w:r w:rsidR="002855B0" w:rsidRPr="002855B0">
        <w:rPr>
          <w:rFonts w:cs="Times New Roman"/>
          <w:sz w:val="24"/>
          <w:szCs w:val="24"/>
        </w:rPr>
        <w:t>-6 (kao što je EP</w:t>
      </w:r>
      <w:r w:rsidR="00F555F9">
        <w:rPr>
          <w:rFonts w:cs="Times New Roman"/>
          <w:sz w:val="24"/>
          <w:szCs w:val="24"/>
        </w:rPr>
        <w:t>K</w:t>
      </w:r>
      <w:r w:rsidR="002855B0" w:rsidRPr="002855B0">
        <w:rPr>
          <w:rFonts w:cs="Times New Roman"/>
          <w:sz w:val="24"/>
          <w:szCs w:val="24"/>
        </w:rPr>
        <w:t xml:space="preserve">) </w:t>
      </w:r>
      <w:r w:rsidR="00DC1A9E">
        <w:rPr>
          <w:rFonts w:cs="Times New Roman"/>
          <w:sz w:val="24"/>
          <w:szCs w:val="24"/>
        </w:rPr>
        <w:fldChar w:fldCharType="begin" w:fldLock="1"/>
      </w:r>
      <w:r w:rsidR="00DC1A9E">
        <w:rPr>
          <w:rFonts w:cs="Times New Roman"/>
          <w:sz w:val="24"/>
          <w:szCs w:val="24"/>
        </w:rPr>
        <w:instrText>ADDIN CSL_CITATION {"citationItems":[{"id":"ITEM-1","itemData":{"DOI":"10.3390/nu15020464","ISSN":"20726643","PMID":"36678334","abstract":"The search for novel sources of nutrients is among the basic goals for achievement of sustainable progress. In this context, microalgae are relevant organisms, being rich in high-value compounds and able to grow in open ponds or photobioreactors, thus enabling profitable exploitation of aquatic resources. Microalgae, a huge taxon containing photosynthetic microorganisms living in freshwater, as well as in brackish and marine waters, typically unicellular and eukaryotic, include green algae (Chlorophyceae), red algae (Rhodophyceae), brown algae (Phaeophyceae) and diatoms (Bacillariophyceae). In recent decades, diatoms have been considered the most sustainable sources of nutrients for humans with respect to other microalgae. This review focuses on studies exploring their bio-pharmacological activities when relevant for human disease prevention and/or treatment. In addition, we considered diatoms and their extracts (or purified compounds) when relevant for specific nutraceutical applications.","author":[{"dropping-particle":"","family":"Nieri","given":"Paola","non-dropping-particle":"","parse-names":false,"suffix":""},{"dropping-particle":"","family":"Carpi","given":"Sara","non-dropping-particle":"","parse-names":false,"suffix":""},{"dropping-particle":"","family":"Esposito","given":"Roberta","non-dropping-particle":"","parse-names":false,"suffix":""},{"dropping-particle":"","family":"Costantini","given":"Maria","non-dropping-particle":"","parse-names":false,"suffix":""},{"dropping-particle":"","family":"Zupo","given":"Valerio","non-dropping-particle":"","parse-names":false,"suffix":""}],"container-title":"Nutrients","id":"ITEM-1","issue":"2","issued":{"date-parts":[["2023"]]},"page":"1-23","title":"Bioactive Molecules from Marine Diatoms and Their Value for the Nutraceutical Industry","type":"article-journal","volume":"15"},"uris":["http://www.mendeley.com/documents/?uuid=c82c8abc-aec9-498c-a06c-a51dd877f833"]}],"mendeley":{"formattedCitation":"(Nieri et al., 2023)","plainTextFormattedCitation":"(Nieri et al., 2023)","previouslyFormattedCitation":"(Nieri et al., 2023)"},"properties":{"noteIndex":0},"schema":"https://github.com/citation-style-language/schema/raw/master/csl-citation.json"}</w:instrText>
      </w:r>
      <w:r w:rsidR="00DC1A9E">
        <w:rPr>
          <w:rFonts w:cs="Times New Roman"/>
          <w:sz w:val="24"/>
          <w:szCs w:val="24"/>
        </w:rPr>
        <w:fldChar w:fldCharType="separate"/>
      </w:r>
      <w:r w:rsidR="00DC1A9E" w:rsidRPr="00DC1A9E">
        <w:rPr>
          <w:rFonts w:cs="Times New Roman"/>
          <w:noProof/>
          <w:sz w:val="24"/>
          <w:szCs w:val="24"/>
        </w:rPr>
        <w:t xml:space="preserve">(Nieri </w:t>
      </w:r>
      <w:r w:rsidR="00E82AEE">
        <w:rPr>
          <w:rFonts w:cs="Times New Roman"/>
          <w:noProof/>
          <w:sz w:val="24"/>
          <w:szCs w:val="24"/>
        </w:rPr>
        <w:t>i sur</w:t>
      </w:r>
      <w:r w:rsidR="00DC1A9E" w:rsidRPr="00DC1A9E">
        <w:rPr>
          <w:rFonts w:cs="Times New Roman"/>
          <w:noProof/>
          <w:sz w:val="24"/>
          <w:szCs w:val="24"/>
        </w:rPr>
        <w:t>., 2023)</w:t>
      </w:r>
      <w:r w:rsidR="00DC1A9E">
        <w:rPr>
          <w:rFonts w:cs="Times New Roman"/>
          <w:sz w:val="24"/>
          <w:szCs w:val="24"/>
        </w:rPr>
        <w:fldChar w:fldCharType="end"/>
      </w:r>
      <w:r w:rsidR="002855B0" w:rsidRPr="002855B0">
        <w:rPr>
          <w:rFonts w:cs="Times New Roman"/>
          <w:sz w:val="24"/>
          <w:szCs w:val="24"/>
        </w:rPr>
        <w:t xml:space="preserve">. </w:t>
      </w:r>
      <w:r w:rsidR="00DC1A9E">
        <w:rPr>
          <w:rFonts w:cs="Times New Roman"/>
          <w:sz w:val="24"/>
          <w:szCs w:val="24"/>
        </w:rPr>
        <w:fldChar w:fldCharType="begin" w:fldLock="1"/>
      </w:r>
      <w:r w:rsidR="00DC1A9E">
        <w:rPr>
          <w:rFonts w:cs="Times New Roman"/>
          <w:sz w:val="24"/>
          <w:szCs w:val="24"/>
        </w:rPr>
        <w:instrText>ADDIN CSL_CITATION {"citationItems":[{"id":"ITEM-1","itemData":{"DOI":"10.1016/j.lfs.2021.120046","ISSN":"00243205","author":[{"dropping-particle":"","family":"Zhu","given":"Shan","non-dropping-particle":"","parse-names":false,"suffix":""},{"dropping-particle":"","family":"Jiao","given":"Wenhui","non-dropping-particle":"","parse-names":false,"suffix":""},{"dropping-particle":"","family":"Xu","given":"Yanglu","non-dropping-particle":"","parse-names":false,"suffix":""},{"dropping-particle":"","family":"Hou","given":"Lanjiao","non-dropping-particle":"","parse-names":false,"suffix":""},{"dropping-particle":"","family":"Li","given":"Hui","non-dropping-particle":"","parse-names":false,"suffix":""},{"dropping-particle":"","family":"Shao","given":"Jingrong","non-dropping-particle":"","parse-names":false,"suffix":""},{"dropping-particle":"","family":"Zhang","given":"Xiaoliang","non-dropping-particle":"","parse-names":false,"suffix":""},{"dropping-particle":"","family":"Wang","given":"Ran","non-dropping-particle":"","parse-names":false,"suffix":""},{"dropping-particle":"","family":"Kong","given":"Dexin","non-dropping-particle":"","parse-names":false,"suffix":""}],"container-title":"Life Sciences","id":"ITEM-1","issued":{"date-parts":[["2021","12"]]},"page":"120046","title":"Palmitic acid inhibits prostate cancer cell proliferation and metastasis by suppressing the PI3K/Akt pathway","type":"article-journal","volume":"286"},"uris":["http://www.mendeley.com/documents/?uuid=85b9a4cd-be9d-4e4b-8dd5-f305c6649076"]}],"mendeley":{"formattedCitation":"(Zhu et al., 2021)","manualFormatting":"Zhu i sur. (2021)","plainTextFormattedCitation":"(Zhu et al., 2021)","previouslyFormattedCitation":"(Zhu et al., 2021)"},"properties":{"noteIndex":0},"schema":"https://github.com/citation-style-language/schema/raw/master/csl-citation.json"}</w:instrText>
      </w:r>
      <w:r w:rsidR="00DC1A9E">
        <w:rPr>
          <w:rFonts w:cs="Times New Roman"/>
          <w:sz w:val="24"/>
          <w:szCs w:val="24"/>
        </w:rPr>
        <w:fldChar w:fldCharType="separate"/>
      </w:r>
      <w:r w:rsidR="00DC1A9E" w:rsidRPr="00DC1A9E">
        <w:rPr>
          <w:rFonts w:cs="Times New Roman"/>
          <w:noProof/>
          <w:sz w:val="24"/>
          <w:szCs w:val="24"/>
        </w:rPr>
        <w:t xml:space="preserve">Zhu </w:t>
      </w:r>
      <w:r w:rsidR="00DC1A9E">
        <w:rPr>
          <w:rFonts w:cs="Times New Roman"/>
          <w:noProof/>
          <w:sz w:val="24"/>
          <w:szCs w:val="24"/>
        </w:rPr>
        <w:t>i</w:t>
      </w:r>
      <w:r w:rsidR="00DC1A9E" w:rsidRPr="00DC1A9E">
        <w:rPr>
          <w:rFonts w:cs="Times New Roman"/>
          <w:noProof/>
          <w:sz w:val="24"/>
          <w:szCs w:val="24"/>
        </w:rPr>
        <w:t xml:space="preserve"> </w:t>
      </w:r>
      <w:r w:rsidR="00DC1A9E">
        <w:rPr>
          <w:rFonts w:cs="Times New Roman"/>
          <w:noProof/>
          <w:sz w:val="24"/>
          <w:szCs w:val="24"/>
        </w:rPr>
        <w:t>sur</w:t>
      </w:r>
      <w:r w:rsidR="00DC1A9E" w:rsidRPr="00DC1A9E">
        <w:rPr>
          <w:rFonts w:cs="Times New Roman"/>
          <w:noProof/>
          <w:sz w:val="24"/>
          <w:szCs w:val="24"/>
        </w:rPr>
        <w:t xml:space="preserve">. </w:t>
      </w:r>
      <w:r w:rsidR="00DC1A9E">
        <w:rPr>
          <w:rFonts w:cs="Times New Roman"/>
          <w:noProof/>
          <w:sz w:val="24"/>
          <w:szCs w:val="24"/>
        </w:rPr>
        <w:t>(</w:t>
      </w:r>
      <w:r w:rsidR="00DC1A9E" w:rsidRPr="00DC1A9E">
        <w:rPr>
          <w:rFonts w:cs="Times New Roman"/>
          <w:noProof/>
          <w:sz w:val="24"/>
          <w:szCs w:val="24"/>
        </w:rPr>
        <w:t>2021)</w:t>
      </w:r>
      <w:r w:rsidR="00DC1A9E">
        <w:rPr>
          <w:rFonts w:cs="Times New Roman"/>
          <w:sz w:val="24"/>
          <w:szCs w:val="24"/>
        </w:rPr>
        <w:fldChar w:fldCharType="end"/>
      </w:r>
      <w:r w:rsidR="00FE553F">
        <w:rPr>
          <w:rFonts w:cs="Times New Roman"/>
          <w:sz w:val="24"/>
          <w:szCs w:val="24"/>
        </w:rPr>
        <w:t>zabilježili</w:t>
      </w:r>
      <w:r w:rsidR="002855B0" w:rsidRPr="002855B0">
        <w:rPr>
          <w:rFonts w:cs="Times New Roman"/>
          <w:sz w:val="24"/>
          <w:szCs w:val="24"/>
        </w:rPr>
        <w:t xml:space="preserve"> su antiproliferativn</w:t>
      </w:r>
      <w:r w:rsidR="00FE553F">
        <w:rPr>
          <w:rFonts w:cs="Times New Roman"/>
          <w:sz w:val="24"/>
          <w:szCs w:val="24"/>
        </w:rPr>
        <w:t>o</w:t>
      </w:r>
      <w:r w:rsidR="002855B0" w:rsidRPr="002855B0">
        <w:rPr>
          <w:rFonts w:cs="Times New Roman"/>
          <w:sz w:val="24"/>
          <w:szCs w:val="24"/>
        </w:rPr>
        <w:t xml:space="preserve"> i</w:t>
      </w:r>
      <w:r w:rsidR="00F555F9">
        <w:rPr>
          <w:rFonts w:cs="Times New Roman"/>
          <w:sz w:val="24"/>
          <w:szCs w:val="24"/>
        </w:rPr>
        <w:t xml:space="preserve"> </w:t>
      </w:r>
      <w:r w:rsidR="002855B0" w:rsidRPr="002855B0">
        <w:rPr>
          <w:rFonts w:cs="Times New Roman"/>
          <w:sz w:val="24"/>
          <w:szCs w:val="24"/>
        </w:rPr>
        <w:t>antimetastatsko djelovanje palmitinske kiseline protiv raka prostate.</w:t>
      </w:r>
      <w:r w:rsidR="00F555F9">
        <w:rPr>
          <w:rFonts w:cs="Times New Roman"/>
          <w:sz w:val="24"/>
          <w:szCs w:val="24"/>
        </w:rPr>
        <w:t xml:space="preserve"> </w:t>
      </w:r>
      <w:r w:rsidR="002855B0" w:rsidRPr="002855B0">
        <w:rPr>
          <w:rFonts w:cs="Times New Roman"/>
          <w:sz w:val="24"/>
          <w:szCs w:val="24"/>
        </w:rPr>
        <w:t>Palmitelaid</w:t>
      </w:r>
      <w:r w:rsidR="00F555F9">
        <w:rPr>
          <w:rFonts w:cs="Times New Roman"/>
          <w:sz w:val="24"/>
          <w:szCs w:val="24"/>
        </w:rPr>
        <w:t>inska</w:t>
      </w:r>
      <w:r w:rsidR="002855B0" w:rsidRPr="002855B0">
        <w:rPr>
          <w:rFonts w:cs="Times New Roman"/>
          <w:sz w:val="24"/>
          <w:szCs w:val="24"/>
        </w:rPr>
        <w:t xml:space="preserve"> kiselina je trans izomer palmitoleinske kiseline. U </w:t>
      </w:r>
      <w:r w:rsidR="00F555F9">
        <w:rPr>
          <w:rFonts w:cs="Times New Roman"/>
          <w:sz w:val="24"/>
          <w:szCs w:val="24"/>
        </w:rPr>
        <w:t>istraživanju</w:t>
      </w:r>
      <w:r w:rsidR="002855B0" w:rsidRPr="002855B0">
        <w:rPr>
          <w:rFonts w:cs="Times New Roman"/>
          <w:sz w:val="24"/>
          <w:szCs w:val="24"/>
        </w:rPr>
        <w:t xml:space="preserve"> kontrol</w:t>
      </w:r>
      <w:r w:rsidR="00F555F9">
        <w:rPr>
          <w:rFonts w:cs="Times New Roman"/>
          <w:sz w:val="24"/>
          <w:szCs w:val="24"/>
        </w:rPr>
        <w:t>e</w:t>
      </w:r>
      <w:r w:rsidR="002855B0" w:rsidRPr="002855B0">
        <w:rPr>
          <w:rFonts w:cs="Times New Roman"/>
          <w:sz w:val="24"/>
          <w:szCs w:val="24"/>
        </w:rPr>
        <w:t xml:space="preserve"> stvaranja biofilma Gram-negativnih i Gram</w:t>
      </w:r>
      <w:r w:rsidR="00F555F9">
        <w:rPr>
          <w:rFonts w:cs="Times New Roman"/>
          <w:sz w:val="24"/>
          <w:szCs w:val="24"/>
        </w:rPr>
        <w:t>-</w:t>
      </w:r>
      <w:r w:rsidR="002855B0" w:rsidRPr="002855B0">
        <w:rPr>
          <w:rFonts w:cs="Times New Roman"/>
          <w:sz w:val="24"/>
          <w:szCs w:val="24"/>
        </w:rPr>
        <w:t>pozitivnih bakterija palmitelaidnom kiselinom,</w:t>
      </w:r>
      <w:r w:rsidR="00F555F9">
        <w:rPr>
          <w:rFonts w:cs="Times New Roman"/>
          <w:sz w:val="24"/>
          <w:szCs w:val="24"/>
        </w:rPr>
        <w:t xml:space="preserve"> zabilježena je </w:t>
      </w:r>
      <w:r w:rsidR="00F555F9" w:rsidRPr="002855B0">
        <w:rPr>
          <w:rFonts w:cs="Times New Roman"/>
          <w:sz w:val="24"/>
          <w:szCs w:val="24"/>
        </w:rPr>
        <w:t>inhibicija</w:t>
      </w:r>
      <w:r w:rsidR="00F555F9">
        <w:rPr>
          <w:rFonts w:cs="Times New Roman"/>
          <w:sz w:val="24"/>
          <w:szCs w:val="24"/>
        </w:rPr>
        <w:t xml:space="preserve"> od</w:t>
      </w:r>
      <w:r w:rsidR="00F555F9" w:rsidRPr="002855B0">
        <w:rPr>
          <w:rFonts w:cs="Times New Roman"/>
          <w:sz w:val="24"/>
          <w:szCs w:val="24"/>
        </w:rPr>
        <w:t xml:space="preserve"> </w:t>
      </w:r>
      <w:r w:rsidR="002855B0" w:rsidRPr="002855B0">
        <w:rPr>
          <w:rFonts w:cs="Times New Roman"/>
          <w:sz w:val="24"/>
          <w:szCs w:val="24"/>
        </w:rPr>
        <w:t>25</w:t>
      </w:r>
      <w:r w:rsidR="001703F2">
        <w:rPr>
          <w:rFonts w:cs="Times New Roman"/>
          <w:sz w:val="24"/>
          <w:szCs w:val="24"/>
        </w:rPr>
        <w:t xml:space="preserve"> </w:t>
      </w:r>
      <w:r w:rsidR="002855B0" w:rsidRPr="002855B0">
        <w:rPr>
          <w:rFonts w:cs="Times New Roman"/>
          <w:sz w:val="24"/>
          <w:szCs w:val="24"/>
        </w:rPr>
        <w:t xml:space="preserve">% </w:t>
      </w:r>
      <w:r w:rsidR="002855B0" w:rsidRPr="00F555F9">
        <w:rPr>
          <w:rFonts w:cs="Times New Roman"/>
          <w:i/>
          <w:iCs/>
          <w:sz w:val="24"/>
          <w:szCs w:val="24"/>
        </w:rPr>
        <w:t>Escherich</w:t>
      </w:r>
      <w:r w:rsidR="00F555F9" w:rsidRPr="00F555F9">
        <w:rPr>
          <w:rFonts w:cs="Times New Roman"/>
          <w:i/>
          <w:iCs/>
          <w:sz w:val="24"/>
          <w:szCs w:val="24"/>
        </w:rPr>
        <w:t xml:space="preserve">ie </w:t>
      </w:r>
      <w:r w:rsidR="002855B0" w:rsidRPr="00F555F9">
        <w:rPr>
          <w:rFonts w:cs="Times New Roman"/>
          <w:i/>
          <w:iCs/>
          <w:sz w:val="24"/>
          <w:szCs w:val="24"/>
        </w:rPr>
        <w:t>coli</w:t>
      </w:r>
      <w:r w:rsidR="002855B0" w:rsidRPr="002855B0">
        <w:rPr>
          <w:rFonts w:cs="Times New Roman"/>
          <w:sz w:val="24"/>
          <w:szCs w:val="24"/>
        </w:rPr>
        <w:t xml:space="preserve"> </w:t>
      </w:r>
      <w:r w:rsidR="00F555F9" w:rsidRPr="00810795">
        <w:rPr>
          <w:rFonts w:cs="Times New Roman"/>
          <w:sz w:val="24"/>
          <w:szCs w:val="24"/>
        </w:rPr>
        <w:t>pri</w:t>
      </w:r>
      <w:r w:rsidR="002855B0" w:rsidRPr="00810795">
        <w:rPr>
          <w:rFonts w:cs="Times New Roman"/>
          <w:sz w:val="24"/>
          <w:szCs w:val="24"/>
        </w:rPr>
        <w:t xml:space="preserve"> koncentraciji od 256 µg mL</w:t>
      </w:r>
      <w:r w:rsidR="00DC1A9E" w:rsidRPr="00810795">
        <w:rPr>
          <w:rFonts w:cs="Times New Roman"/>
          <w:sz w:val="24"/>
          <w:szCs w:val="24"/>
          <w:vertAlign w:val="superscript"/>
        </w:rPr>
        <w:t>-1</w:t>
      </w:r>
      <w:r w:rsidR="002855B0" w:rsidRPr="00810795">
        <w:rPr>
          <w:rFonts w:cs="Times New Roman"/>
          <w:sz w:val="24"/>
          <w:szCs w:val="24"/>
        </w:rPr>
        <w:t xml:space="preserve"> i </w:t>
      </w:r>
      <w:r w:rsidR="00F555F9" w:rsidRPr="00810795">
        <w:rPr>
          <w:rFonts w:cs="Times New Roman"/>
          <w:sz w:val="24"/>
          <w:szCs w:val="24"/>
        </w:rPr>
        <w:t xml:space="preserve">inhibicija od </w:t>
      </w:r>
      <w:r w:rsidR="002855B0" w:rsidRPr="00810795">
        <w:rPr>
          <w:rFonts w:cs="Times New Roman"/>
          <w:sz w:val="24"/>
          <w:szCs w:val="24"/>
        </w:rPr>
        <w:t>21</w:t>
      </w:r>
      <w:r w:rsidR="001703F2" w:rsidRPr="00810795">
        <w:rPr>
          <w:rFonts w:cs="Times New Roman"/>
          <w:sz w:val="24"/>
          <w:szCs w:val="24"/>
        </w:rPr>
        <w:t xml:space="preserve"> </w:t>
      </w:r>
      <w:r w:rsidR="002855B0" w:rsidRPr="00810795">
        <w:rPr>
          <w:rFonts w:cs="Times New Roman"/>
          <w:sz w:val="24"/>
          <w:szCs w:val="24"/>
        </w:rPr>
        <w:t xml:space="preserve">% </w:t>
      </w:r>
      <w:r w:rsidR="002855B0" w:rsidRPr="00810795">
        <w:rPr>
          <w:rFonts w:cs="Times New Roman"/>
          <w:i/>
          <w:iCs/>
          <w:sz w:val="24"/>
          <w:szCs w:val="24"/>
        </w:rPr>
        <w:t>Staphylococcus aureus</w:t>
      </w:r>
      <w:r w:rsidR="002855B0" w:rsidRPr="00810795">
        <w:rPr>
          <w:rFonts w:cs="Times New Roman"/>
          <w:sz w:val="24"/>
          <w:szCs w:val="24"/>
        </w:rPr>
        <w:t xml:space="preserve"> </w:t>
      </w:r>
      <w:r w:rsidR="00F555F9" w:rsidRPr="00810795">
        <w:rPr>
          <w:rFonts w:cs="Times New Roman"/>
          <w:sz w:val="24"/>
          <w:szCs w:val="24"/>
        </w:rPr>
        <w:t>pri</w:t>
      </w:r>
      <w:r w:rsidR="002855B0" w:rsidRPr="00810795">
        <w:rPr>
          <w:rFonts w:cs="Times New Roman"/>
          <w:sz w:val="24"/>
          <w:szCs w:val="24"/>
        </w:rPr>
        <w:t xml:space="preserve"> koncentraciji od 16 µg mL</w:t>
      </w:r>
      <w:r w:rsidR="00DC1A9E" w:rsidRPr="00810795">
        <w:rPr>
          <w:rFonts w:cs="Times New Roman"/>
          <w:sz w:val="24"/>
          <w:szCs w:val="24"/>
          <w:vertAlign w:val="superscript"/>
        </w:rPr>
        <w:t>-1</w:t>
      </w:r>
      <w:r w:rsidR="002855B0" w:rsidRPr="00810795">
        <w:rPr>
          <w:rFonts w:cs="Times New Roman"/>
          <w:sz w:val="24"/>
          <w:szCs w:val="24"/>
        </w:rPr>
        <w:t xml:space="preserve"> </w:t>
      </w:r>
      <w:r w:rsidR="00DC1A9E" w:rsidRPr="00810795">
        <w:rPr>
          <w:rFonts w:cs="Times New Roman"/>
          <w:sz w:val="24"/>
          <w:szCs w:val="24"/>
        </w:rPr>
        <w:fldChar w:fldCharType="begin" w:fldLock="1"/>
      </w:r>
      <w:r w:rsidR="00DC1A9E" w:rsidRPr="00810795">
        <w:rPr>
          <w:rFonts w:cs="Times New Roman"/>
          <w:sz w:val="24"/>
          <w:szCs w:val="24"/>
        </w:rPr>
        <w:instrText>ADDIN CSL_CITATION {"citationItems":[{"id":"ITEM-1","itemData":{"DOI":"10.3390/antibiotics9110788","ISSN":"20796382","abstract":"Infections involving biofilms are difficult to treat due to increased resistances against antibiotics and the immune system. Hence, there is an urgent demand for novel drugs against biofilm infections. During our search for novel biofilm inhibitors from fungi, we isolated linoleic acid from the ascomycete Hypoxylon fragiforme which showed biofilm inhibition of several bacteria at sub-MIC concentrations. Many fatty acids possess antimicrobial activities, but their minimum inhibitory concentrations (MIC) are high and reports on biofilm interferences are scarce. We demonstrated that not only linoleic acid but several unsaturated long-chain fatty acids inhibited biofilms at sub-MIC concentrations. The antibiofilm activity exerted by long-chain fatty acids was mainly against Gram-positive bacteria, especially against Staphylococcus aureus. Micrographs of treated S. aureus biofilms revealed a reduction in the extracellular polymeric substances, pointing to a possible mode of action of fatty acids on S. aureus biofilms. The fatty acids had a strong species specificity. Poly-unsaturated fatty acids had higher activities than saturated ones, but no obvious rule could be found for the optimal length and desaturation for maximal activity. As free fatty acids are non-toxic and ubiquitous in food, they may offer a novel tool, especially in combination with antibiotics, for the control of biofilm infections.","author":[{"dropping-particle":"","family":"Yuyama","given":"Kamila Tomoko","non-dropping-particle":"","parse-names":false,"suffix":""},{"dropping-particle":"","family":"Rohde","given":"Manfred","non-dropping-particle":"","parse-names":false,"suffix":""},{"dropping-particle":"","family":"Molinari","given":"Gabriella","non-dropping-particle":"","parse-names":false,"suffix":""},{"dropping-particle":"","family":"Stadler","given":"Marc","non-dropping-particle":"","parse-names":false,"suffix":""},{"dropping-particle":"","family":"Abraham","given":"Wolf Rainer","non-dropping-particle":"","parse-names":false,"suffix":""}],"container-title":"Antibiotics","id":"ITEM-1","issue":"11","issued":{"date-parts":[["2020"]]},"page":"1-11","title":"Unsaturated fatty acids control biofilm formation of staphylococcus aureus and other gram-positive bacteria","type":"article-journal","volume":"9"},"uris":["http://www.mendeley.com/documents/?uuid=416a1879-b403-4928-8351-9bb5612976fb"]}],"mendeley":{"formattedCitation":"(Yuyama et al., 2020)","plainTextFormattedCitation":"(Yuyama et al., 2020)","previouslyFormattedCitation":"(Yuyama et al., 2020)"},"properties":{"noteIndex":0},"schema":"https://github.com/citation-style-language/schema/raw/master/csl-citation.json"}</w:instrText>
      </w:r>
      <w:r w:rsidR="00DC1A9E" w:rsidRPr="00810795">
        <w:rPr>
          <w:rFonts w:cs="Times New Roman"/>
          <w:sz w:val="24"/>
          <w:szCs w:val="24"/>
        </w:rPr>
        <w:fldChar w:fldCharType="separate"/>
      </w:r>
      <w:r w:rsidR="00DC1A9E" w:rsidRPr="00810795">
        <w:rPr>
          <w:rFonts w:cs="Times New Roman"/>
          <w:noProof/>
          <w:sz w:val="24"/>
          <w:szCs w:val="24"/>
        </w:rPr>
        <w:t xml:space="preserve">(Yuyama </w:t>
      </w:r>
      <w:r w:rsidR="00E82AEE" w:rsidRPr="00810795">
        <w:rPr>
          <w:rFonts w:cs="Times New Roman"/>
          <w:noProof/>
          <w:sz w:val="24"/>
          <w:szCs w:val="24"/>
        </w:rPr>
        <w:t>i sur</w:t>
      </w:r>
      <w:r w:rsidR="00DC1A9E" w:rsidRPr="00810795">
        <w:rPr>
          <w:rFonts w:cs="Times New Roman"/>
          <w:noProof/>
          <w:sz w:val="24"/>
          <w:szCs w:val="24"/>
        </w:rPr>
        <w:t>., 2020)</w:t>
      </w:r>
      <w:r w:rsidR="00DC1A9E" w:rsidRPr="00810795">
        <w:rPr>
          <w:rFonts w:cs="Times New Roman"/>
          <w:sz w:val="24"/>
          <w:szCs w:val="24"/>
        </w:rPr>
        <w:fldChar w:fldCharType="end"/>
      </w:r>
      <w:r w:rsidR="002855B0" w:rsidRPr="002855B0">
        <w:rPr>
          <w:rFonts w:cs="Times New Roman"/>
          <w:sz w:val="24"/>
          <w:szCs w:val="24"/>
        </w:rPr>
        <w:t>.</w:t>
      </w:r>
      <w:r w:rsidR="00F555F9">
        <w:rPr>
          <w:rFonts w:cs="Times New Roman"/>
          <w:sz w:val="24"/>
          <w:szCs w:val="24"/>
        </w:rPr>
        <w:t xml:space="preserve"> Generalno, dijatomeje predstavljaju dobar izvor VNMK, što potvrđuju i rezultati </w:t>
      </w:r>
      <w:r w:rsidR="00FE553F">
        <w:rPr>
          <w:rFonts w:cs="Times New Roman"/>
          <w:sz w:val="24"/>
          <w:szCs w:val="24"/>
        </w:rPr>
        <w:t>Rada 1 u ovom doktorskom radu,</w:t>
      </w:r>
      <w:r w:rsidR="00F555F9">
        <w:rPr>
          <w:rFonts w:cs="Times New Roman"/>
          <w:sz w:val="24"/>
          <w:szCs w:val="24"/>
        </w:rPr>
        <w:t xml:space="preserve"> gdje je zabilježen udio EPK </w:t>
      </w:r>
      <w:r w:rsidR="00FE553F">
        <w:rPr>
          <w:rFonts w:cs="Times New Roman"/>
          <w:sz w:val="24"/>
          <w:szCs w:val="24"/>
        </w:rPr>
        <w:t xml:space="preserve">i </w:t>
      </w:r>
      <w:r w:rsidR="00F555F9">
        <w:rPr>
          <w:rFonts w:cs="Times New Roman"/>
          <w:sz w:val="24"/>
          <w:szCs w:val="24"/>
        </w:rPr>
        <w:t>DPK od gotovo 20</w:t>
      </w:r>
      <w:r w:rsidR="001703F2">
        <w:rPr>
          <w:rFonts w:cs="Times New Roman"/>
          <w:sz w:val="24"/>
          <w:szCs w:val="24"/>
        </w:rPr>
        <w:t xml:space="preserve"> </w:t>
      </w:r>
      <w:r w:rsidR="00F555F9">
        <w:rPr>
          <w:rFonts w:cs="Times New Roman"/>
          <w:sz w:val="24"/>
          <w:szCs w:val="24"/>
        </w:rPr>
        <w:t xml:space="preserve">% u </w:t>
      </w:r>
      <w:r w:rsidR="007E2CFA" w:rsidRPr="00FE553F">
        <w:rPr>
          <w:rFonts w:cs="Times New Roman"/>
          <w:i/>
          <w:iCs/>
          <w:sz w:val="24"/>
          <w:szCs w:val="24"/>
        </w:rPr>
        <w:t>T. rotula</w:t>
      </w:r>
      <w:r w:rsidR="007E2CFA">
        <w:rPr>
          <w:rFonts w:cs="Times New Roman"/>
          <w:sz w:val="24"/>
          <w:szCs w:val="24"/>
        </w:rPr>
        <w:t xml:space="preserve"> ekstrahiranoj 70</w:t>
      </w:r>
      <w:r w:rsidR="001703F2">
        <w:rPr>
          <w:rFonts w:cs="Times New Roman"/>
          <w:sz w:val="24"/>
          <w:szCs w:val="24"/>
        </w:rPr>
        <w:t xml:space="preserve"> </w:t>
      </w:r>
      <w:r w:rsidR="007E2CFA">
        <w:rPr>
          <w:rFonts w:cs="Times New Roman"/>
          <w:sz w:val="24"/>
          <w:szCs w:val="24"/>
        </w:rPr>
        <w:t xml:space="preserve">% etanolom </w:t>
      </w:r>
      <w:r w:rsidR="00DC1A9E">
        <w:rPr>
          <w:rFonts w:cs="Times New Roman"/>
          <w:sz w:val="24"/>
          <w:szCs w:val="24"/>
        </w:rPr>
        <w:fldChar w:fldCharType="begin" w:fldLock="1"/>
      </w:r>
      <w:r w:rsidR="00DC1A9E">
        <w:rPr>
          <w:rFonts w:cs="Times New Roman"/>
          <w:sz w:val="24"/>
          <w:szCs w:val="24"/>
        </w:rPr>
        <w:instrText>ADDIN CSL_CITATION {"citationItems":[{"id":"ITEM-1","itemData":{"DOI":"10.1016/j.jbiotec.2015.06.400","ISSN":"01681656","author":[{"dropping-particle":"","family":"Maadane","given":"Amal","non-dropping-particle":"","parse-names":false,"suffix":""},{"dropping-particle":"","family":"Merghoub","given":"Nawal","non-dropping-particle":"","parse-names":false,"suffix":""},{"dropping-particle":"","family":"Ainane","given":"Tarik","non-dropping-particle":"","parse-names":false,"suffix":""},{"dropping-particle":"","family":"Arroussi","given":"Hicham","non-dropping-particle":"El","parse-names":false,"suffix":""},{"dropping-particle":"","family":"Benhima","given":"Redouane","non-dropping-particle":"","parse-names":false,"suffix":""},{"dropping-particle":"","family":"Amzazi","given":"Saaid","non-dropping-particle":"","parse-names":false,"suffix":""},{"dropping-particle":"","family":"Bakri","given":"Youssef","non-dropping-particle":"","parse-names":false,"suffix":""},{"dropping-particle":"","family":"Wahby","given":"Imane","non-dropping-particle":"","parse-names":false,"suffix":""}],"container-title":"Journal of Biotechnology","id":"ITEM-1","issued":{"date-parts":[["2015","12"]]},"page":"13-19","title":"Antioxidant activity of some Moroccan marine microalgae: Pufa profiles, carotenoids and phenolic content","type":"article-journal","volume":"215"},"uris":["http://www.mendeley.com/documents/?uuid=ff6d8368-4d81-41f9-a29a-a895a57c0391"]}],"mendeley":{"formattedCitation":"(Maadane et al., 2015)","plainTextFormattedCitation":"(Maadane et al., 2015)","previouslyFormattedCitation":"(Maadane et al., 2015)"},"properties":{"noteIndex":0},"schema":"https://github.com/citation-style-language/schema/raw/master/csl-citation.json"}</w:instrText>
      </w:r>
      <w:r w:rsidR="00DC1A9E">
        <w:rPr>
          <w:rFonts w:cs="Times New Roman"/>
          <w:sz w:val="24"/>
          <w:szCs w:val="24"/>
        </w:rPr>
        <w:fldChar w:fldCharType="separate"/>
      </w:r>
      <w:r w:rsidR="00DC1A9E" w:rsidRPr="00DC1A9E">
        <w:rPr>
          <w:rFonts w:cs="Times New Roman"/>
          <w:noProof/>
          <w:sz w:val="24"/>
          <w:szCs w:val="24"/>
        </w:rPr>
        <w:t xml:space="preserve">(Maadane </w:t>
      </w:r>
      <w:r w:rsidR="00E82AEE">
        <w:rPr>
          <w:rFonts w:cs="Times New Roman"/>
          <w:noProof/>
          <w:sz w:val="24"/>
          <w:szCs w:val="24"/>
        </w:rPr>
        <w:t>i sur</w:t>
      </w:r>
      <w:r w:rsidR="00DC1A9E" w:rsidRPr="00DC1A9E">
        <w:rPr>
          <w:rFonts w:cs="Times New Roman"/>
          <w:noProof/>
          <w:sz w:val="24"/>
          <w:szCs w:val="24"/>
        </w:rPr>
        <w:t>., 2015)</w:t>
      </w:r>
      <w:r w:rsidR="00DC1A9E">
        <w:rPr>
          <w:rFonts w:cs="Times New Roman"/>
          <w:sz w:val="24"/>
          <w:szCs w:val="24"/>
        </w:rPr>
        <w:fldChar w:fldCharType="end"/>
      </w:r>
      <w:r w:rsidR="007E2CFA" w:rsidRPr="002855B0">
        <w:rPr>
          <w:rFonts w:cs="Times New Roman"/>
          <w:sz w:val="24"/>
          <w:szCs w:val="24"/>
        </w:rPr>
        <w:t>.</w:t>
      </w:r>
      <w:r w:rsidR="007E2CFA">
        <w:rPr>
          <w:rFonts w:cs="Times New Roman"/>
          <w:sz w:val="24"/>
          <w:szCs w:val="24"/>
        </w:rPr>
        <w:t xml:space="preserve"> Osim što </w:t>
      </w:r>
      <w:r w:rsidR="00FE553F">
        <w:rPr>
          <w:rFonts w:cs="Times New Roman"/>
          <w:sz w:val="24"/>
          <w:szCs w:val="24"/>
        </w:rPr>
        <w:t>je</w:t>
      </w:r>
      <w:r w:rsidR="007E2CFA">
        <w:rPr>
          <w:rFonts w:cs="Times New Roman"/>
          <w:sz w:val="24"/>
          <w:szCs w:val="24"/>
        </w:rPr>
        <w:t xml:space="preserve"> </w:t>
      </w:r>
      <w:r w:rsidR="00FE553F">
        <w:rPr>
          <w:rFonts w:cs="Times New Roman"/>
          <w:sz w:val="24"/>
          <w:szCs w:val="24"/>
        </w:rPr>
        <w:t xml:space="preserve">u sintezi masnih kiselina </w:t>
      </w:r>
      <w:r w:rsidR="007E2CFA" w:rsidRPr="002855B0">
        <w:rPr>
          <w:rFonts w:cs="Times New Roman"/>
          <w:sz w:val="24"/>
          <w:szCs w:val="24"/>
        </w:rPr>
        <w:t>posredni spoj između EP</w:t>
      </w:r>
      <w:r w:rsidR="007E2CFA">
        <w:rPr>
          <w:rFonts w:cs="Times New Roman"/>
          <w:sz w:val="24"/>
          <w:szCs w:val="24"/>
        </w:rPr>
        <w:t>K</w:t>
      </w:r>
      <w:r w:rsidR="007E2CFA" w:rsidRPr="002855B0">
        <w:rPr>
          <w:rFonts w:cs="Times New Roman"/>
          <w:sz w:val="24"/>
          <w:szCs w:val="24"/>
        </w:rPr>
        <w:t xml:space="preserve"> i DH</w:t>
      </w:r>
      <w:r w:rsidR="007E2CFA">
        <w:rPr>
          <w:rFonts w:cs="Times New Roman"/>
          <w:sz w:val="24"/>
          <w:szCs w:val="24"/>
        </w:rPr>
        <w:t xml:space="preserve">K, DPK </w:t>
      </w:r>
      <w:r w:rsidR="00FE553F">
        <w:rPr>
          <w:rFonts w:cs="Times New Roman"/>
          <w:sz w:val="24"/>
          <w:szCs w:val="24"/>
        </w:rPr>
        <w:t>pruža</w:t>
      </w:r>
      <w:r w:rsidR="007E2CFA" w:rsidRPr="002855B0">
        <w:rPr>
          <w:rFonts w:cs="Times New Roman"/>
          <w:sz w:val="24"/>
          <w:szCs w:val="24"/>
        </w:rPr>
        <w:t xml:space="preserve"> mnog</w:t>
      </w:r>
      <w:r w:rsidR="00FE553F">
        <w:rPr>
          <w:rFonts w:cs="Times New Roman"/>
          <w:sz w:val="24"/>
          <w:szCs w:val="24"/>
        </w:rPr>
        <w:t>e</w:t>
      </w:r>
      <w:r w:rsidR="007E2CFA">
        <w:rPr>
          <w:rFonts w:cs="Times New Roman"/>
          <w:sz w:val="24"/>
          <w:szCs w:val="24"/>
        </w:rPr>
        <w:t xml:space="preserve"> </w:t>
      </w:r>
      <w:r w:rsidR="007E2CFA" w:rsidRPr="002855B0">
        <w:rPr>
          <w:rFonts w:cs="Times New Roman"/>
          <w:sz w:val="24"/>
          <w:szCs w:val="24"/>
        </w:rPr>
        <w:t xml:space="preserve">zdravstvene prednosti, </w:t>
      </w:r>
      <w:r w:rsidR="00FE553F">
        <w:rPr>
          <w:rFonts w:cs="Times New Roman"/>
          <w:sz w:val="24"/>
          <w:szCs w:val="24"/>
        </w:rPr>
        <w:t>poput</w:t>
      </w:r>
      <w:r w:rsidR="007E2CFA" w:rsidRPr="002855B0">
        <w:rPr>
          <w:rFonts w:cs="Times New Roman"/>
          <w:sz w:val="24"/>
          <w:szCs w:val="24"/>
        </w:rPr>
        <w:t xml:space="preserve"> smanjenj</w:t>
      </w:r>
      <w:r w:rsidR="00FE553F">
        <w:rPr>
          <w:rFonts w:cs="Times New Roman"/>
          <w:sz w:val="24"/>
          <w:szCs w:val="24"/>
        </w:rPr>
        <w:t>a</w:t>
      </w:r>
      <w:r w:rsidR="007E2CFA" w:rsidRPr="002855B0">
        <w:rPr>
          <w:rFonts w:cs="Times New Roman"/>
          <w:sz w:val="24"/>
          <w:szCs w:val="24"/>
        </w:rPr>
        <w:t xml:space="preserve"> rizika od </w:t>
      </w:r>
      <w:r w:rsidR="00FE553F">
        <w:rPr>
          <w:rFonts w:cs="Times New Roman"/>
          <w:sz w:val="24"/>
          <w:szCs w:val="24"/>
        </w:rPr>
        <w:t xml:space="preserve">razvoja </w:t>
      </w:r>
      <w:r w:rsidR="007E2CFA" w:rsidRPr="002855B0">
        <w:rPr>
          <w:rFonts w:cs="Times New Roman"/>
          <w:sz w:val="24"/>
          <w:szCs w:val="24"/>
        </w:rPr>
        <w:t>koronarn</w:t>
      </w:r>
      <w:r w:rsidR="00FE553F">
        <w:rPr>
          <w:rFonts w:cs="Times New Roman"/>
          <w:sz w:val="24"/>
          <w:szCs w:val="24"/>
        </w:rPr>
        <w:t>ih</w:t>
      </w:r>
      <w:r w:rsidR="007E2CFA" w:rsidRPr="002855B0">
        <w:rPr>
          <w:rFonts w:cs="Times New Roman"/>
          <w:sz w:val="24"/>
          <w:szCs w:val="24"/>
        </w:rPr>
        <w:t xml:space="preserve"> bolesti i razine kolesterola u plazmi, dok je EP</w:t>
      </w:r>
      <w:r w:rsidR="007E2CFA">
        <w:rPr>
          <w:rFonts w:cs="Times New Roman"/>
          <w:sz w:val="24"/>
          <w:szCs w:val="24"/>
        </w:rPr>
        <w:t>K</w:t>
      </w:r>
      <w:r w:rsidR="007E2CFA" w:rsidRPr="002855B0">
        <w:rPr>
          <w:rFonts w:cs="Times New Roman"/>
          <w:sz w:val="24"/>
          <w:szCs w:val="24"/>
        </w:rPr>
        <w:t xml:space="preserve"> važna za</w:t>
      </w:r>
      <w:r w:rsidR="007E2CFA">
        <w:rPr>
          <w:rFonts w:cs="Times New Roman"/>
          <w:sz w:val="24"/>
          <w:szCs w:val="24"/>
        </w:rPr>
        <w:t xml:space="preserve"> </w:t>
      </w:r>
      <w:r w:rsidR="007E2CFA" w:rsidRPr="002855B0">
        <w:rPr>
          <w:rFonts w:cs="Times New Roman"/>
          <w:sz w:val="24"/>
          <w:szCs w:val="24"/>
        </w:rPr>
        <w:t>neurološki razvoj</w:t>
      </w:r>
      <w:r w:rsidR="00FE553F">
        <w:rPr>
          <w:rFonts w:cs="Times New Roman"/>
          <w:sz w:val="24"/>
          <w:szCs w:val="24"/>
        </w:rPr>
        <w:t xml:space="preserve"> te</w:t>
      </w:r>
      <w:r w:rsidR="007E2CFA" w:rsidRPr="002855B0">
        <w:rPr>
          <w:rFonts w:cs="Times New Roman"/>
          <w:sz w:val="24"/>
          <w:szCs w:val="24"/>
        </w:rPr>
        <w:t xml:space="preserve"> ima protuupalni učinak i</w:t>
      </w:r>
      <w:r w:rsidR="007E2CFA">
        <w:rPr>
          <w:rFonts w:cs="Times New Roman"/>
          <w:sz w:val="24"/>
          <w:szCs w:val="24"/>
        </w:rPr>
        <w:t xml:space="preserve"> </w:t>
      </w:r>
      <w:r w:rsidR="007E2CFA" w:rsidRPr="002855B0">
        <w:rPr>
          <w:rFonts w:cs="Times New Roman"/>
          <w:sz w:val="24"/>
          <w:szCs w:val="24"/>
        </w:rPr>
        <w:t>smanjuje rizik od hipertenzije, Crohnove bolesti i koronarne bolesti</w:t>
      </w:r>
      <w:r w:rsidR="007E2CFA">
        <w:rPr>
          <w:rFonts w:cs="Times New Roman"/>
          <w:sz w:val="24"/>
          <w:szCs w:val="24"/>
        </w:rPr>
        <w:t xml:space="preserve"> </w:t>
      </w:r>
      <w:r w:rsidR="007E2CFA" w:rsidRPr="002855B0">
        <w:rPr>
          <w:rFonts w:cs="Times New Roman"/>
          <w:sz w:val="24"/>
          <w:szCs w:val="24"/>
        </w:rPr>
        <w:t>bolesti srca</w:t>
      </w:r>
      <w:r w:rsidR="00DC1A9E">
        <w:rPr>
          <w:rFonts w:cs="Times New Roman"/>
          <w:sz w:val="24"/>
          <w:szCs w:val="24"/>
        </w:rPr>
        <w:t xml:space="preserve"> </w:t>
      </w:r>
      <w:r w:rsidR="00DC1A9E" w:rsidRPr="00DC1A9E">
        <w:rPr>
          <w:rFonts w:cs="Times New Roman"/>
          <w:sz w:val="24"/>
          <w:szCs w:val="24"/>
        </w:rPr>
        <w:fldChar w:fldCharType="begin" w:fldLock="1"/>
      </w:r>
      <w:r w:rsidR="00DC1A9E" w:rsidRPr="00DC1A9E">
        <w:rPr>
          <w:rFonts w:cs="Times New Roman"/>
          <w:sz w:val="24"/>
          <w:szCs w:val="24"/>
        </w:rPr>
        <w:instrText>ADDIN CSL_CITATION {"citationItems":[{"id":"ITEM-1","itemData":{"DOI":"10.1042/BST20160474","ISSN":"14708752","PMID":"28900017","abstract":"Inappropriate, excessive or uncontrolled inflammation contributes to a range of human diseases. Inflammation involves a multitude of cell types, chemical mediators and interactions. The present article will describe nutritional and metabolic aspects of omega-6 (n-6) and omega-3 (n-3) fatty acids and explain the roles of bioactive members of those fatty acid families in inflammatory processes. Eicosapentaenoic acid (EPA) and docosahexae-noic acid (DHA) are n-3 fatty acids found in oily fish and fish oil supplements. These fatty acids are capable of partly inhibiting many aspects of inflammation including leucocyte chemotaxis, adhesion molecule expression and leucocyte-endothelial adhesive interactions, production of eicosanoids like prostaglandins and leukotrienes from the n-6 fatty acid arachidonic acid and production of pro-inflammatory cytokines. In addition, EPA gives rise to eicosanoids that often have lower biological potency than those produced from arachidonic acid, and EPA and DHA give rise to anti-inflammatory and inflammation resolving mediators called resolvins, protectins and maresins. Mechanisms underlying the anti-inflammatory actions of EPA and DHA include altered cell membrane phospholipid fatty acid composition, disruption of lipid rafts, inhibition of activation of the pro-inflammatory transcription factor nuclear factor κB so reducing expression of inflammatory genes and activation of the anti-inflammatory transcription factor peroxisome proliferator-activated receptor γ. Animal experiments demonstrate benefit from EPA and DHA in a range of models of inflammatory conditions. Human trials demonstrate benefit of oral n-3 fatty acids in rheumatoid arthritis and in stabilizing advanced atherosclerotic plaques. Intravenous n-3 fatty acids may have benefits in critically ill patients through reduced inflammation. The anti-inflammatory and inflammation resolving actions of EPA, DHA and their derivatives are of clinical relevance.","author":[{"dropping-particle":"","family":"Calder","given":"Philip C.","non-dropping-particle":"","parse-names":false,"suffix":""}],"container-title":"Biochemical Society Transactions","id":"ITEM-1","issue":"5","issued":{"date-parts":[["2017"]]},"page":"1105-1115","title":"Omega-3 fatty acids and inflammatory processes: From molecules to man","type":"article-journal","volume":"45"},"uris":["http://www.mendeley.com/documents/?uuid=d55e4a5f-d960-4249-a269-a652d918d322"]},{"id":"ITEM-2","itemData":{"DOI":"10.3390/molecules25204615","ISSN":"14203049","PMID":"33050537","abstract":"Omega-3 long-chain polyunsaturated fatty acids (n-3 LC PUFAs) and vitamin D3 are essential components of human nutrition. A regular human diet is highly deficient in n-3 LC PUFAs. Fish like salmon are highly recommended in the human diet as they are a major source of high-value n-3 LC PUFAs and vitamin D3. The levels of these nutrients have been decreasing over the last few years in farmed salmon, whose production urgently needs sustainable sources of these nutrients. The microalga Nannochloropsis gaditana (NG) is known for its naturally high potential for the production of eicosapentaenoic (EPA, 20:5 n-3) fatty acid. A commercial diet for Atlantic salmon was supplemented with 1% and 10% of spray-dried NG grown under controlled conditions for a high EPA content. Salmon were harvested on day 49, following which, boneless and skinless salmon meat was recovered from fish and analyzed for the fatty acid profile, total fat, and vitamin D3. Vitamin D3, EPA, and docosapentaenoic fatty acid (DPA, 22:5 n-3) levels were significantly increased (p &lt; 0.05) by supplementing the basal diet with 10% NG, thus, NG represents a novel, functional, natural ingredient and a sustainable source of n-3 LC-PUFAs that can raise the levels of healthy fats and vitamin D3 in farmed salmon meat.","author":[{"dropping-particle":"","family":"Lozano-Muñoz","given":"Ivonne","non-dropping-particle":"","parse-names":false,"suffix":""},{"dropping-particle":"","family":"Muñoz","given":"Susana","non-dropping-particle":"","parse-names":false,"suffix":""},{"dropping-particle":"","family":"Díaz","given":"Nelson F.","non-dropping-particle":"","parse-names":false,"suffix":""},{"dropping-particle":"","family":"Medina","given":"Alberto","non-dropping-particle":"","parse-names":false,"suffix":""},{"dropping-particle":"","family":"Bazaes","given":"Jazmín","non-dropping-particle":"","parse-names":false,"suffix":""},{"dropping-particle":"","family":"Riquelme","given":"Carlos","non-dropping-particle":"","parse-names":false,"suffix":""}],"container-title":"Molecules","id":"ITEM-2","issue":"20","issued":{"date-parts":[["2020"]]},"title":"Nutritional enhancement of farmed salmon meat via non-GMO nannochloropsis gaditana: Eicosapentaenoic acid (EPA, 20:5 n-3), docosapentaenoic acid (DPA, 22:5 n-3) and vitamin D3 for human health","type":"article-journal","volume":"25"},"uris":["http://www.mendeley.com/documents/?uuid=9214260f-5ae8-4995-91a0-0fecbc86e359"]}],"mendeley":{"formattedCitation":"(Calder, 2017; Lozano-Muñoz et al., 2020)","plainTextFormattedCitation":"(Calder, 2017; Lozano-Muñoz et al., 2020)","previouslyFormattedCitation":"(Calder, 2017; Lozano-Muñoz et al., 2020)"},"properties":{"noteIndex":0},"schema":"https://github.com/citation-style-language/schema/raw/master/csl-citation.json"}</w:instrText>
      </w:r>
      <w:r w:rsidR="00DC1A9E" w:rsidRPr="00DC1A9E">
        <w:rPr>
          <w:rFonts w:cs="Times New Roman"/>
          <w:sz w:val="24"/>
          <w:szCs w:val="24"/>
        </w:rPr>
        <w:fldChar w:fldCharType="separate"/>
      </w:r>
      <w:r w:rsidR="00DC1A9E" w:rsidRPr="00DC1A9E">
        <w:rPr>
          <w:rFonts w:cs="Times New Roman"/>
          <w:noProof/>
          <w:sz w:val="24"/>
          <w:szCs w:val="24"/>
        </w:rPr>
        <w:t xml:space="preserve">(Calder, 2017; Lozano-Muñoz </w:t>
      </w:r>
      <w:r w:rsidR="00E82AEE">
        <w:rPr>
          <w:rFonts w:cs="Times New Roman"/>
          <w:noProof/>
          <w:sz w:val="24"/>
          <w:szCs w:val="24"/>
        </w:rPr>
        <w:t>i sur</w:t>
      </w:r>
      <w:r w:rsidR="00DC1A9E" w:rsidRPr="00DC1A9E">
        <w:rPr>
          <w:rFonts w:cs="Times New Roman"/>
          <w:noProof/>
          <w:sz w:val="24"/>
          <w:szCs w:val="24"/>
        </w:rPr>
        <w:t>., 2020)</w:t>
      </w:r>
      <w:r w:rsidR="00DC1A9E" w:rsidRPr="00DC1A9E">
        <w:rPr>
          <w:rFonts w:cs="Times New Roman"/>
          <w:sz w:val="24"/>
          <w:szCs w:val="24"/>
        </w:rPr>
        <w:fldChar w:fldCharType="end"/>
      </w:r>
      <w:r w:rsidR="007E2CFA" w:rsidRPr="00DC1A9E">
        <w:rPr>
          <w:rFonts w:cs="Times New Roman"/>
          <w:sz w:val="24"/>
          <w:szCs w:val="24"/>
        </w:rPr>
        <w:t xml:space="preserve">. </w:t>
      </w:r>
      <w:r w:rsidR="00DC1A9E" w:rsidRPr="00DC1A9E">
        <w:rPr>
          <w:rFonts w:cs="Times New Roman"/>
          <w:sz w:val="24"/>
          <w:szCs w:val="24"/>
        </w:rPr>
        <w:fldChar w:fldCharType="begin" w:fldLock="1"/>
      </w:r>
      <w:r w:rsidR="0031532D">
        <w:rPr>
          <w:rFonts w:cs="Times New Roman"/>
          <w:sz w:val="24"/>
          <w:szCs w:val="24"/>
        </w:rPr>
        <w:instrText>ADDIN CSL_CITATION {"citationItems":[{"id":"ITEM-1","itemData":{"DOI":"10.1016/j.jff.2019.103739","ISSN":"17564646","abstract":"Eicosapentaenoic acid (EPA) has been known to induce human ovarian cancer cells apoptosis in vitro. However, the anti-tumor mechanisms of EPA in vivo have been rarely reported. In this study, the effect of EPA on the ovarian cancer rat model and its related mechanism were investigated. The results showed after EPA treatment, the index of spleens and thymus was significantly increased, and the proliferation of spleen cells, the natural killer (NK) cell activity and phagocytosis activity of macrophages were prompted. Besides, EPA could reverse the decrease of CD4+ and CD8+ T lymphocytes induced by ovarian cancer. It was found that EPA could inhibit the phosphorylation status of PI3K (phosphatidylinositol 3-hydroxy kinase)/Akt (serine-threonine kinase), ERK1/2 (extracellular signal-regulated kinase 1/2) and NF-κB p65, and prompt the expression of cytochrome C and caspase-3. These results suggested that EPA has a remarkable anti-tumor activity by improving the immunomodulatory on the ovarian cancer rat model.","author":[{"dropping-particle":"","family":"Bie","given":"Nana","non-dropping-particle":"","parse-names":false,"suffix":""},{"dropping-particle":"","family":"Han","given":"Lirong","non-dropping-particle":"","parse-names":false,"suffix":""},{"dropping-particle":"","family":"Meng","given":"Meng","non-dropping-particle":"","parse-names":false,"suffix":""},{"dropping-particle":"","family":"Zhang","given":"Yuanyuan","non-dropping-particle":"","parse-names":false,"suffix":""},{"dropping-particle":"","family":"Guo","given":"Mingzhu","non-dropping-particle":"","parse-names":false,"suffix":""},{"dropping-particle":"","family":"Wang","given":"Chunling","non-dropping-particle":"","parse-names":false,"suffix":""}],"container-title":"Journal of Functional Foods","id":"ITEM-1","issue":"December","issued":{"date-parts":[["2020"]]},"page":"103739","publisher":"Elsevier","title":"Anti-tumor mechanism of eicosapentaenoic acid (EPA) on ovarian tumor model by improving the immunomodulatory activity in F344 rats","type":"article-journal","volume":"65"},"uris":["http://www.mendeley.com/documents/?uuid=b7beed78-6afd-476f-b765-8c230255f0d6"]}],"mendeley":{"formattedCitation":"(Bie et al., 2020)","manualFormatting":"Bie i sur. (2020)","plainTextFormattedCitation":"(Bie et al., 2020)","previouslyFormattedCitation":"(Bie et al., 2020)"},"properties":{"noteIndex":0},"schema":"https://github.com/citation-style-language/schema/raw/master/csl-citation.json"}</w:instrText>
      </w:r>
      <w:r w:rsidR="00DC1A9E" w:rsidRPr="00DC1A9E">
        <w:rPr>
          <w:rFonts w:cs="Times New Roman"/>
          <w:sz w:val="24"/>
          <w:szCs w:val="24"/>
        </w:rPr>
        <w:fldChar w:fldCharType="separate"/>
      </w:r>
      <w:r w:rsidR="00DC1A9E" w:rsidRPr="00DC1A9E">
        <w:rPr>
          <w:rFonts w:cs="Times New Roman"/>
          <w:noProof/>
          <w:sz w:val="24"/>
          <w:szCs w:val="24"/>
        </w:rPr>
        <w:t>Bie i sur. (2020)</w:t>
      </w:r>
      <w:r w:rsidR="00DC1A9E" w:rsidRPr="00DC1A9E">
        <w:rPr>
          <w:rFonts w:cs="Times New Roman"/>
          <w:sz w:val="24"/>
          <w:szCs w:val="24"/>
        </w:rPr>
        <w:fldChar w:fldCharType="end"/>
      </w:r>
      <w:r w:rsidR="002855B0" w:rsidRPr="00DC1A9E">
        <w:rPr>
          <w:rFonts w:cs="Times New Roman"/>
          <w:sz w:val="24"/>
          <w:szCs w:val="24"/>
        </w:rPr>
        <w:t xml:space="preserve"> objavili su antitumorsko djelovanje EP</w:t>
      </w:r>
      <w:r w:rsidR="007E2CFA" w:rsidRPr="00DC1A9E">
        <w:rPr>
          <w:rFonts w:cs="Times New Roman"/>
          <w:sz w:val="24"/>
          <w:szCs w:val="24"/>
        </w:rPr>
        <w:t>K</w:t>
      </w:r>
      <w:r w:rsidR="002855B0" w:rsidRPr="00DC1A9E">
        <w:rPr>
          <w:rFonts w:cs="Times New Roman"/>
          <w:sz w:val="24"/>
          <w:szCs w:val="24"/>
        </w:rPr>
        <w:t xml:space="preserve"> </w:t>
      </w:r>
      <w:r w:rsidR="00FE553F" w:rsidRPr="00DC1A9E">
        <w:rPr>
          <w:rFonts w:cs="Times New Roman"/>
          <w:sz w:val="24"/>
          <w:szCs w:val="24"/>
        </w:rPr>
        <w:t>protiv raka</w:t>
      </w:r>
      <w:r w:rsidR="002855B0" w:rsidRPr="00DC1A9E">
        <w:rPr>
          <w:rFonts w:cs="Times New Roman"/>
          <w:sz w:val="24"/>
          <w:szCs w:val="24"/>
        </w:rPr>
        <w:t xml:space="preserve"> jajnika</w:t>
      </w:r>
      <w:r w:rsidR="007E2CFA" w:rsidRPr="00DC1A9E">
        <w:rPr>
          <w:rFonts w:cs="Times New Roman"/>
          <w:sz w:val="24"/>
          <w:szCs w:val="24"/>
        </w:rPr>
        <w:t xml:space="preserve"> povećan</w:t>
      </w:r>
      <w:r w:rsidR="007E2CFA">
        <w:rPr>
          <w:rFonts w:cs="Times New Roman"/>
          <w:sz w:val="24"/>
          <w:szCs w:val="24"/>
        </w:rPr>
        <w:t>jem</w:t>
      </w:r>
      <w:r w:rsidR="002855B0" w:rsidRPr="002855B0">
        <w:rPr>
          <w:rFonts w:cs="Times New Roman"/>
          <w:sz w:val="24"/>
          <w:szCs w:val="24"/>
        </w:rPr>
        <w:t xml:space="preserve"> imunomodulatorne aktivnosti</w:t>
      </w:r>
      <w:r w:rsidR="007E2CFA">
        <w:rPr>
          <w:rFonts w:cs="Times New Roman"/>
          <w:sz w:val="24"/>
          <w:szCs w:val="24"/>
        </w:rPr>
        <w:t xml:space="preserve"> dok je u</w:t>
      </w:r>
      <w:r w:rsidR="002855B0" w:rsidRPr="002855B0">
        <w:rPr>
          <w:rFonts w:cs="Times New Roman"/>
          <w:sz w:val="24"/>
          <w:szCs w:val="24"/>
        </w:rPr>
        <w:t xml:space="preserve"> oralni</w:t>
      </w:r>
      <w:r w:rsidR="007E2CFA">
        <w:rPr>
          <w:rFonts w:cs="Times New Roman"/>
          <w:sz w:val="24"/>
          <w:szCs w:val="24"/>
        </w:rPr>
        <w:t>m</w:t>
      </w:r>
      <w:r w:rsidR="002855B0" w:rsidRPr="002855B0">
        <w:rPr>
          <w:rFonts w:cs="Times New Roman"/>
          <w:sz w:val="24"/>
          <w:szCs w:val="24"/>
        </w:rPr>
        <w:t xml:space="preserve"> infekcija</w:t>
      </w:r>
      <w:r w:rsidR="007E2CFA">
        <w:rPr>
          <w:rFonts w:cs="Times New Roman"/>
          <w:sz w:val="24"/>
          <w:szCs w:val="24"/>
        </w:rPr>
        <w:t>ma</w:t>
      </w:r>
      <w:r w:rsidR="002855B0" w:rsidRPr="002855B0">
        <w:rPr>
          <w:rFonts w:cs="Times New Roman"/>
          <w:sz w:val="24"/>
          <w:szCs w:val="24"/>
        </w:rPr>
        <w:t>, pokazal</w:t>
      </w:r>
      <w:r w:rsidR="007E2CFA">
        <w:rPr>
          <w:rFonts w:cs="Times New Roman"/>
          <w:sz w:val="24"/>
          <w:szCs w:val="24"/>
        </w:rPr>
        <w:t xml:space="preserve">a </w:t>
      </w:r>
      <w:r w:rsidR="002855B0" w:rsidRPr="002855B0">
        <w:rPr>
          <w:rFonts w:cs="Times New Roman"/>
          <w:sz w:val="24"/>
          <w:szCs w:val="24"/>
        </w:rPr>
        <w:t xml:space="preserve">antibakterijsko djelovanje protiv parodontnih bolesti </w:t>
      </w:r>
      <w:r w:rsidR="0031532D">
        <w:rPr>
          <w:rFonts w:cs="Times New Roman"/>
          <w:sz w:val="24"/>
          <w:szCs w:val="24"/>
        </w:rPr>
        <w:fldChar w:fldCharType="begin" w:fldLock="1"/>
      </w:r>
      <w:r w:rsidR="0031532D">
        <w:rPr>
          <w:rFonts w:cs="Times New Roman"/>
          <w:sz w:val="24"/>
          <w:szCs w:val="24"/>
        </w:rPr>
        <w:instrText>ADDIN CSL_CITATION {"citationItems":[{"id":"ITEM-1","itemData":{"DOI":"10.1016/j.micpath.2016.08.025","ISSN":"10961208","PMID":"27565090","abstract":"Docosahexaenoic acid (DHA) and eicosapentaenoic acid (EPA) are two major omega-3 polyunsaturated fatty acids (n-3 PUFAs) with antimicrobial properties. In this study, we evaluated the potential antibacterial and antibiofilm activities of DHA and EPA against two periodontal pathogens, Porphyromonas gingivalis (P. gingivalis) and Fusobacterium nucleatum (F. nucleatum). MTT assay showed that DHA and EPA still exhibited no cytotoxicity to human oral tissue cells when the concentration came to 100 μM and 200 μM, respectively. Against P. gingivalis, DHA and EPA showed the same minimum inhibitory concentration (MIC) of 12.5 μM, and a respective minimum bactericidal concentration (MBC) of 12.5 μM and 25 μM. However, the MIC and MBC values of DHA or EPA against F. nucleatum were both greater than 100 μM. For early-stage bacteria, DHA or EPA displayed complete inhibition on the planktonic growth and biofilm formation of P. gingivalis from the lowest concentration of 12.5 μM. And the planktonic growth of F. nucleatum was slightly but not completely inhibited by DHA or EPA even at the concentration of 100 μM, however, the biofilm formation of F. nucleatum at 24 h was significantly restrained by 100 μM EPA. For exponential-phase bacteria, 100 μM DHA or EPA completely killed P. gingivalis and significantly decreased the viable counts of F. nucleatum. Meanwhile, the morphology of P. gingivalis was apparently damaged, and the virulence factor gene expression of P. gingivalis and F. nucleatum was strongly downregulated. Besides, the viability and the thickness of mature P. gingivalis biofilm, together with the viability of mature F. nucleatum biofilm were both significantly decreased in the presence of 100 μM DHA or EPA. In conclusion, DHA and EPA possessed antibacterial activities against planktonic and biofilm forms of periodontal pathogens, which suggested that DHA and EPA might be potentially supplementary therapeutic agents for prevention and treatment of periodontal diseases.","author":[{"dropping-particle":"","family":"Sun","given":"Mengjun","non-dropping-particle":"","parse-names":false,"suffix":""},{"dropping-particle":"","family":"Zhou","given":"Zichao","non-dropping-particle":"","parse-names":false,"suffix":""},{"dropping-particle":"","family":"Dong","given":"Jiachen","non-dropping-particle":"","parse-names":false,"suffix":""},{"dropping-particle":"","family":"Zhang","given":"Jichun","non-dropping-particle":"","parse-names":false,"suffix":""},{"dropping-particle":"","family":"Xia","given":"Yiru","non-dropping-particle":"","parse-names":false,"suffix":""},{"dropping-particle":"","family":"Shu","given":"Rong","non-dropping-particle":"","parse-names":false,"suffix":""}],"container-title":"Microbial Pathogenesis","id":"ITEM-1","issued":{"date-parts":[["2016"]]},"page":"196-203","publisher":"Elsevier Ltd","title":"Antibacterial and antibiofilm activities of docosahexaenoic acid (DHA) and eicosapentaenoic acid (EPA) against periodontopathic bacteria","type":"article-journal","volume":"99"},"uris":["http://www.mendeley.com/documents/?uuid=554ee2bd-2e4b-4c66-85fe-4851acc6f124"]}],"mendeley":{"formattedCitation":"(Sun et al., 2016)","plainTextFormattedCitation":"(Sun et al., 2016)","previouslyFormattedCitation":"(Sun et al., 2016)"},"properties":{"noteIndex":0},"schema":"https://github.com/citation-style-language/schema/raw/master/csl-citation.json"}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(Sun </w:t>
      </w:r>
      <w:r w:rsidR="00E82AEE">
        <w:rPr>
          <w:rFonts w:cs="Times New Roman"/>
          <w:noProof/>
          <w:sz w:val="24"/>
          <w:szCs w:val="24"/>
        </w:rPr>
        <w:t>i sur</w:t>
      </w:r>
      <w:r w:rsidR="0031532D" w:rsidRPr="0031532D">
        <w:rPr>
          <w:rFonts w:cs="Times New Roman"/>
          <w:noProof/>
          <w:sz w:val="24"/>
          <w:szCs w:val="24"/>
        </w:rPr>
        <w:t>., 2016)</w:t>
      </w:r>
      <w:r w:rsidR="0031532D">
        <w:rPr>
          <w:rFonts w:cs="Times New Roman"/>
          <w:sz w:val="24"/>
          <w:szCs w:val="24"/>
        </w:rPr>
        <w:fldChar w:fldCharType="end"/>
      </w:r>
      <w:r w:rsidR="002855B0" w:rsidRPr="002855B0">
        <w:rPr>
          <w:rFonts w:cs="Times New Roman"/>
          <w:sz w:val="24"/>
          <w:szCs w:val="24"/>
        </w:rPr>
        <w:t>.</w:t>
      </w:r>
      <w:r w:rsidR="00894FDE">
        <w:rPr>
          <w:rFonts w:cs="Times New Roman"/>
          <w:sz w:val="24"/>
          <w:szCs w:val="24"/>
        </w:rPr>
        <w:t xml:space="preserve"> Rod </w:t>
      </w:r>
      <w:r w:rsidR="00894FDE" w:rsidRPr="00FE553F">
        <w:rPr>
          <w:rFonts w:cs="Times New Roman"/>
          <w:i/>
          <w:iCs/>
          <w:sz w:val="24"/>
          <w:szCs w:val="24"/>
        </w:rPr>
        <w:t>Thalassiosira</w:t>
      </w:r>
      <w:r w:rsidR="00894FDE">
        <w:rPr>
          <w:rFonts w:cs="Times New Roman"/>
          <w:sz w:val="24"/>
          <w:szCs w:val="24"/>
        </w:rPr>
        <w:t xml:space="preserve"> pokazao se dobrim izvorom </w:t>
      </w:r>
      <w:r w:rsidR="00894FDE" w:rsidRPr="002855B0">
        <w:rPr>
          <w:rFonts w:cs="Times New Roman"/>
          <w:sz w:val="24"/>
          <w:szCs w:val="24"/>
        </w:rPr>
        <w:t>fitosterola</w:t>
      </w:r>
      <w:r w:rsidR="00894FDE">
        <w:rPr>
          <w:rFonts w:cs="Times New Roman"/>
          <w:sz w:val="24"/>
          <w:szCs w:val="24"/>
        </w:rPr>
        <w:t xml:space="preserve"> </w:t>
      </w:r>
      <w:r w:rsidR="00894FDE" w:rsidRPr="002855B0">
        <w:rPr>
          <w:rFonts w:cs="Times New Roman"/>
          <w:sz w:val="24"/>
          <w:szCs w:val="24"/>
        </w:rPr>
        <w:t>24-metilenkolesterol (&gt;75</w:t>
      </w:r>
      <w:r w:rsidR="0031532D">
        <w:rPr>
          <w:rFonts w:cs="Times New Roman"/>
          <w:sz w:val="24"/>
          <w:szCs w:val="24"/>
        </w:rPr>
        <w:t xml:space="preserve"> </w:t>
      </w:r>
      <w:r w:rsidR="00894FDE" w:rsidRPr="002855B0">
        <w:rPr>
          <w:rFonts w:cs="Times New Roman"/>
          <w:sz w:val="24"/>
          <w:szCs w:val="24"/>
        </w:rPr>
        <w:t>%), također poznat</w:t>
      </w:r>
      <w:r w:rsidR="00FE553F">
        <w:rPr>
          <w:rFonts w:cs="Times New Roman"/>
          <w:sz w:val="24"/>
          <w:szCs w:val="24"/>
        </w:rPr>
        <w:t>og i</w:t>
      </w:r>
      <w:r w:rsidR="00894FDE" w:rsidRPr="002855B0">
        <w:rPr>
          <w:rFonts w:cs="Times New Roman"/>
          <w:sz w:val="24"/>
          <w:szCs w:val="24"/>
        </w:rPr>
        <w:t xml:space="preserve"> kao 24-meti</w:t>
      </w:r>
      <w:r w:rsidR="00894FDE">
        <w:rPr>
          <w:rFonts w:cs="Times New Roman"/>
          <w:sz w:val="24"/>
          <w:szCs w:val="24"/>
        </w:rPr>
        <w:t>k</w:t>
      </w:r>
      <w:r w:rsidR="00894FDE" w:rsidRPr="002855B0">
        <w:rPr>
          <w:rFonts w:cs="Times New Roman"/>
          <w:sz w:val="24"/>
          <w:szCs w:val="24"/>
        </w:rPr>
        <w:t>olesta5,24(28)-dien-3</w:t>
      </w:r>
      <w:r w:rsidR="00894FDE">
        <w:rPr>
          <w:rFonts w:cs="Times New Roman"/>
          <w:sz w:val="24"/>
          <w:szCs w:val="24"/>
        </w:rPr>
        <w:t>β</w:t>
      </w:r>
      <w:r w:rsidR="00894FDE" w:rsidRPr="002855B0">
        <w:rPr>
          <w:rFonts w:cs="Times New Roman"/>
          <w:sz w:val="24"/>
          <w:szCs w:val="24"/>
        </w:rPr>
        <w:t xml:space="preserve">-ol </w:t>
      </w:r>
      <w:r w:rsidR="0031532D">
        <w:rPr>
          <w:rFonts w:cs="Times New Roman"/>
          <w:sz w:val="24"/>
          <w:szCs w:val="24"/>
        </w:rPr>
        <w:fldChar w:fldCharType="begin" w:fldLock="1"/>
      </w:r>
      <w:r w:rsidR="0031532D">
        <w:rPr>
          <w:rFonts w:cs="Times New Roman"/>
          <w:sz w:val="24"/>
          <w:szCs w:val="24"/>
        </w:rPr>
        <w:instrText xml:space="preserve">ADDIN CSL_CITATION {"citationItems":[{"id":"ITEM-1","itemData":{"DOI":"10.4319/lo.2010.55.1.0091","ISSN":"00243590","abstract":"Diatoms are one of the most important organisms contributing to aquatic primary productivity and their sterols are frequently used as markers for their presence and abundance. In this study, the sterol composition of &gt;100 diatom cultures was analyzed and its distribution was compared to the diatom phylogeny to identify typical diatom biomarkers. Forty-four sterols were detected, 11 of them being commonly present as major sterols (contributing &gt;10% to the total sterols). 24-Methylcholesta-5,24(28)-dien-3β-ol is the most common sterol in diatoms, being present in 67% of all cultures analyzed, followed by the </w:instrText>
      </w:r>
      <w:r w:rsidR="0031532D">
        <w:rPr>
          <w:rFonts w:ascii="Cambria Math" w:hAnsi="Cambria Math" w:cs="Cambria Math"/>
          <w:sz w:val="24"/>
          <w:szCs w:val="24"/>
        </w:rPr>
        <w:instrText>△</w:instrText>
      </w:r>
      <w:r w:rsidR="0031532D">
        <w:rPr>
          <w:rFonts w:cs="Times New Roman"/>
          <w:sz w:val="24"/>
          <w:szCs w:val="24"/>
        </w:rPr>
        <w:instrText>5 sterols, cholest-5-en-3β-ol (cholesterol), 24-methylcholest-5-en-3β-ol, and 24-ethylcholest-5-en-3β-ol. 24-Methylcholesta-5,22E-dien-3β-ol, previously suggested to be specific for diatoms, was only the fifth most common sterol; this sterol was absent in some of the major diatom groups, and high relative concentrations seem to be restricted to pennate diatoms. No sterols are restricted to specific phylogenetic groups of diatoms. Cluster analyses, however, do reveal distinct sterol distributions: Thalassiosirales typically contain high relative abundances of 24-methylcholesta-5,24(28)-dien-3βol, high relative abundances of cholesta-5,22E-dien-3β-ol are typical for Cymatosirales, high relative abundances of 24-ethylcholesta-5,22E-dien-3β-ol are characteristic for related Amphora, Amphiprora, and Entomoneis species, and a combination of high relative abundances of 24-methylcholest-5-en-3β-ol, 24-methylcholesta-5,24(28)-dien-3β-ol, and 24-ethylcholest-5-en-3β-ol is typical for Attheya species. High contributions of 24-methylcholesta-5,22E- dien-3β-ol (&gt;50% of all sterols) seem to be restricted to pennate diatoms. None of the major sterols found in diatoms can be used as an unambiguous diatom biomarker because all of them have been reported as common sterols in other algal groups. © 2010, by the American Society of Limnology and Oceanography, Inc.","author":[{"dropping-particle":"","family":"Rampen","given":"Sebastiaan W.","non-dropping-particle":"","parse-names":false,"suffix":""},{"dropping-particle":"","family":"Abbas","given":"Ben A.","non-dropping-particle":"","parse-names":false,"suffix":""},{"dropping-particle":"","family":"Schouten","given":"Stefan","non-dropping-particle":"","parse-names":false,"suffix":""},{"dropping-particle":"","family":"Damsté","given":"Jaap S.Sinninghe","non-dropping-particle":"","parse-names":false,"suffix":""}],"container-title":"Limnology and Oceanography","id":"ITEM-1","issue":"1","issued":{"date-parts":[["2010"]]},"page":"91-105","title":"A comprehensive study of sterols in marine diatoms (Bacillariophyta): Implications for their use as tracers for diatom productivity","type":"article-journal","volume":"55"},"uris":["http://www.mendeley.com/documents/?uuid=afa9df76-bd54-48ce-af16-0d868c05a558"]},{"id":"ITEM-2","itemData":{"DOI":"10.1038/s41598-020-60993-5","ISBN":"4159802060","ISSN":"20452322","PMID":"32144288","abstract":"Diatoms are ubiquitous microalgae that have developed remarkable metabolic plasticity and gene diversification. Here we report the first elucidation of the complete biosynthesis of sterols in the lineage. The study has been carried out on the bloom-forming species Skeletonema marinoi and Cyclotella cryptica that synthesise an ensemble of sterols with chemotypes of animals (cholesterol and desmosterol), plants (dihydrobrassicasterol and 24-methylene cholesterol), algae (fucosterol) and marine invertebrates (clionasterol). In both species, sterols derive from mevalonate through cyclization of squalene to cycloartenol by cycloartenol synthase. The pathway anticipates synthesis of cholesterol by enzymes of the phytosterol route in plants, as recently reported in Solanaceae. Major divergences stem from reduction of Δ24(28) and Δ24(25) double bonds which, in diatoms, are apparently dependent on sterol reductases of fungi, algae and animals. Phylogenetic comparison revealed a good level of similarity between the sterol biosynthetic genes of S. marinoi and C. cryptica with those in the genomes of the other diatoms sequenced so far.","author":[{"dropping-particle":"","family":"Gallo","given":"Carmela","non-dropping-particle":"","parse-names":false,"suffix":""},{"dropping-particle":"","family":"Landi","given":"Simone","non-dropping-particle":"","parse-names":false,"suffix":""},{"dropping-particle":"","family":"d’Ippolito","given":"Giuliana","non-dropping-particle":"","parse-names":false,"suffix":""},{"dropping-particle":"","family":"Nuzzo","given":"Genoveffa","non-dropping-particle":"","parse-names":false,"suffix":""},{"dropping-particle":"","family":"Manzo","given":"Emiliano","non-dropping-particle":"","parse-names":false,"suffix":""},{"dropping-particle":"","family":"Sardo","given":"Angela","non-dropping-particle":"","parse-names":false,"suffix":""},{"dropping-particle":"","family":"Fontana","given":"Angelo","non-dropping-particle":"","parse-names":false,"suffix":""}],"container-title":"Scientific Reports","id":"ITEM-2","issue":"1","issued":{"date-parts":[["2020"]]},"page":"1-13","title":"Diatoms synthesize sterols by inclusion of animal and fungal genes in the plant pathway","type":"article-journal","volume":"10"},"uris":["http://www.mendeley.com/documents/?uuid=baf74a0d-8465-47e1-b06d-0fba936744ba"]},{"id":"ITEM-3","itemData":{"DOI":"10.3390/nu15020464","ISSN":"20726643","PMID":"36678334","abstract":"The search for novel sources of nutrients is among the basic goals for achievement of sustainable progress. In this context, microalgae are relevant organisms, being rich in high-value compounds and able to grow in open ponds or photobioreactors, thus enabling profitable exploitation of aquatic resources. Microalgae, a huge taxon containing photosynthetic microorganisms living in freshwater, as well as in brackish and marine waters, typically unicellular and eukaryotic, include green algae (Chlorophyceae), red algae (Rhodophyceae), brown algae (Phaeophyceae) and diatoms (Bacillariophyceae). In recent decades, diatoms have been considered the most sustainable sources of nutrients for humans with respect to other microalgae. This review focuses on studies exploring their bio-pharmacological activities when relevant for human disease prevention and/or treatment. In addition, we considered diatoms and their extracts (or purified compounds) when relevant for specific nutraceutical applications.","author":[{"dropping-particle":"","family":"Nieri","given":"Paola","non-dropping-particle":"","parse-names":false,"suffix":""},{"dropping-particle":"","family":"Carpi","given":"Sara","non-dropping-particle":"","parse-names":false,"suffix":""},{"dropping-particle":"","family":"Esposito","given":"Roberta","non-dropping-particle":"","parse-names":false,"suffix":""},{"dropping-particle":"","family":"Costantini","given":"Maria","non-dropping-particle":"","parse-names":false,"suffix":""},{"dropping-particle":"","family":"Zupo","given":"Valerio","non-dropping-particle":"","parse-names":false,"suffix":""}],"container-title":"Nutrients","id":"ITEM-3","issue":"2","issued":{"date-parts":[["2023"]]},"page":"1-23","title":"Bioactive Molecules from Marine Diatoms and Their Value for the Nutraceutical Industry","type":"article-journal","volume":"15"},"uris":["http://www.mendeley.com/documents/?uuid=c82c8abc-aec9-498c-a06c-a51dd877f833"]}],"mendeley":{"formattedCitation":"(Gallo et al., 2020; Nieri et al., 2023; Rampen et al., 2010)","plainTextFormattedCitation":"(Gallo et al., 2020; Nieri et al., 2023; Rampen et al., 2010)","previouslyFormattedCitation":"(Gallo et al., 2020; Nieri et al., 2023; Rampen et al., 2010)"},"properties":{"noteIndex":0},"schema":"https://github.com/citation-style-language/schema/raw/master/csl-citation.json"}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(Gallo </w:t>
      </w:r>
      <w:r w:rsidR="00E82AEE">
        <w:rPr>
          <w:rFonts w:cs="Times New Roman"/>
          <w:noProof/>
          <w:sz w:val="24"/>
          <w:szCs w:val="24"/>
        </w:rPr>
        <w:t>i sur</w:t>
      </w:r>
      <w:r w:rsidR="0031532D" w:rsidRPr="0031532D">
        <w:rPr>
          <w:rFonts w:cs="Times New Roman"/>
          <w:noProof/>
          <w:sz w:val="24"/>
          <w:szCs w:val="24"/>
        </w:rPr>
        <w:t xml:space="preserve">., 2020; Nieri </w:t>
      </w:r>
      <w:r w:rsidR="00E82AEE">
        <w:rPr>
          <w:rFonts w:cs="Times New Roman"/>
          <w:noProof/>
          <w:sz w:val="24"/>
          <w:szCs w:val="24"/>
        </w:rPr>
        <w:t>i sur</w:t>
      </w:r>
      <w:r w:rsidR="0031532D" w:rsidRPr="0031532D">
        <w:rPr>
          <w:rFonts w:cs="Times New Roman"/>
          <w:noProof/>
          <w:sz w:val="24"/>
          <w:szCs w:val="24"/>
        </w:rPr>
        <w:t xml:space="preserve">., 2023; Rampen </w:t>
      </w:r>
      <w:r w:rsidR="00E82AEE">
        <w:rPr>
          <w:rFonts w:cs="Times New Roman"/>
          <w:noProof/>
          <w:sz w:val="24"/>
          <w:szCs w:val="24"/>
        </w:rPr>
        <w:t>i sur</w:t>
      </w:r>
      <w:r w:rsidR="0031532D" w:rsidRPr="0031532D">
        <w:rPr>
          <w:rFonts w:cs="Times New Roman"/>
          <w:noProof/>
          <w:sz w:val="24"/>
          <w:szCs w:val="24"/>
        </w:rPr>
        <w:t>., 2010)</w:t>
      </w:r>
      <w:r w:rsidR="0031532D">
        <w:rPr>
          <w:rFonts w:cs="Times New Roman"/>
          <w:sz w:val="24"/>
          <w:szCs w:val="24"/>
        </w:rPr>
        <w:fldChar w:fldCharType="end"/>
      </w:r>
      <w:r w:rsidR="00894FDE" w:rsidRPr="002855B0">
        <w:rPr>
          <w:rFonts w:cs="Times New Roman"/>
          <w:sz w:val="24"/>
          <w:szCs w:val="24"/>
        </w:rPr>
        <w:t>.</w:t>
      </w:r>
      <w:r w:rsidR="00894FDE">
        <w:rPr>
          <w:rFonts w:cs="Times New Roman"/>
          <w:sz w:val="24"/>
          <w:szCs w:val="24"/>
        </w:rPr>
        <w:t xml:space="preserve"> </w:t>
      </w:r>
      <w:r w:rsidR="0031532D">
        <w:rPr>
          <w:rFonts w:cs="Times New Roman"/>
          <w:sz w:val="24"/>
          <w:szCs w:val="24"/>
        </w:rPr>
        <w:fldChar w:fldCharType="begin" w:fldLock="1"/>
      </w:r>
      <w:r w:rsidR="0031532D">
        <w:rPr>
          <w:rFonts w:cs="Times New Roman"/>
          <w:sz w:val="24"/>
          <w:szCs w:val="24"/>
        </w:rPr>
        <w:instrText>ADDIN CSL_CITATION {"citationItems":[{"id":"ITEM-1","itemData":{"DOI":"10.3390/JMSE8020085","ISSN":"20771312","abstract":"Diatoms are a broadly distributed and evolutionarily diversified group of microalgae that produce a diverse range of sterol compounds. Sterols are triterpenoids that play essential roles in membrane-related processes in eukaryotic cells. Some sterol compounds possess bioactivities that promote human health and are currently used as nutraceuticals. The relationship between sterol diversity in diatoms and their acclimation to different environments is not well understood. In this study, we investigated the occurrence of different sterol types across twelve diatom species, as well as the effect of temperature reduction and changes in salinity on the sterol contents of three model diatom species. In the diatoms Thalassiosira pseudonana, Phaeodactylum tricornutum and Chaetoceros muelleri, we found that changes in the relative contents of minor sterols accompanied shifts in temperature and salinity. This may be indicative of acquired adaptive traits in diatom metabolism.","author":[{"dropping-particle":"","family":"Jaramillo-Madrid","given":"Ana Cristina","non-dropping-particle":"","parse-names":false,"suffix":""},{"dropping-particle":"","family":"Ashworth","given":"Justin","non-dropping-particle":"","parse-names":false,"suffix":""},{"dropping-particle":"","family":"Ralph","given":"Peter J.","non-dropping-particle":"","parse-names":false,"suffix":""}],"container-title":"Journal of Marine Science and Engineering","id":"ITEM-1","issue":"2","issued":{"date-parts":[["2020"]]},"title":"Levels of diatom minor sterols respond to changes in temperature and salinity","type":"article-journal","volume":"8"},"uris":["http://www.mendeley.com/documents/?uuid=1637633a-341c-4785-a519-fbdfa16d795c"]}],"mendeley":{"formattedCitation":"(Jaramillo-Madrid, Ashworth, et al., 2020)","manualFormatting":"Jaramillo-Madrid, Ashworth, i sur. (2020)","plainTextFormattedCitation":"(Jaramillo-Madrid, Ashworth, et al., 2020)","previouslyFormattedCitation":"(Jaramillo-Madrid, Ashworth, et al., 2020)"},"properties":{"noteIndex":0},"schema":"https://github.com/citation-style-language/schema/raw/master/csl-citation.json"}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Jaramillo-Madrid, Ashworth, </w:t>
      </w:r>
      <w:r w:rsidR="0031532D">
        <w:rPr>
          <w:rFonts w:cs="Times New Roman"/>
          <w:noProof/>
          <w:sz w:val="24"/>
          <w:szCs w:val="24"/>
        </w:rPr>
        <w:t>i</w:t>
      </w:r>
      <w:r w:rsidR="0031532D" w:rsidRPr="0031532D">
        <w:rPr>
          <w:rFonts w:cs="Times New Roman"/>
          <w:noProof/>
          <w:sz w:val="24"/>
          <w:szCs w:val="24"/>
        </w:rPr>
        <w:t xml:space="preserve"> </w:t>
      </w:r>
      <w:r w:rsidR="0031532D">
        <w:rPr>
          <w:rFonts w:cs="Times New Roman"/>
          <w:noProof/>
          <w:sz w:val="24"/>
          <w:szCs w:val="24"/>
        </w:rPr>
        <w:t>sur</w:t>
      </w:r>
      <w:r w:rsidR="0031532D" w:rsidRPr="0031532D">
        <w:rPr>
          <w:rFonts w:cs="Times New Roman"/>
          <w:noProof/>
          <w:sz w:val="24"/>
          <w:szCs w:val="24"/>
        </w:rPr>
        <w:t xml:space="preserve">. </w:t>
      </w:r>
      <w:r w:rsidR="0031532D">
        <w:rPr>
          <w:rFonts w:cs="Times New Roman"/>
          <w:noProof/>
          <w:sz w:val="24"/>
          <w:szCs w:val="24"/>
        </w:rPr>
        <w:t>(</w:t>
      </w:r>
      <w:r w:rsidR="0031532D" w:rsidRPr="0031532D">
        <w:rPr>
          <w:rFonts w:cs="Times New Roman"/>
          <w:noProof/>
          <w:sz w:val="24"/>
          <w:szCs w:val="24"/>
        </w:rPr>
        <w:t>2020)</w:t>
      </w:r>
      <w:r w:rsidR="0031532D">
        <w:rPr>
          <w:rFonts w:cs="Times New Roman"/>
          <w:sz w:val="24"/>
          <w:szCs w:val="24"/>
        </w:rPr>
        <w:fldChar w:fldCharType="end"/>
      </w:r>
      <w:r w:rsidR="00926C7C">
        <w:rPr>
          <w:rFonts w:cs="Times New Roman"/>
          <w:sz w:val="24"/>
          <w:szCs w:val="24"/>
        </w:rPr>
        <w:t>identificirali</w:t>
      </w:r>
      <w:r w:rsidR="002855B0" w:rsidRPr="002855B0">
        <w:rPr>
          <w:rFonts w:cs="Times New Roman"/>
          <w:sz w:val="24"/>
          <w:szCs w:val="24"/>
        </w:rPr>
        <w:t xml:space="preserve"> su 24-metilenkolesterol u tri</w:t>
      </w:r>
      <w:r w:rsidR="00035103">
        <w:rPr>
          <w:rFonts w:cs="Times New Roman"/>
          <w:sz w:val="24"/>
          <w:szCs w:val="24"/>
        </w:rPr>
        <w:t xml:space="preserve"> </w:t>
      </w:r>
      <w:r w:rsidR="002855B0" w:rsidRPr="002855B0">
        <w:rPr>
          <w:rFonts w:cs="Times New Roman"/>
          <w:sz w:val="24"/>
          <w:szCs w:val="24"/>
        </w:rPr>
        <w:t xml:space="preserve">vrste </w:t>
      </w:r>
      <w:r w:rsidR="002855B0" w:rsidRPr="00035103">
        <w:rPr>
          <w:rFonts w:cs="Times New Roman"/>
          <w:i/>
          <w:iCs/>
          <w:sz w:val="24"/>
          <w:szCs w:val="24"/>
        </w:rPr>
        <w:t>Thalassiosira</w:t>
      </w:r>
      <w:r w:rsidR="002855B0" w:rsidRPr="002855B0">
        <w:rPr>
          <w:rFonts w:cs="Times New Roman"/>
          <w:sz w:val="24"/>
          <w:szCs w:val="24"/>
        </w:rPr>
        <w:t xml:space="preserve">, uključujući </w:t>
      </w:r>
      <w:r w:rsidR="002855B0" w:rsidRPr="00035103">
        <w:rPr>
          <w:rFonts w:cs="Times New Roman"/>
          <w:i/>
          <w:iCs/>
          <w:sz w:val="24"/>
          <w:szCs w:val="24"/>
        </w:rPr>
        <w:t>T. rotula</w:t>
      </w:r>
      <w:r w:rsidR="00035103">
        <w:rPr>
          <w:rFonts w:cs="Times New Roman"/>
          <w:sz w:val="24"/>
          <w:szCs w:val="24"/>
        </w:rPr>
        <w:t xml:space="preserve"> dok su </w:t>
      </w:r>
      <w:r w:rsidR="0031532D">
        <w:rPr>
          <w:rFonts w:cs="Times New Roman"/>
          <w:sz w:val="24"/>
          <w:szCs w:val="24"/>
        </w:rPr>
        <w:fldChar w:fldCharType="begin" w:fldLock="1"/>
      </w:r>
      <w:r w:rsidR="0031532D">
        <w:rPr>
          <w:rFonts w:cs="Times New Roman"/>
          <w:sz w:val="24"/>
          <w:szCs w:val="24"/>
        </w:rPr>
        <w:instrText>ADDIN CSL_CITATION {"citationItems":[{"id":"ITEM-1","itemData":{"DOI":"10.3390/md20100595","abstract":"Marine microalgae are receiving great interest as sustainable sources of bioactive metabolites for health, nutrition and personal care. In the present study, a bioassay-guided screening allowed identifying an enriched fraction from SPE separation of the methanolic extract of the marine diatom Thalassiosira rotula with a chemically heterogeneous composition of cytotoxic molecules, including PUFAs, the terpene phytol, the carotenoid fucoxanthin and the phytosterol 24-methylene cholesterol (24-MChol). In particular, this latter was the object of deep investigation aimed to gain insight into the mechanisms of action activated in two tumour cell models recognised as resistant to chemical treatments, the breast MCF7 and the lung A549 cell lines. The results of our studies revealed that 24-MChol, in line with the most studied β-sitosterol (β-SIT), showed cytotoxic activity in a 3–30 µM range of concentration involving the induction of apoptosis and cell cycle arrest, although differences emerged between the two sterols and the two cancer systems when specific targets were investigated (caspase-3, caspase-9, FAS and TRAIL).","author":[{"dropping-particle":"","family":"Cutignano","given":"Adele","non-dropping-particle":"","parse-names":false,"suffix":""},{"dropping-particle":"","family":"Conte","given":"Mariarosaria","non-dropping-particle":"","parse-names":false,"suffix":""},{"dropping-particle":"","family":"Tirino","given":"Virginia","non-dropping-particle":"","parse-names":false,"suffix":""},{"dropping-particle":"","family":"Vecchio","given":"Vitale","non-dropping-particle":"Del","parse-names":false,"suffix":""},{"dropping-particle":"","family":"Angelis","given":"Roberto","non-dropping-particle":"De","parse-names":false,"suffix":""},{"dropping-particle":"","family":"Nebbioso","given":"Angela","non-dropping-particle":"","parse-names":false,"suffix":""},{"dropping-particle":"","family":"Altucci","given":"Lucia","non-dropping-particle":"","parse-names":false,"suffix":""},{"dropping-particle":"","family":"Romano","given":"Giovanna","non-dropping-particle":"","parse-names":false,"suffix":""}],"container-title":"Marine Drugs","id":"ITEM-1","issue":"10","issued":{"date-parts":[["2022"]]},"page":"595","title":"Cytotoxic Potential of the Marine Diatom Thalassiosira rotula: Insights into Bioactivity of 24-Methylene Cholesterol","type":"article-journal","volume":"20"},"uris":["http://www.mendeley.com/documents/?uuid=74fbcf13-2a76-43cc-ad80-6f4564061b37"]}],"mendeley":{"formattedCitation":"(Cutignano et al., 2022)","manualFormatting":"Cutignano i sur. (2022)","plainTextFormattedCitation":"(Cutignano et al., 2022)","previouslyFormattedCitation":"(Cutignano et al., 2022)"},"properties":{"noteIndex":0},"schema":"https://github.com/citation-style-language/schema/raw/master/csl-citation.json"}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Cutignano </w:t>
      </w:r>
      <w:r w:rsidR="0031532D">
        <w:rPr>
          <w:rFonts w:cs="Times New Roman"/>
          <w:noProof/>
          <w:sz w:val="24"/>
          <w:szCs w:val="24"/>
        </w:rPr>
        <w:t>i</w:t>
      </w:r>
      <w:r w:rsidR="0031532D" w:rsidRPr="0031532D">
        <w:rPr>
          <w:rFonts w:cs="Times New Roman"/>
          <w:noProof/>
          <w:sz w:val="24"/>
          <w:szCs w:val="24"/>
        </w:rPr>
        <w:t xml:space="preserve"> </w:t>
      </w:r>
      <w:r w:rsidR="0031532D">
        <w:rPr>
          <w:rFonts w:cs="Times New Roman"/>
          <w:noProof/>
          <w:sz w:val="24"/>
          <w:szCs w:val="24"/>
        </w:rPr>
        <w:t>sur</w:t>
      </w:r>
      <w:r w:rsidR="0031532D" w:rsidRPr="0031532D">
        <w:rPr>
          <w:rFonts w:cs="Times New Roman"/>
          <w:noProof/>
          <w:sz w:val="24"/>
          <w:szCs w:val="24"/>
        </w:rPr>
        <w:t xml:space="preserve">. </w:t>
      </w:r>
      <w:r w:rsidR="0031532D">
        <w:rPr>
          <w:rFonts w:cs="Times New Roman"/>
          <w:noProof/>
          <w:sz w:val="24"/>
          <w:szCs w:val="24"/>
        </w:rPr>
        <w:t>(</w:t>
      </w:r>
      <w:r w:rsidR="0031532D" w:rsidRPr="0031532D">
        <w:rPr>
          <w:rFonts w:cs="Times New Roman"/>
          <w:noProof/>
          <w:sz w:val="24"/>
          <w:szCs w:val="24"/>
        </w:rPr>
        <w:t>2022)</w:t>
      </w:r>
      <w:r w:rsidR="0031532D">
        <w:rPr>
          <w:rFonts w:cs="Times New Roman"/>
          <w:sz w:val="24"/>
          <w:szCs w:val="24"/>
        </w:rPr>
        <w:fldChar w:fldCharType="end"/>
      </w:r>
      <w:r w:rsidR="002855B0" w:rsidRPr="002855B0">
        <w:rPr>
          <w:rFonts w:cs="Times New Roman"/>
          <w:sz w:val="24"/>
          <w:szCs w:val="24"/>
        </w:rPr>
        <w:t xml:space="preserve"> prvi </w:t>
      </w:r>
      <w:r w:rsidR="00035103">
        <w:rPr>
          <w:rFonts w:cs="Times New Roman"/>
          <w:sz w:val="24"/>
          <w:szCs w:val="24"/>
        </w:rPr>
        <w:t xml:space="preserve">put </w:t>
      </w:r>
      <w:r w:rsidR="002855B0" w:rsidRPr="002855B0">
        <w:rPr>
          <w:rFonts w:cs="Times New Roman"/>
          <w:sz w:val="24"/>
          <w:szCs w:val="24"/>
        </w:rPr>
        <w:t>izvijestili o citotoksičnom i antiproliferativnom djelovanju</w:t>
      </w:r>
      <w:r w:rsidR="00035103">
        <w:rPr>
          <w:rFonts w:cs="Times New Roman"/>
          <w:sz w:val="24"/>
          <w:szCs w:val="24"/>
        </w:rPr>
        <w:t xml:space="preserve"> </w:t>
      </w:r>
      <w:r w:rsidR="002855B0" w:rsidRPr="002855B0">
        <w:rPr>
          <w:rFonts w:cs="Times New Roman"/>
          <w:sz w:val="24"/>
          <w:szCs w:val="24"/>
        </w:rPr>
        <w:t>24-metilenkolesterol</w:t>
      </w:r>
      <w:r w:rsidR="00035103">
        <w:rPr>
          <w:rFonts w:cs="Times New Roman"/>
          <w:sz w:val="24"/>
          <w:szCs w:val="24"/>
        </w:rPr>
        <w:t>a</w:t>
      </w:r>
      <w:r w:rsidR="002855B0" w:rsidRPr="002855B0">
        <w:rPr>
          <w:rFonts w:cs="Times New Roman"/>
          <w:sz w:val="24"/>
          <w:szCs w:val="24"/>
        </w:rPr>
        <w:t xml:space="preserve"> ekstrahiran</w:t>
      </w:r>
      <w:r w:rsidR="00035103">
        <w:rPr>
          <w:rFonts w:cs="Times New Roman"/>
          <w:sz w:val="24"/>
          <w:szCs w:val="24"/>
        </w:rPr>
        <w:t>og</w:t>
      </w:r>
      <w:r w:rsidR="002855B0" w:rsidRPr="002855B0">
        <w:rPr>
          <w:rFonts w:cs="Times New Roman"/>
          <w:sz w:val="24"/>
          <w:szCs w:val="24"/>
        </w:rPr>
        <w:t xml:space="preserve"> iz </w:t>
      </w:r>
      <w:r w:rsidR="002855B0" w:rsidRPr="00035103">
        <w:rPr>
          <w:rFonts w:cs="Times New Roman"/>
          <w:i/>
          <w:iCs/>
          <w:sz w:val="24"/>
          <w:szCs w:val="24"/>
        </w:rPr>
        <w:t>T. rotula</w:t>
      </w:r>
      <w:r w:rsidR="002855B0" w:rsidRPr="002855B0">
        <w:rPr>
          <w:rFonts w:cs="Times New Roman"/>
          <w:sz w:val="24"/>
          <w:szCs w:val="24"/>
        </w:rPr>
        <w:t xml:space="preserve"> </w:t>
      </w:r>
      <w:r w:rsidR="00035103">
        <w:rPr>
          <w:rFonts w:cs="Times New Roman"/>
          <w:sz w:val="24"/>
          <w:szCs w:val="24"/>
        </w:rPr>
        <w:t>protiv</w:t>
      </w:r>
      <w:r w:rsidR="002855B0" w:rsidRPr="002855B0">
        <w:rPr>
          <w:rFonts w:cs="Times New Roman"/>
          <w:sz w:val="24"/>
          <w:szCs w:val="24"/>
        </w:rPr>
        <w:t xml:space="preserve"> </w:t>
      </w:r>
      <w:r w:rsidR="00035103">
        <w:rPr>
          <w:rFonts w:cs="Times New Roman"/>
          <w:sz w:val="24"/>
          <w:szCs w:val="24"/>
        </w:rPr>
        <w:t xml:space="preserve">raka </w:t>
      </w:r>
      <w:r w:rsidR="002855B0" w:rsidRPr="002855B0">
        <w:rPr>
          <w:rFonts w:cs="Times New Roman"/>
          <w:sz w:val="24"/>
          <w:szCs w:val="24"/>
        </w:rPr>
        <w:t>grudi</w:t>
      </w:r>
      <w:r w:rsidR="00035103">
        <w:rPr>
          <w:rFonts w:cs="Times New Roman"/>
          <w:sz w:val="24"/>
          <w:szCs w:val="24"/>
        </w:rPr>
        <w:t xml:space="preserve"> </w:t>
      </w:r>
      <w:r w:rsidR="00926C7C">
        <w:rPr>
          <w:rFonts w:cs="Times New Roman"/>
          <w:sz w:val="24"/>
          <w:szCs w:val="24"/>
        </w:rPr>
        <w:t xml:space="preserve">za </w:t>
      </w:r>
      <w:r w:rsidR="00926C7C" w:rsidRPr="002855B0">
        <w:rPr>
          <w:rFonts w:cs="Times New Roman"/>
          <w:sz w:val="24"/>
          <w:szCs w:val="24"/>
        </w:rPr>
        <w:t xml:space="preserve">stanične linije raka </w:t>
      </w:r>
      <w:r w:rsidR="002855B0" w:rsidRPr="002855B0">
        <w:rPr>
          <w:rFonts w:cs="Times New Roman"/>
          <w:sz w:val="24"/>
          <w:szCs w:val="24"/>
        </w:rPr>
        <w:t xml:space="preserve">MCF7 i </w:t>
      </w:r>
      <w:r w:rsidR="00926C7C" w:rsidRPr="002855B0">
        <w:rPr>
          <w:rFonts w:cs="Times New Roman"/>
          <w:sz w:val="24"/>
          <w:szCs w:val="24"/>
        </w:rPr>
        <w:t xml:space="preserve">pluća </w:t>
      </w:r>
      <w:r w:rsidR="002855B0" w:rsidRPr="002855B0">
        <w:rPr>
          <w:rFonts w:cs="Times New Roman"/>
          <w:sz w:val="24"/>
          <w:szCs w:val="24"/>
        </w:rPr>
        <w:t>A549</w:t>
      </w:r>
      <w:r w:rsidR="00926C7C">
        <w:rPr>
          <w:rFonts w:cs="Times New Roman"/>
          <w:sz w:val="24"/>
          <w:szCs w:val="24"/>
        </w:rPr>
        <w:t>.</w:t>
      </w:r>
    </w:p>
    <w:p w14:paraId="608A6C47" w14:textId="6846ADC8" w:rsidR="00BF6DD2" w:rsidRPr="00BC5C67" w:rsidRDefault="00CE7E19" w:rsidP="002C4D13">
      <w:pPr>
        <w:spacing w:line="360" w:lineRule="auto"/>
        <w:ind w:firstLine="360"/>
        <w:jc w:val="both"/>
        <w:rPr>
          <w:sz w:val="24"/>
          <w:szCs w:val="24"/>
        </w:rPr>
      </w:pPr>
      <w:r>
        <w:rPr>
          <w:rFonts w:cs="Times New Roman"/>
          <w:sz w:val="24"/>
          <w:szCs w:val="24"/>
        </w:rPr>
        <w:t>Jedan od ključnih koraka u osiguravanju dostatnih količina</w:t>
      </w:r>
      <w:r w:rsidR="00417387">
        <w:rPr>
          <w:rFonts w:cs="Times New Roman"/>
          <w:sz w:val="24"/>
          <w:szCs w:val="24"/>
        </w:rPr>
        <w:t xml:space="preserve"> dijatomeja</w:t>
      </w:r>
      <w:r>
        <w:rPr>
          <w:rFonts w:cs="Times New Roman"/>
          <w:sz w:val="24"/>
          <w:szCs w:val="24"/>
        </w:rPr>
        <w:t xml:space="preserve"> za daljnju primjenu je proizvodnja većih količina biomase dijatomeja.</w:t>
      </w:r>
      <w:r w:rsidR="008646EF">
        <w:rPr>
          <w:rFonts w:cs="Times New Roman"/>
          <w:sz w:val="24"/>
          <w:szCs w:val="24"/>
        </w:rPr>
        <w:t xml:space="preserve"> </w:t>
      </w:r>
      <w:r w:rsidR="00417387">
        <w:rPr>
          <w:rFonts w:cs="Times New Roman"/>
          <w:sz w:val="24"/>
          <w:szCs w:val="24"/>
        </w:rPr>
        <w:t xml:space="preserve">U </w:t>
      </w:r>
      <w:r w:rsidR="00B47B94">
        <w:rPr>
          <w:rFonts w:cs="Times New Roman"/>
          <w:sz w:val="24"/>
          <w:szCs w:val="24"/>
        </w:rPr>
        <w:t>Radu 2</w:t>
      </w:r>
      <w:r w:rsidR="00417387">
        <w:rPr>
          <w:rFonts w:cs="Times New Roman"/>
          <w:sz w:val="24"/>
          <w:szCs w:val="24"/>
        </w:rPr>
        <w:t>,</w:t>
      </w:r>
      <w:r w:rsidR="00417387" w:rsidRPr="00417387">
        <w:t xml:space="preserve"> </w:t>
      </w:r>
      <w:r w:rsidR="00417387">
        <w:t>b</w:t>
      </w:r>
      <w:r w:rsidR="00417387" w:rsidRPr="00417387">
        <w:rPr>
          <w:rFonts w:cs="Times New Roman"/>
          <w:sz w:val="24"/>
          <w:szCs w:val="24"/>
        </w:rPr>
        <w:t xml:space="preserve">rži rast i veći prinos </w:t>
      </w:r>
      <w:r w:rsidR="003E5F52">
        <w:rPr>
          <w:rFonts w:cs="Times New Roman"/>
          <w:sz w:val="24"/>
          <w:szCs w:val="24"/>
        </w:rPr>
        <w:t>ekstrakta</w:t>
      </w:r>
      <w:r w:rsidR="00417387">
        <w:rPr>
          <w:rFonts w:cs="Times New Roman"/>
          <w:sz w:val="24"/>
          <w:szCs w:val="24"/>
        </w:rPr>
        <w:t xml:space="preserve"> </w:t>
      </w:r>
      <w:r w:rsidR="00417387" w:rsidRPr="003E5F52">
        <w:rPr>
          <w:rFonts w:cs="Times New Roman"/>
          <w:i/>
          <w:iCs/>
          <w:sz w:val="24"/>
          <w:szCs w:val="24"/>
        </w:rPr>
        <w:t>S. grevillei</w:t>
      </w:r>
      <w:r w:rsidR="00417387" w:rsidRPr="00417387">
        <w:rPr>
          <w:rFonts w:cs="Times New Roman"/>
          <w:sz w:val="24"/>
          <w:szCs w:val="24"/>
        </w:rPr>
        <w:t xml:space="preserve"> zabilježen je </w:t>
      </w:r>
      <w:r w:rsidR="00417387">
        <w:rPr>
          <w:rFonts w:cs="Times New Roman"/>
          <w:sz w:val="24"/>
          <w:szCs w:val="24"/>
        </w:rPr>
        <w:t>tijekom rasta u</w:t>
      </w:r>
      <w:r w:rsidR="00417387" w:rsidRPr="00417387">
        <w:rPr>
          <w:rFonts w:cs="Times New Roman"/>
          <w:sz w:val="24"/>
          <w:szCs w:val="24"/>
        </w:rPr>
        <w:t xml:space="preserve"> bioreaktorskom sustavu </w:t>
      </w:r>
      <w:r w:rsidR="00417387">
        <w:rPr>
          <w:rFonts w:cs="Times New Roman"/>
          <w:sz w:val="24"/>
          <w:szCs w:val="24"/>
        </w:rPr>
        <w:t>u</w:t>
      </w:r>
      <w:r w:rsidR="00417387" w:rsidRPr="00417387">
        <w:rPr>
          <w:rFonts w:cs="Times New Roman"/>
          <w:sz w:val="24"/>
          <w:szCs w:val="24"/>
        </w:rPr>
        <w:t xml:space="preserve"> obje faze rasta</w:t>
      </w:r>
      <w:r w:rsidR="003E5F52">
        <w:rPr>
          <w:rFonts w:cs="Times New Roman"/>
          <w:sz w:val="24"/>
          <w:szCs w:val="24"/>
        </w:rPr>
        <w:t xml:space="preserve"> (stacionarnoj i eksponencijalnoj)</w:t>
      </w:r>
      <w:r w:rsidR="00417387" w:rsidRPr="00417387">
        <w:rPr>
          <w:rFonts w:cs="Times New Roman"/>
          <w:sz w:val="24"/>
          <w:szCs w:val="24"/>
        </w:rPr>
        <w:t>.</w:t>
      </w:r>
      <w:r w:rsidR="003E5F52">
        <w:rPr>
          <w:rFonts w:cs="Times New Roman"/>
          <w:sz w:val="24"/>
          <w:szCs w:val="24"/>
        </w:rPr>
        <w:t xml:space="preserve"> U istraživanju </w:t>
      </w:r>
      <w:r w:rsidR="0031532D">
        <w:rPr>
          <w:rFonts w:cs="Times New Roman"/>
          <w:sz w:val="24"/>
          <w:szCs w:val="24"/>
        </w:rPr>
        <w:fldChar w:fldCharType="begin" w:fldLock="1"/>
      </w:r>
      <w:r w:rsidR="0031532D">
        <w:rPr>
          <w:rFonts w:cs="Times New Roman"/>
          <w:sz w:val="24"/>
          <w:szCs w:val="24"/>
        </w:rPr>
        <w:instrText>ADDIN CSL_CITATION {"citationItems":[{"id":"ITEM-1","itemData":{"DOI":"10.1007/s10811-006-9145-4","ISSN":"09218971","abstract":"Cocconeis neothumensis, a benthic diatom living as epiphyte on Posidonia oceanica leaves, was hypothesised to synthesize secondary metabolites inducing apoptosis in the androgenic gland of the protandric shrimp Hippolyte inermis. The optimization of C. neothumensis cultures is a primary aim in order to identify and characterise the active compounds produced by this diatom. Light intensity and concentration of nutrients, such as silicates and selenium, are of major importance in determining the growth rate of diatoms and the maximum produced biomass. Thus, we evaluated the growth performances of C. neothumensis cultures at different light intensities, corresponding to those recorded in Posidonia oceanica meadows in April, when the induction of sexual reversal in Hippolyte inermis occurs; the growth performances were also determined in relation to different selenium and silicate availability in the culture medium and the possible interactions between these two micronutrients were evaluated. Two methods of cultivations were compared: batch cultures in Petri dishes and cultures in a bioreactor with a continuous medium flow in the system. C. neothumensis showed a faster growth at low light intensities, although with a good acclimation capacity in the range from 60 to 140 μmol photons m -2 s-1. The presence of selenium in the medium improved both the exponential growth rate and the maximum cell density. The same results were evidenced for a silicate concentration double that in Guillard f/2 medium. On the other hand, a simultaneous increase of silicate concentration and the presence of selenium led to a loss of the positive effects detected with single nutrients. This result suggests either a possible antagonism in selenium and silicate uptake or a negative interaction between these two micronutrients in Cocconeis. The yields of the two tested cultivation methods calculated in terms of diethyl ether extract dry weight per unit of substrate area were highest for the bioreactor. © 2007 Springer Science+Business Media, Inc.","author":[{"dropping-particle":"","family":"Raniello","given":"Raffaella","non-dropping-particle":"","parse-names":false,"suffix":""},{"dropping-particle":"","family":"Iannicelli","given":"Monica Manuela","non-dropping-particle":"","parse-names":false,"suffix":""},{"dropping-particle":"","family":"Nappo","given":"Michela","non-dropping-particle":"","parse-names":false,"suffix":""},{"dropping-particle":"","family":"Avila","given":"Conxita","non-dropping-particle":"","parse-names":false,"suffix":""},{"dropping-particle":"","family":"Zupo","given":"Valerio","non-dropping-particle":"","parse-names":false,"suffix":""}],"container-title":"Journal of Applied Phycology","id":"ITEM-1","issue":"4","issued":{"date-parts":[["2007"]]},"page":"383-391","title":"Production of Cocconeis neothumensis (Bacillariophyceae) biomass in batch cultures and bioreactors for biotechnological applications: Light and nutrient requirements","type":"article-journal","volume":"19"},"uris":["http://www.mendeley.com/documents/?uuid=0429af46-704f-4f0e-92f6-224467e47259"]}],"mendeley":{"formattedCitation":"(Raniello et al., 2007)","manualFormatting":"Raniello i sur. (2007)","plainTextFormattedCitation":"(Raniello et al., 2007)","previouslyFormattedCitation":"(Raniello et al., 2007)"},"properties":{"noteIndex":0},"schema":"https://github.com/citation-style-language/schema/raw/master/csl-citation.json"}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Raniello </w:t>
      </w:r>
      <w:r w:rsidR="0031532D">
        <w:rPr>
          <w:rFonts w:cs="Times New Roman"/>
          <w:noProof/>
          <w:sz w:val="24"/>
          <w:szCs w:val="24"/>
        </w:rPr>
        <w:t>i</w:t>
      </w:r>
      <w:r w:rsidR="0031532D" w:rsidRPr="0031532D">
        <w:rPr>
          <w:rFonts w:cs="Times New Roman"/>
          <w:noProof/>
          <w:sz w:val="24"/>
          <w:szCs w:val="24"/>
        </w:rPr>
        <w:t xml:space="preserve"> </w:t>
      </w:r>
      <w:r w:rsidR="0031532D">
        <w:rPr>
          <w:rFonts w:cs="Times New Roman"/>
          <w:noProof/>
          <w:sz w:val="24"/>
          <w:szCs w:val="24"/>
        </w:rPr>
        <w:t>sur</w:t>
      </w:r>
      <w:r w:rsidR="0031532D" w:rsidRPr="0031532D">
        <w:rPr>
          <w:rFonts w:cs="Times New Roman"/>
          <w:noProof/>
          <w:sz w:val="24"/>
          <w:szCs w:val="24"/>
        </w:rPr>
        <w:t xml:space="preserve">. </w:t>
      </w:r>
      <w:r w:rsidR="0031532D">
        <w:rPr>
          <w:rFonts w:cs="Times New Roman"/>
          <w:noProof/>
          <w:sz w:val="24"/>
          <w:szCs w:val="24"/>
        </w:rPr>
        <w:t>(</w:t>
      </w:r>
      <w:r w:rsidR="0031532D" w:rsidRPr="0031532D">
        <w:rPr>
          <w:rFonts w:cs="Times New Roman"/>
          <w:noProof/>
          <w:sz w:val="24"/>
          <w:szCs w:val="24"/>
        </w:rPr>
        <w:t>2007)</w:t>
      </w:r>
      <w:r w:rsidR="0031532D">
        <w:rPr>
          <w:rFonts w:cs="Times New Roman"/>
          <w:sz w:val="24"/>
          <w:szCs w:val="24"/>
        </w:rPr>
        <w:fldChar w:fldCharType="end"/>
      </w:r>
      <w:r w:rsidR="003E5F52">
        <w:rPr>
          <w:rFonts w:cs="Times New Roman"/>
          <w:sz w:val="24"/>
          <w:szCs w:val="24"/>
        </w:rPr>
        <w:t xml:space="preserve"> </w:t>
      </w:r>
      <w:r w:rsidR="001E5359" w:rsidRPr="00417387">
        <w:rPr>
          <w:rFonts w:cs="Times New Roman"/>
          <w:sz w:val="24"/>
          <w:szCs w:val="24"/>
        </w:rPr>
        <w:t>dijatomej</w:t>
      </w:r>
      <w:r w:rsidR="00B47B94">
        <w:rPr>
          <w:rFonts w:cs="Times New Roman"/>
          <w:sz w:val="24"/>
          <w:szCs w:val="24"/>
        </w:rPr>
        <w:t>e</w:t>
      </w:r>
      <w:r w:rsidR="001E5359" w:rsidRPr="00417387">
        <w:rPr>
          <w:rFonts w:cs="Times New Roman"/>
          <w:sz w:val="24"/>
          <w:szCs w:val="24"/>
        </w:rPr>
        <w:t xml:space="preserve"> </w:t>
      </w:r>
      <w:r w:rsidR="001E5359" w:rsidRPr="003E5F52">
        <w:rPr>
          <w:rFonts w:cs="Times New Roman"/>
          <w:i/>
          <w:iCs/>
          <w:sz w:val="24"/>
          <w:szCs w:val="24"/>
        </w:rPr>
        <w:t>Cocconeis neothumensis</w:t>
      </w:r>
      <w:r w:rsidR="001E5359" w:rsidRPr="00417387">
        <w:rPr>
          <w:rFonts w:cs="Times New Roman"/>
          <w:sz w:val="24"/>
          <w:szCs w:val="24"/>
        </w:rPr>
        <w:t xml:space="preserve"> </w:t>
      </w:r>
      <w:r w:rsidR="00417387" w:rsidRPr="00417387">
        <w:rPr>
          <w:rFonts w:cs="Times New Roman"/>
          <w:sz w:val="24"/>
          <w:szCs w:val="24"/>
        </w:rPr>
        <w:t xml:space="preserve">veći ekstrakcijski prinos </w:t>
      </w:r>
      <w:r w:rsidR="00B47B94">
        <w:rPr>
          <w:rFonts w:cs="Times New Roman"/>
          <w:sz w:val="24"/>
          <w:szCs w:val="24"/>
        </w:rPr>
        <w:t xml:space="preserve">dobiven je ekstrakcijom </w:t>
      </w:r>
      <w:r w:rsidR="00417387" w:rsidRPr="00417387">
        <w:rPr>
          <w:rFonts w:cs="Times New Roman"/>
          <w:sz w:val="24"/>
          <w:szCs w:val="24"/>
        </w:rPr>
        <w:t>biomase uzgojene u bioreaktoru</w:t>
      </w:r>
      <w:r w:rsidR="00B47B94">
        <w:rPr>
          <w:rFonts w:cs="Times New Roman"/>
          <w:sz w:val="24"/>
          <w:szCs w:val="24"/>
        </w:rPr>
        <w:t xml:space="preserve"> a isto je zabilježeno i u Radu 2</w:t>
      </w:r>
      <w:r w:rsidR="00417387" w:rsidRPr="00417387">
        <w:rPr>
          <w:rFonts w:cs="Times New Roman"/>
          <w:sz w:val="24"/>
          <w:szCs w:val="24"/>
        </w:rPr>
        <w:t xml:space="preserve"> </w:t>
      </w:r>
      <w:r w:rsidR="0031532D">
        <w:rPr>
          <w:rFonts w:cs="Times New Roman"/>
          <w:sz w:val="24"/>
          <w:szCs w:val="24"/>
        </w:rPr>
        <w:fldChar w:fldCharType="begin" w:fldLock="1"/>
      </w:r>
      <w:r w:rsidR="0031532D">
        <w:rPr>
          <w:rFonts w:cs="Times New Roman"/>
          <w:sz w:val="24"/>
          <w:szCs w:val="24"/>
        </w:rPr>
        <w:instrText>ADDIN CSL_CITATION {"citationItems":[{"id":"ITEM-1","itemData":{"DOI":"10.1007/s10811-006-9145-4","ISSN":"09218971","abstract":"Cocconeis neothumensis, a benthic diatom living as epiphyte on Posidonia oceanica leaves, was hypothesised to synthesize secondary metabolites inducing apoptosis in the androgenic gland of the protandric shrimp Hippolyte inermis. The optimization of C. neothumensis cultures is a primary aim in order to identify and characterise the active compounds produced by this diatom. Light intensity and concentration of nutrients, such as silicates and selenium, are of major importance in determining the growth rate of diatoms and the maximum produced biomass. Thus, we evaluated the growth performances of C. neothumensis cultures at different light intensities, corresponding to those recorded in Posidonia oceanica meadows in April, when the induction of sexual reversal in Hippolyte inermis occurs; the growth performances were also determined in relation to different selenium and silicate availability in the culture medium and the possible interactions between these two micronutrients were evaluated. Two methods of cultivations were compared: batch cultures in Petri dishes and cultures in a bioreactor with a continuous medium flow in the system. C. neothumensis showed a faster growth at low light intensities, although with a good acclimation capacity in the range from 60 to 140 μmol photons m -2 s-1. The presence of selenium in the medium improved both the exponential growth rate and the maximum cell density. The same results were evidenced for a silicate concentration double that in Guillard f/2 medium. On the other hand, a simultaneous increase of silicate concentration and the presence of selenium led to a loss of the positive effects detected with single nutrients. This result suggests either a possible antagonism in selenium and silicate uptake or a negative interaction between these two micronutrients in Cocconeis. The yields of the two tested cultivation methods calculated in terms of diethyl ether extract dry weight per unit of substrate area were highest for the bioreactor. © 2007 Springer Science+Business Media, Inc.","author":[{"dropping-particle":"","family":"Raniello","given":"Raffaella","non-dropping-particle":"","parse-names":false,"suffix":""},{"dropping-particle":"","family":"Iannicelli","given":"Monica Manuela","non-dropping-particle":"","parse-names":false,"suffix":""},{"dropping-particle":"","family":"Nappo","given":"Michela","non-dropping-particle":"","parse-names":false,"suffix":""},{"dropping-particle":"","family":"Avila","given":"Conxita","non-dropping-particle":"","parse-names":false,"suffix":""},{"dropping-particle":"","family":"Zupo","given":"Valerio","non-dropping-particle":"","parse-names":false,"suffix":""}],"container-title":"Journal of Applied Phycology","id":"ITEM-1","issue":"4","issued":{"date-parts":[["2007"]]},"page":"383-391","title":"Production of Cocconeis neothumensis (Bacillariophyceae) biomass in batch cultures and bioreactors for biotechnological applications: Light and nutrient requirements","type":"article-journal","volume":"19"},"uris":["http://www.mendeley.com/documents/?uuid=0429af46-704f-4f0e-92f6-224467e47259"]}],"mendeley":{"formattedCitation":"(Raniello et al., 2007)","plainTextFormattedCitation":"(Raniello et al., 2007)","previouslyFormattedCitation":"(Raniello et al., 2007)"},"properties":{"noteIndex":0},"schema":"https://github.com/citation-style-language/schema/raw/master/csl-citation.json"}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(Raniello </w:t>
      </w:r>
      <w:r w:rsidR="00E82AEE">
        <w:rPr>
          <w:rFonts w:cs="Times New Roman"/>
          <w:noProof/>
          <w:sz w:val="24"/>
          <w:szCs w:val="24"/>
        </w:rPr>
        <w:t>i sur</w:t>
      </w:r>
      <w:r w:rsidR="0031532D" w:rsidRPr="0031532D">
        <w:rPr>
          <w:rFonts w:cs="Times New Roman"/>
          <w:noProof/>
          <w:sz w:val="24"/>
          <w:szCs w:val="24"/>
        </w:rPr>
        <w:t>., 2007)</w:t>
      </w:r>
      <w:r w:rsidR="0031532D">
        <w:rPr>
          <w:rFonts w:cs="Times New Roman"/>
          <w:sz w:val="24"/>
          <w:szCs w:val="24"/>
        </w:rPr>
        <w:fldChar w:fldCharType="end"/>
      </w:r>
      <w:r w:rsidR="00417387" w:rsidRPr="00417387">
        <w:rPr>
          <w:rFonts w:cs="Times New Roman"/>
          <w:sz w:val="24"/>
          <w:szCs w:val="24"/>
        </w:rPr>
        <w:t>.</w:t>
      </w:r>
      <w:r w:rsidR="0048576E">
        <w:rPr>
          <w:rFonts w:cs="Times New Roman"/>
          <w:sz w:val="24"/>
          <w:szCs w:val="24"/>
        </w:rPr>
        <w:t xml:space="preserve"> U odnosu na ekstrakte dobivene iz biomase </w:t>
      </w:r>
      <w:r w:rsidR="0048576E" w:rsidRPr="0048576E">
        <w:rPr>
          <w:rFonts w:cs="Times New Roman"/>
          <w:i/>
          <w:iCs/>
          <w:sz w:val="24"/>
          <w:szCs w:val="24"/>
        </w:rPr>
        <w:t>S. grevillei</w:t>
      </w:r>
      <w:r w:rsidR="0048576E">
        <w:rPr>
          <w:rFonts w:cs="Times New Roman"/>
          <w:sz w:val="24"/>
          <w:szCs w:val="24"/>
        </w:rPr>
        <w:t xml:space="preserve"> uzgojene u IS u Radu 2, v</w:t>
      </w:r>
      <w:r w:rsidR="0048576E" w:rsidRPr="0048576E">
        <w:rPr>
          <w:sz w:val="24"/>
          <w:szCs w:val="24"/>
        </w:rPr>
        <w:t>eći ekstrakcijski prinos te veći udio masnih kiselina i sterola u</w:t>
      </w:r>
      <w:r w:rsidR="0048576E">
        <w:rPr>
          <w:sz w:val="24"/>
          <w:szCs w:val="24"/>
        </w:rPr>
        <w:t xml:space="preserve"> ekstraktima iz biomase </w:t>
      </w:r>
      <w:r w:rsidR="0048576E" w:rsidRPr="0048576E">
        <w:rPr>
          <w:i/>
          <w:iCs/>
          <w:sz w:val="24"/>
          <w:szCs w:val="24"/>
        </w:rPr>
        <w:t>S. grevillei</w:t>
      </w:r>
      <w:r w:rsidR="0048576E">
        <w:rPr>
          <w:sz w:val="24"/>
          <w:szCs w:val="24"/>
        </w:rPr>
        <w:t xml:space="preserve"> uzgojene u BS.</w:t>
      </w:r>
      <w:r w:rsidR="001E5359" w:rsidRPr="00F07367">
        <w:rPr>
          <w:sz w:val="24"/>
          <w:szCs w:val="24"/>
        </w:rPr>
        <w:t xml:space="preserve"> </w:t>
      </w:r>
      <w:r w:rsidR="00F07367">
        <w:rPr>
          <w:sz w:val="24"/>
          <w:szCs w:val="24"/>
        </w:rPr>
        <w:t>Najdominantniji spoj u oba uzgojna sustava</w:t>
      </w:r>
      <w:r w:rsidR="0048576E">
        <w:rPr>
          <w:sz w:val="24"/>
          <w:szCs w:val="24"/>
        </w:rPr>
        <w:t xml:space="preserve"> (BS i IS)</w:t>
      </w:r>
      <w:r w:rsidR="00F07367">
        <w:rPr>
          <w:sz w:val="24"/>
          <w:szCs w:val="24"/>
        </w:rPr>
        <w:t xml:space="preserve"> bio je oleamid dok su s</w:t>
      </w:r>
      <w:r w:rsidR="001E5359" w:rsidRPr="00F07367">
        <w:rPr>
          <w:sz w:val="24"/>
          <w:szCs w:val="24"/>
        </w:rPr>
        <w:t>pojevi s udjelom većim od 5</w:t>
      </w:r>
      <w:r w:rsidR="001703F2">
        <w:rPr>
          <w:sz w:val="24"/>
          <w:szCs w:val="24"/>
        </w:rPr>
        <w:t xml:space="preserve"> </w:t>
      </w:r>
      <w:r w:rsidR="001E5359" w:rsidRPr="00F07367">
        <w:rPr>
          <w:sz w:val="24"/>
          <w:szCs w:val="24"/>
        </w:rPr>
        <w:t xml:space="preserve">% u BS-u bili palmitelaidna kiselina, glicerol </w:t>
      </w:r>
      <w:r w:rsidR="001E5359" w:rsidRPr="00F07367">
        <w:rPr>
          <w:sz w:val="24"/>
          <w:szCs w:val="24"/>
        </w:rPr>
        <w:lastRenderedPageBreak/>
        <w:t>monostearat, kolesterol, 24-metilenkolesterol, miristinska kiselina i EPK kiselina a u IS-u glicerol monostearat, palmitelaidna kiselina, miristinska kiselina i 1-monopalmitin.</w:t>
      </w:r>
      <w:r w:rsidR="009043EB">
        <w:rPr>
          <w:sz w:val="24"/>
          <w:szCs w:val="24"/>
        </w:rPr>
        <w:t xml:space="preserve"> </w:t>
      </w:r>
      <w:r w:rsidR="00171E1B" w:rsidRPr="00171E1B">
        <w:rPr>
          <w:sz w:val="24"/>
          <w:szCs w:val="24"/>
        </w:rPr>
        <w:t>U istraživanju</w:t>
      </w:r>
      <w:r w:rsidR="00171E1B">
        <w:rPr>
          <w:sz w:val="24"/>
          <w:szCs w:val="24"/>
        </w:rPr>
        <w:t xml:space="preserve"> </w:t>
      </w:r>
      <w:r w:rsidR="002C4D13">
        <w:rPr>
          <w:sz w:val="24"/>
          <w:szCs w:val="24"/>
        </w:rPr>
        <w:t>Rad</w:t>
      </w:r>
      <w:r w:rsidR="0031532D">
        <w:rPr>
          <w:sz w:val="24"/>
          <w:szCs w:val="24"/>
        </w:rPr>
        <w:t>a</w:t>
      </w:r>
      <w:r w:rsidR="002C4D13">
        <w:rPr>
          <w:sz w:val="24"/>
          <w:szCs w:val="24"/>
        </w:rPr>
        <w:t xml:space="preserve"> 2 </w:t>
      </w:r>
      <w:r w:rsidR="00171E1B">
        <w:rPr>
          <w:sz w:val="24"/>
          <w:szCs w:val="24"/>
        </w:rPr>
        <w:t xml:space="preserve">veća </w:t>
      </w:r>
      <w:r w:rsidR="00171E1B" w:rsidRPr="00171E1B">
        <w:rPr>
          <w:sz w:val="24"/>
          <w:szCs w:val="24"/>
        </w:rPr>
        <w:t>akumulacij</w:t>
      </w:r>
      <w:r w:rsidR="00171E1B">
        <w:rPr>
          <w:sz w:val="24"/>
          <w:szCs w:val="24"/>
        </w:rPr>
        <w:t xml:space="preserve">a </w:t>
      </w:r>
      <w:r w:rsidR="00171E1B" w:rsidRPr="00171E1B">
        <w:rPr>
          <w:sz w:val="24"/>
          <w:szCs w:val="24"/>
        </w:rPr>
        <w:t>EP</w:t>
      </w:r>
      <w:r w:rsidR="00171E1B">
        <w:rPr>
          <w:sz w:val="24"/>
          <w:szCs w:val="24"/>
        </w:rPr>
        <w:t>K</w:t>
      </w:r>
      <w:r w:rsidR="00171E1B" w:rsidRPr="00171E1B">
        <w:rPr>
          <w:sz w:val="24"/>
          <w:szCs w:val="24"/>
        </w:rPr>
        <w:t xml:space="preserve"> u B</w:t>
      </w:r>
      <w:r w:rsidR="00171E1B">
        <w:rPr>
          <w:sz w:val="24"/>
          <w:szCs w:val="24"/>
        </w:rPr>
        <w:t>S</w:t>
      </w:r>
      <w:r w:rsidR="00171E1B" w:rsidRPr="00171E1B">
        <w:rPr>
          <w:sz w:val="24"/>
          <w:szCs w:val="24"/>
        </w:rPr>
        <w:t xml:space="preserve">-u </w:t>
      </w:r>
      <w:r w:rsidR="00171E1B">
        <w:rPr>
          <w:sz w:val="24"/>
          <w:szCs w:val="24"/>
        </w:rPr>
        <w:t>u</w:t>
      </w:r>
      <w:r w:rsidR="00171E1B" w:rsidRPr="00171E1B">
        <w:rPr>
          <w:sz w:val="24"/>
          <w:szCs w:val="24"/>
        </w:rPr>
        <w:t xml:space="preserve"> stacionar</w:t>
      </w:r>
      <w:r w:rsidR="00171E1B">
        <w:rPr>
          <w:sz w:val="24"/>
          <w:szCs w:val="24"/>
        </w:rPr>
        <w:t>noj</w:t>
      </w:r>
      <w:r w:rsidR="00171E1B" w:rsidRPr="00171E1B">
        <w:rPr>
          <w:sz w:val="24"/>
          <w:szCs w:val="24"/>
        </w:rPr>
        <w:t xml:space="preserve"> faz</w:t>
      </w:r>
      <w:r w:rsidR="00171E1B">
        <w:rPr>
          <w:sz w:val="24"/>
          <w:szCs w:val="24"/>
        </w:rPr>
        <w:t>i</w:t>
      </w:r>
      <w:r w:rsidR="00171E1B" w:rsidRPr="00171E1B">
        <w:rPr>
          <w:sz w:val="24"/>
          <w:szCs w:val="24"/>
        </w:rPr>
        <w:t xml:space="preserve"> rasta</w:t>
      </w:r>
      <w:r w:rsidR="00171E1B">
        <w:rPr>
          <w:sz w:val="24"/>
          <w:szCs w:val="24"/>
        </w:rPr>
        <w:t xml:space="preserve"> u odnosu na eksponencijalnu. </w:t>
      </w:r>
      <w:r w:rsidR="002C4D13">
        <w:rPr>
          <w:sz w:val="24"/>
          <w:szCs w:val="24"/>
        </w:rPr>
        <w:t>Mogući</w:t>
      </w:r>
      <w:r w:rsidR="00171E1B">
        <w:rPr>
          <w:sz w:val="24"/>
          <w:szCs w:val="24"/>
        </w:rPr>
        <w:t xml:space="preserve"> uzrok je smanjena dostupnost nutrijenata nakon dužeg uzgojnog perioda koja je potaknula akumulaciju EPK. Ovu činjenicu dodatno potvrđuje analiza antioksidacijske aktivnosti</w:t>
      </w:r>
      <w:r w:rsidR="00462764">
        <w:rPr>
          <w:sz w:val="24"/>
          <w:szCs w:val="24"/>
        </w:rPr>
        <w:t xml:space="preserve"> u </w:t>
      </w:r>
      <w:r w:rsidR="002C4D13">
        <w:rPr>
          <w:sz w:val="24"/>
          <w:szCs w:val="24"/>
        </w:rPr>
        <w:t xml:space="preserve">Radu 2 </w:t>
      </w:r>
      <w:r w:rsidR="00171E1B">
        <w:rPr>
          <w:sz w:val="24"/>
          <w:szCs w:val="24"/>
        </w:rPr>
        <w:t>kojom je potvrđena veća antioksidacijska aktivnost</w:t>
      </w:r>
      <w:r w:rsidR="00BC5C67">
        <w:rPr>
          <w:sz w:val="24"/>
          <w:szCs w:val="24"/>
        </w:rPr>
        <w:t xml:space="preserve"> </w:t>
      </w:r>
      <w:r w:rsidR="00462764">
        <w:rPr>
          <w:sz w:val="24"/>
          <w:szCs w:val="24"/>
        </w:rPr>
        <w:t xml:space="preserve">korištenjem </w:t>
      </w:r>
      <w:r w:rsidR="00BC5C67">
        <w:rPr>
          <w:sz w:val="24"/>
          <w:szCs w:val="24"/>
        </w:rPr>
        <w:t>sva tri testa (DPPH,</w:t>
      </w:r>
      <w:r w:rsidR="002D21C7">
        <w:rPr>
          <w:sz w:val="24"/>
          <w:szCs w:val="24"/>
        </w:rPr>
        <w:t xml:space="preserve"> </w:t>
      </w:r>
      <w:r w:rsidR="00BC5C67">
        <w:rPr>
          <w:sz w:val="24"/>
          <w:szCs w:val="24"/>
        </w:rPr>
        <w:t>FRAP i ORAC)</w:t>
      </w:r>
      <w:r w:rsidR="00171E1B">
        <w:rPr>
          <w:sz w:val="24"/>
          <w:szCs w:val="24"/>
        </w:rPr>
        <w:t xml:space="preserve"> </w:t>
      </w:r>
      <w:r w:rsidR="00462764">
        <w:rPr>
          <w:sz w:val="24"/>
          <w:szCs w:val="24"/>
        </w:rPr>
        <w:t xml:space="preserve">pri </w:t>
      </w:r>
      <w:r w:rsidR="00171E1B">
        <w:rPr>
          <w:sz w:val="24"/>
          <w:szCs w:val="24"/>
        </w:rPr>
        <w:t>prelask</w:t>
      </w:r>
      <w:r w:rsidR="00462764">
        <w:rPr>
          <w:sz w:val="24"/>
          <w:szCs w:val="24"/>
        </w:rPr>
        <w:t>u</w:t>
      </w:r>
      <w:r w:rsidR="00171E1B">
        <w:rPr>
          <w:sz w:val="24"/>
          <w:szCs w:val="24"/>
        </w:rPr>
        <w:t xml:space="preserve"> </w:t>
      </w:r>
      <w:r w:rsidR="002C4D13">
        <w:rPr>
          <w:sz w:val="24"/>
          <w:szCs w:val="24"/>
        </w:rPr>
        <w:t xml:space="preserve">iz eksponencijalne </w:t>
      </w:r>
      <w:r w:rsidR="00171E1B">
        <w:rPr>
          <w:sz w:val="24"/>
          <w:szCs w:val="24"/>
        </w:rPr>
        <w:t>u stacionarnu fazu rasta u BS-u i IS-u</w:t>
      </w:r>
      <w:r w:rsidR="002C4D13">
        <w:rPr>
          <w:sz w:val="24"/>
          <w:szCs w:val="24"/>
        </w:rPr>
        <w:t>.</w:t>
      </w:r>
      <w:r w:rsidR="00171E1B">
        <w:rPr>
          <w:sz w:val="24"/>
          <w:szCs w:val="24"/>
        </w:rPr>
        <w:t xml:space="preserve"> </w:t>
      </w:r>
      <w:r w:rsidR="002C4D13" w:rsidRPr="002C4D13">
        <w:rPr>
          <w:sz w:val="24"/>
          <w:szCs w:val="24"/>
        </w:rPr>
        <w:t>Tijekom stacionarne faze rasta ograničena količina hranjivih tvari u uzgojnom mediju potiče Tijekom stacionarne faze rasta ograničena količina hranjivih tvari u uzgojnom mediju potiče</w:t>
      </w:r>
      <w:r w:rsidR="002C4D13">
        <w:rPr>
          <w:sz w:val="24"/>
          <w:szCs w:val="24"/>
        </w:rPr>
        <w:t xml:space="preserve"> </w:t>
      </w:r>
      <w:r w:rsidR="002C4D13" w:rsidRPr="002C4D13">
        <w:rPr>
          <w:sz w:val="24"/>
          <w:szCs w:val="24"/>
        </w:rPr>
        <w:t xml:space="preserve">proizvodnju EPK </w:t>
      </w:r>
      <w:r w:rsidR="00BC5C67">
        <w:rPr>
          <w:sz w:val="24"/>
          <w:szCs w:val="24"/>
        </w:rPr>
        <w:t>a poznato je da spojevi</w:t>
      </w:r>
      <w:r w:rsidR="00BC5C67" w:rsidRPr="00417387">
        <w:rPr>
          <w:rFonts w:cs="Times New Roman"/>
          <w:sz w:val="24"/>
          <w:szCs w:val="24"/>
        </w:rPr>
        <w:t xml:space="preserve"> poput masnih kiselina (</w:t>
      </w:r>
      <w:r w:rsidR="002C4D13">
        <w:rPr>
          <w:rFonts w:cs="Times New Roman"/>
          <w:sz w:val="24"/>
          <w:szCs w:val="24"/>
        </w:rPr>
        <w:t>EPK</w:t>
      </w:r>
      <w:r w:rsidR="00BC5C67" w:rsidRPr="00417387">
        <w:rPr>
          <w:rFonts w:cs="Times New Roman"/>
          <w:sz w:val="24"/>
          <w:szCs w:val="24"/>
        </w:rPr>
        <w:t>) i sterola (kolesterola)</w:t>
      </w:r>
      <w:r w:rsidR="00BC5C67">
        <w:rPr>
          <w:rFonts w:cs="Times New Roman"/>
          <w:sz w:val="24"/>
          <w:szCs w:val="24"/>
        </w:rPr>
        <w:t xml:space="preserve"> doprinose povećanju antioksidacijskog potencijala</w:t>
      </w:r>
      <w:r w:rsidR="0031532D">
        <w:rPr>
          <w:rFonts w:cs="Times New Roman"/>
          <w:sz w:val="24"/>
          <w:szCs w:val="24"/>
        </w:rPr>
        <w:t xml:space="preserve"> </w:t>
      </w:r>
      <w:r w:rsidR="0031532D">
        <w:rPr>
          <w:rFonts w:cs="Times New Roman"/>
          <w:sz w:val="24"/>
          <w:szCs w:val="24"/>
        </w:rPr>
        <w:fldChar w:fldCharType="begin" w:fldLock="1"/>
      </w:r>
      <w:r w:rsidR="00246243">
        <w:rPr>
          <w:rFonts w:cs="Times New Roman"/>
          <w:sz w:val="24"/>
          <w:szCs w:val="24"/>
        </w:rPr>
        <w:instrText>ADDIN CSL_CITATION {"citationItems":[{"id":"ITEM-1","itemData":{"DOI":"10.1007/s10811-021-02549-2","ISBN":"1081102102549","ISSN":"15735176","abstract":"Algae are natural products with great potential as aquafeed ingredients, being rich in nutrients and bioactive compounds. They can improve fish health while being sustainable at social, economic, and environmental levels, contributing to the one health concept. In this study, two micro- (Nannochloropsis oceanica and Chlorella vulgaris) and two macroalgae (Gracilaria gracilis and Ulva rigida), produced under commercial conditions, were selected to unravel their nutritional value (protein and lipid content; fatty acid and amino acid profiles), as well as antimicrobial activity against farmed fish and shrimp pathogenic bacteria and bioactive potential by assessing ABTS+• and DPPH• scavenging capacities. A commercial blend of these algae (ALGAESSENCE™—Feed) was included to determine possible synergistic effects. Nannochloropsis oceanica was rich in eicosapentaenoic acid and arachidonic acid (ARA) and G. gracilis had high content of ARA. Chlorella vulgaris had the highest levels of essential amino acids (EAAs), namely lysine. The blend is a well-balanced and rich source of proteins, lipids, essential fatty acids, EAAs and carbohydrates. The single algae and the blend displayed bactericidal and bacteriostatic activities against most of the tested pathogenic bacteria, with the most promising results being observed against Tenacibaculum maritimum (40–45% activity). In some cases, the micro- and macroalgae had no simultaneous bactericidal and bacteriostatic activities, but the blend was able to both kill and inhibit the growth of those bacteria. The algae had also some antioxidant activity, with G. gracilis and the blend presenting the highest values. The present results showcased the blend as a promising ingredient to be included in aquafeeds.","author":[{"dropping-particle":"","family":"Ferreira","given":"Mariana","non-dropping-particle":"","parse-names":false,"suffix":""},{"dropping-particle":"","family":"Teixeira","given":"Carla","non-dropping-particle":"","parse-names":false,"suffix":""},{"dropping-particle":"","family":"Abreu","given":"Helena","non-dropping-particle":"","parse-names":false,"suffix":""},{"dropping-particle":"","family":"Silva","given":"Joana","non-dropping-particle":"","parse-names":false,"suffix":""},{"dropping-particle":"","family":"Costas","given":"Benjamin","non-dropping-particle":"","parse-names":false,"suffix":""},{"dropping-particle":"","family":"Kiron","given":"Viswanath","non-dropping-particle":"","parse-names":false,"suffix":""},{"dropping-particle":"","family":"Valente","given":"Luisa M.P.","non-dropping-particle":"","parse-names":false,"suffix":""}],"container-title":"Journal of Applied Phycology","id":"ITEM-1","issue":"6","issued":{"date-parts":[["2021"]]},"page":"3507-3518","publisher":"Springer Netherlands","title":"Nutritional value, antimicrobial and antioxidant activities of micro- and macroalgae, single or blended, unravel their potential use for aquafeeds","type":"article-journal","volume":"33"},"uris":["http://www.mendeley.com/documents/?uuid=8d9b2f87-ea7d-486c-bd29-2951d7fb8bc3"]},{"id":"ITEM-2","itemData":{"DOI":"10.2174/1389557521666210105123320","ISSN":"13895575","PMID":"33402086","abstract":"Cholesterol, steroid alcohol, was discovered by M.E. Chevreul in 1815. Cholesterol and its derivatives showed a large variety of biological properties such as anticancer activity, anticardiac activity, anti-inflammatory activity, antimicrobial activity, anti-psychotic activity, antioxidant activity, drug-loaded activity, etc. In this mini-review, the advances of structural modification of cholesterol from 2014 to 2020 are summarized. In addition, the bioactivities, mechanisms of action and structureactivity relationships of cholesterol and its related derivatives are also discussed.","author":[{"dropping-particle":"","family":"Zhang","given":"Kong","non-dropping-particle":"","parse-names":false,"suffix":""},{"dropping-particle":"","family":"Li","given":"Tianze","non-dropping-particle":"","parse-names":false,"suffix":""},{"dropping-particle":"","family":"Shan","given":"Xijie","non-dropping-particle":"","parse-names":false,"suffix":""},{"dropping-particle":"","family":"Lu","given":"Rongfei","non-dropping-particle":"","parse-names":false,"suffix":""},{"dropping-particle":"","family":"Zhang","given":"Shaoyong","non-dropping-particle":"","parse-names":false,"suffix":""},{"dropping-particle":"","family":"Xu","given":"Hui","non-dropping-particle":"","parse-names":false,"suffix":""}],"container-title":"Mini-Reviews in Medicinal Chemistry","id":"ITEM-2","issue":"14","issued":{"date-parts":[["2021"]]},"page":"1830-1848","title":"Cholesterol: Bioactivities, Structural Modification, Mechanisms of Action, and Structure-Activity Relationships","type":"article-journal","volume":"21"},"uris":["http://www.mendeley.com/documents/?uuid=edf5bdd2-5ef2-4219-98e7-11f3b261c23e"]},{"id":"ITEM-3","itemData":{"DOI":"10.1016/j.algal.2014.12.002","ISSN":"22119264","abstract":"Microalgae are a novel source of sustainable natural antioxidants with various applications, including food preservation. To optimize antioxidant production in microalgae, we investigated the influence of nutrient limitation on antioxidant content in three species, Phaeodactylum tricornutum, Tetraselmis suecica and Chlorella vulgaris. Microalgae were cultivated in batch culture under nutrient replete, P- and N-limited conditions. Total antioxidant activity of the biomass was measured using Trolox equivalent antioxidant capacity and square wave voltammetry. Additionally, contents of carotenoids, phenolics, tocopherols and ascorbic acid were measured. Nutrient limitation, particularly N-limitation, resulted in low antioxidant content. Both phenolic and carotenoid contents were significantly reduced in nutrient-limited cultures. In contrast tocopherols and ascorbic acid levels were higher in nutrient-limited cultures, particularly under P-limitation. Our results indicate that nutrient stress is not an effective strategy to enhance overall antioxidant content in microalgae, although it may be useful to enhance production of some vitamin antioxidants such as tocopherols or ascorbic acid.","author":[{"dropping-particle":"","family":"Goiris","given":"Koen","non-dropping-particle":"","parse-names":false,"suffix":""},{"dropping-particle":"","family":"Colen","given":"Willem","non-dropping-particle":"Van","parse-names":false,"suffix":""},{"dropping-particle":"","family":"Wilches","given":"Isabel","non-dropping-particle":"","parse-names":false,"suffix":""},{"dropping-particle":"","family":"León-Tamariz","given":"Fabián","non-dropping-particle":"","parse-names":false,"suffix":""},{"dropping-particle":"","family":"Cooman","given":"Luc","non-dropping-particle":"De","parse-names":false,"suffix":""},{"dropping-particle":"","family":"Muylaert","given":"Koenraad","non-dropping-particle":"","parse-names":false,"suffix":""}],"container-title":"Algal Research","id":"ITEM-3","issued":{"date-parts":[["2015"]]},"page":"51-57","publisher":"Elsevier B.V.","title":"Impact of nutrient stress on antioxidant production in three species of microalgae","type":"article-journal","volume":"7"},"uris":["http://www.mendeley.com/documents/?uuid=f01aecfb-45fa-47ab-9a16-1b3099d39fb5"]}],"mendeley":{"formattedCitation":"(Ferreira et al., 2021; Goiris et al., 2015; Zhang et al., 2021)","plainTextFormattedCitation":"(Ferreira et al., 2021; Goiris et al., 2015; Zhang et al., 2021)","previouslyFormattedCitation":"(Ferreira et al., 2021; Goiris et al., 2015; Zhang et al., 2021)"},"properties":{"noteIndex":0},"schema":"https://github.com/citation-style-language/schema/raw/master/csl-citation.json"}</w:instrText>
      </w:r>
      <w:r w:rsidR="0031532D">
        <w:rPr>
          <w:rFonts w:cs="Times New Roman"/>
          <w:sz w:val="24"/>
          <w:szCs w:val="24"/>
        </w:rPr>
        <w:fldChar w:fldCharType="separate"/>
      </w:r>
      <w:r w:rsidR="0031532D" w:rsidRPr="0031532D">
        <w:rPr>
          <w:rFonts w:cs="Times New Roman"/>
          <w:noProof/>
          <w:sz w:val="24"/>
          <w:szCs w:val="24"/>
        </w:rPr>
        <w:t xml:space="preserve">(Ferreira </w:t>
      </w:r>
      <w:r w:rsidR="00E82AEE">
        <w:rPr>
          <w:rFonts w:cs="Times New Roman"/>
          <w:noProof/>
          <w:sz w:val="24"/>
          <w:szCs w:val="24"/>
        </w:rPr>
        <w:t>i sur</w:t>
      </w:r>
      <w:r w:rsidR="0031532D" w:rsidRPr="0031532D">
        <w:rPr>
          <w:rFonts w:cs="Times New Roman"/>
          <w:noProof/>
          <w:sz w:val="24"/>
          <w:szCs w:val="24"/>
        </w:rPr>
        <w:t xml:space="preserve">., 2021; Goiris </w:t>
      </w:r>
      <w:r w:rsidR="00E82AEE">
        <w:rPr>
          <w:rFonts w:cs="Times New Roman"/>
          <w:noProof/>
          <w:sz w:val="24"/>
          <w:szCs w:val="24"/>
        </w:rPr>
        <w:t>i sur</w:t>
      </w:r>
      <w:r w:rsidR="0031532D" w:rsidRPr="0031532D">
        <w:rPr>
          <w:rFonts w:cs="Times New Roman"/>
          <w:noProof/>
          <w:sz w:val="24"/>
          <w:szCs w:val="24"/>
        </w:rPr>
        <w:t xml:space="preserve">., 2015; Zhang </w:t>
      </w:r>
      <w:r w:rsidR="00E82AEE">
        <w:rPr>
          <w:rFonts w:cs="Times New Roman"/>
          <w:noProof/>
          <w:sz w:val="24"/>
          <w:szCs w:val="24"/>
        </w:rPr>
        <w:t>i sur</w:t>
      </w:r>
      <w:r w:rsidR="0031532D" w:rsidRPr="0031532D">
        <w:rPr>
          <w:rFonts w:cs="Times New Roman"/>
          <w:noProof/>
          <w:sz w:val="24"/>
          <w:szCs w:val="24"/>
        </w:rPr>
        <w:t>., 2021)</w:t>
      </w:r>
      <w:r w:rsidR="0031532D">
        <w:rPr>
          <w:rFonts w:cs="Times New Roman"/>
          <w:sz w:val="24"/>
          <w:szCs w:val="24"/>
        </w:rPr>
        <w:fldChar w:fldCharType="end"/>
      </w:r>
      <w:r w:rsidR="002C4D13" w:rsidRPr="002C4D13">
        <w:rPr>
          <w:sz w:val="24"/>
          <w:szCs w:val="24"/>
        </w:rPr>
        <w:t>.</w:t>
      </w:r>
    </w:p>
    <w:p w14:paraId="20B0DB60" w14:textId="075F6E37" w:rsidR="006779BE" w:rsidRPr="00771EA2" w:rsidRDefault="00284FAA" w:rsidP="00284FAA">
      <w:pPr>
        <w:spacing w:line="360" w:lineRule="auto"/>
        <w:ind w:firstLine="708"/>
        <w:jc w:val="both"/>
        <w:rPr>
          <w:rFonts w:cs="Times New Roman"/>
          <w:sz w:val="24"/>
          <w:szCs w:val="24"/>
        </w:rPr>
      </w:pPr>
      <w:r w:rsidRPr="00771EA2">
        <w:rPr>
          <w:rFonts w:cs="Times New Roman"/>
          <w:sz w:val="24"/>
          <w:szCs w:val="24"/>
        </w:rPr>
        <w:t>Ograničen</w:t>
      </w:r>
      <w:r w:rsidR="00B1678F">
        <w:rPr>
          <w:rFonts w:cs="Times New Roman"/>
          <w:sz w:val="24"/>
          <w:szCs w:val="24"/>
        </w:rPr>
        <w:t>je</w:t>
      </w:r>
      <w:r w:rsidRPr="00771EA2">
        <w:rPr>
          <w:rFonts w:cs="Times New Roman"/>
          <w:sz w:val="24"/>
          <w:szCs w:val="24"/>
        </w:rPr>
        <w:t xml:space="preserve"> i/ili nedostatak nutrijenata ključni su u metaboličkoj proizvodnji brojnih spojeva</w:t>
      </w:r>
      <w:r w:rsidR="00B1678F">
        <w:rPr>
          <w:rFonts w:cs="Times New Roman"/>
          <w:sz w:val="24"/>
          <w:szCs w:val="24"/>
        </w:rPr>
        <w:t xml:space="preserve"> u dijatomejama</w:t>
      </w:r>
      <w:r w:rsidRPr="00771EA2">
        <w:rPr>
          <w:rFonts w:cs="Times New Roman"/>
          <w:sz w:val="24"/>
          <w:szCs w:val="24"/>
        </w:rPr>
        <w:t xml:space="preserve">. </w:t>
      </w:r>
      <w:r w:rsidR="008E7F3F">
        <w:rPr>
          <w:rFonts w:cs="Times New Roman"/>
          <w:sz w:val="24"/>
          <w:szCs w:val="24"/>
        </w:rPr>
        <w:t>Među</w:t>
      </w:r>
      <w:r w:rsidR="008E7F3F" w:rsidRPr="00734F11">
        <w:rPr>
          <w:rFonts w:cs="Times New Roman"/>
          <w:sz w:val="24"/>
          <w:szCs w:val="24"/>
        </w:rPr>
        <w:t xml:space="preserve"> različiti</w:t>
      </w:r>
      <w:r w:rsidR="008E7F3F">
        <w:rPr>
          <w:rFonts w:cs="Times New Roman"/>
          <w:sz w:val="24"/>
          <w:szCs w:val="24"/>
        </w:rPr>
        <w:t>m</w:t>
      </w:r>
      <w:r w:rsidR="008E7F3F" w:rsidRPr="00734F11">
        <w:rPr>
          <w:rFonts w:cs="Times New Roman"/>
          <w:sz w:val="24"/>
          <w:szCs w:val="24"/>
        </w:rPr>
        <w:t xml:space="preserve"> vrsta</w:t>
      </w:r>
      <w:r w:rsidR="008E7F3F">
        <w:rPr>
          <w:rFonts w:cs="Times New Roman"/>
          <w:sz w:val="24"/>
          <w:szCs w:val="24"/>
        </w:rPr>
        <w:t>ma</w:t>
      </w:r>
      <w:r w:rsidR="008E7F3F" w:rsidRPr="00734F11">
        <w:rPr>
          <w:rFonts w:cs="Times New Roman"/>
          <w:sz w:val="24"/>
          <w:szCs w:val="24"/>
        </w:rPr>
        <w:t xml:space="preserve"> dijatomeja</w:t>
      </w:r>
      <w:r w:rsidR="008E7F3F">
        <w:rPr>
          <w:rFonts w:cs="Times New Roman"/>
          <w:sz w:val="24"/>
          <w:szCs w:val="24"/>
        </w:rPr>
        <w:t xml:space="preserve"> razlikuju se mehanizami prilagodbe na nutritivni stres </w:t>
      </w:r>
      <w:r w:rsidR="00246243">
        <w:rPr>
          <w:rFonts w:cs="Times New Roman"/>
          <w:sz w:val="24"/>
          <w:szCs w:val="24"/>
        </w:rPr>
        <w:fldChar w:fldCharType="begin" w:fldLock="1"/>
      </w:r>
      <w:r w:rsidR="00246243">
        <w:rPr>
          <w:rFonts w:cs="Times New Roman"/>
          <w:sz w:val="24"/>
          <w:szCs w:val="24"/>
        </w:rPr>
        <w:instrText>ADDIN CSL_CITATION {"citationItems":[{"id":"ITEM-1","itemData":{"DOI":"10.1016/j.algal.2014.12.002","ISSN":"22119264","abstract":"Microalgae are a novel source of sustainable natural antioxidants with various applications, including food preservation. To optimize antioxidant production in microalgae, we investigated the influence of nutrient limitation on antioxidant content in three species, Phaeodactylum tricornutum, Tetraselmis suecica and Chlorella vulgaris. Microalgae were cultivated in batch culture under nutrient replete, P- and N-limited conditions. Total antioxidant activity of the biomass was measured using Trolox equivalent antioxidant capacity and square wave voltammetry. Additionally, contents of carotenoids, phenolics, tocopherols and ascorbic acid were measured. Nutrient limitation, particularly N-limitation, resulted in low antioxidant content. Both phenolic and carotenoid contents were significantly reduced in nutrient-limited cultures. In contrast tocopherols and ascorbic acid levels were higher in nutrient-limited cultures, particularly under P-limitation. Our results indicate that nutrient stress is not an effective strategy to enhance overall antioxidant content in microalgae, although it may be useful to enhance production of some vitamin antioxidants such as tocopherols or ascorbic acid.","author":[{"dropping-particle":"","family":"Goiris","given":"Koen","non-dropping-particle":"","parse-names":false,"suffix":""},{"dropping-particle":"","family":"Colen","given":"Willem","non-dropping-particle":"Van","parse-names":false,"suffix":""},{"dropping-particle":"","family":"Wilches","given":"Isabel","non-dropping-particle":"","parse-names":false,"suffix":""},{"dropping-particle":"","family":"León-Tamariz","given":"Fabián","non-dropping-particle":"","parse-names":false,"suffix":""},{"dropping-particle":"","family":"Cooman","given":"Luc","non-dropping-particle":"De","parse-names":false,"suffix":""},{"dropping-particle":"","family":"Muylaert","given":"Koenraad","non-dropping-particle":"","parse-names":false,"suffix":""}],"container-title":"Algal Research","id":"ITEM-1","issued":{"date-parts":[["2015"]]},"page":"51-57","publisher":"Elsevier B.V.","title":"Impact of nutrient stress on antioxidant production in three species of microalgae","type":"article-journal","volume":"7"},"uris":["http://www.mendeley.com/documents/?uuid=f01aecfb-45fa-47ab-9a16-1b3099d39fb5"]}],"mendeley":{"formattedCitation":"(Goiris et al., 2015)","plainTextFormattedCitation":"(Goiris et al., 2015)","previouslyFormattedCitation":"(Goiris et al., 2015)"},"properties":{"noteIndex":0},"schema":"https://github.com/citation-style-language/schema/raw/master/csl-citation.json"}</w:instrText>
      </w:r>
      <w:r w:rsidR="00246243">
        <w:rPr>
          <w:rFonts w:cs="Times New Roman"/>
          <w:sz w:val="24"/>
          <w:szCs w:val="24"/>
        </w:rPr>
        <w:fldChar w:fldCharType="separate"/>
      </w:r>
      <w:r w:rsidR="00246243" w:rsidRPr="00246243">
        <w:rPr>
          <w:rFonts w:cs="Times New Roman"/>
          <w:noProof/>
          <w:sz w:val="24"/>
          <w:szCs w:val="24"/>
        </w:rPr>
        <w:t xml:space="preserve">(Goiris </w:t>
      </w:r>
      <w:r w:rsidR="00E82AEE">
        <w:rPr>
          <w:rFonts w:cs="Times New Roman"/>
          <w:noProof/>
          <w:sz w:val="24"/>
          <w:szCs w:val="24"/>
        </w:rPr>
        <w:t>i sur</w:t>
      </w:r>
      <w:r w:rsidR="00246243" w:rsidRPr="00246243">
        <w:rPr>
          <w:rFonts w:cs="Times New Roman"/>
          <w:noProof/>
          <w:sz w:val="24"/>
          <w:szCs w:val="24"/>
        </w:rPr>
        <w:t>., 2015)</w:t>
      </w:r>
      <w:r w:rsidR="00246243">
        <w:rPr>
          <w:rFonts w:cs="Times New Roman"/>
          <w:sz w:val="24"/>
          <w:szCs w:val="24"/>
        </w:rPr>
        <w:fldChar w:fldCharType="end"/>
      </w:r>
      <w:r w:rsidR="008E7F3F">
        <w:rPr>
          <w:rFonts w:cs="Times New Roman"/>
          <w:sz w:val="24"/>
          <w:szCs w:val="24"/>
        </w:rPr>
        <w:t xml:space="preserve">. </w:t>
      </w:r>
      <w:r w:rsidR="00734F11">
        <w:rPr>
          <w:rFonts w:cs="Times New Roman"/>
          <w:sz w:val="24"/>
          <w:szCs w:val="24"/>
        </w:rPr>
        <w:t>Jedan od mehanizama zaštite</w:t>
      </w:r>
      <w:r w:rsidR="00734F11" w:rsidRPr="00734F11">
        <w:rPr>
          <w:rFonts w:cs="Times New Roman"/>
          <w:sz w:val="24"/>
          <w:szCs w:val="24"/>
        </w:rPr>
        <w:t xml:space="preserve"> protiv oksidativnog stresa </w:t>
      </w:r>
      <w:r w:rsidR="00734F11">
        <w:rPr>
          <w:rFonts w:cs="Times New Roman"/>
          <w:sz w:val="24"/>
          <w:szCs w:val="24"/>
        </w:rPr>
        <w:t>nedostatkom nutrijenata je povećana proizvodnja fenolnih spojeva</w:t>
      </w:r>
      <w:r w:rsidR="008E7F3F">
        <w:rPr>
          <w:rFonts w:cs="Times New Roman"/>
          <w:sz w:val="24"/>
          <w:szCs w:val="24"/>
        </w:rPr>
        <w:t>.</w:t>
      </w:r>
      <w:r w:rsidR="00734F11" w:rsidRPr="00734F11">
        <w:rPr>
          <w:rFonts w:cs="Times New Roman"/>
          <w:sz w:val="24"/>
          <w:szCs w:val="24"/>
        </w:rPr>
        <w:t xml:space="preserve"> U </w:t>
      </w:r>
      <w:r w:rsidR="008E7F3F">
        <w:rPr>
          <w:rFonts w:cs="Times New Roman"/>
          <w:sz w:val="24"/>
          <w:szCs w:val="24"/>
        </w:rPr>
        <w:t>istraživanju</w:t>
      </w:r>
      <w:r w:rsidR="00734F11" w:rsidRPr="00734F11">
        <w:rPr>
          <w:rFonts w:cs="Times New Roman"/>
          <w:sz w:val="24"/>
          <w:szCs w:val="24"/>
        </w:rPr>
        <w:t xml:space="preserve"> dijatomej</w:t>
      </w:r>
      <w:r w:rsidR="002C4D13">
        <w:rPr>
          <w:rFonts w:cs="Times New Roman"/>
          <w:sz w:val="24"/>
          <w:szCs w:val="24"/>
        </w:rPr>
        <w:t>e</w:t>
      </w:r>
      <w:r w:rsidR="00734F11" w:rsidRPr="00734F11">
        <w:rPr>
          <w:rFonts w:cs="Times New Roman"/>
          <w:sz w:val="24"/>
          <w:szCs w:val="24"/>
        </w:rPr>
        <w:t xml:space="preserve"> </w:t>
      </w:r>
      <w:r w:rsidR="00734F11" w:rsidRPr="008E7F3F">
        <w:rPr>
          <w:rFonts w:cs="Times New Roman"/>
          <w:i/>
          <w:iCs/>
          <w:sz w:val="24"/>
          <w:szCs w:val="24"/>
        </w:rPr>
        <w:t>Phaeodactylum tricornutum</w:t>
      </w:r>
      <w:r w:rsidR="00734F11" w:rsidRPr="00734F11">
        <w:rPr>
          <w:rFonts w:cs="Times New Roman"/>
          <w:sz w:val="24"/>
          <w:szCs w:val="24"/>
        </w:rPr>
        <w:t xml:space="preserve"> </w:t>
      </w:r>
      <w:r w:rsidR="002C4D13">
        <w:rPr>
          <w:rFonts w:cs="Times New Roman"/>
          <w:sz w:val="24"/>
          <w:szCs w:val="24"/>
        </w:rPr>
        <w:t>pri</w:t>
      </w:r>
      <w:r w:rsidR="00734F11" w:rsidRPr="00734F11">
        <w:rPr>
          <w:rFonts w:cs="Times New Roman"/>
          <w:sz w:val="24"/>
          <w:szCs w:val="24"/>
        </w:rPr>
        <w:t xml:space="preserve"> nedostatku dušika (N−) tijekom 15 dana, </w:t>
      </w:r>
      <w:r w:rsidR="008E7F3F">
        <w:rPr>
          <w:rFonts w:cs="Times New Roman"/>
          <w:sz w:val="24"/>
          <w:szCs w:val="24"/>
        </w:rPr>
        <w:t>zabilježene</w:t>
      </w:r>
      <w:r w:rsidR="00734F11" w:rsidRPr="00734F11">
        <w:rPr>
          <w:rFonts w:cs="Times New Roman"/>
          <w:sz w:val="24"/>
          <w:szCs w:val="24"/>
        </w:rPr>
        <w:t xml:space="preserve"> su značajne razlike u ukupnom sadržaju polifenola </w:t>
      </w:r>
      <w:r w:rsidR="008E7F3F">
        <w:rPr>
          <w:rFonts w:cs="Times New Roman"/>
          <w:sz w:val="24"/>
          <w:szCs w:val="24"/>
        </w:rPr>
        <w:t>u usporedbi</w:t>
      </w:r>
      <w:r w:rsidR="00462764">
        <w:rPr>
          <w:rFonts w:cs="Times New Roman"/>
          <w:sz w:val="24"/>
          <w:szCs w:val="24"/>
        </w:rPr>
        <w:t xml:space="preserve"> s</w:t>
      </w:r>
      <w:r w:rsidR="00734F11" w:rsidRPr="00734F11">
        <w:rPr>
          <w:rFonts w:cs="Times New Roman"/>
          <w:sz w:val="24"/>
          <w:szCs w:val="24"/>
        </w:rPr>
        <w:t xml:space="preserve"> kultur</w:t>
      </w:r>
      <w:r w:rsidR="00462764">
        <w:rPr>
          <w:rFonts w:cs="Times New Roman"/>
          <w:sz w:val="24"/>
          <w:szCs w:val="24"/>
        </w:rPr>
        <w:t>om uzajanom</w:t>
      </w:r>
      <w:r w:rsidR="00734F11" w:rsidRPr="00734F11">
        <w:rPr>
          <w:rFonts w:cs="Times New Roman"/>
          <w:sz w:val="24"/>
          <w:szCs w:val="24"/>
        </w:rPr>
        <w:t xml:space="preserve"> u standardnim</w:t>
      </w:r>
      <w:r w:rsidR="008E7F3F">
        <w:rPr>
          <w:rFonts w:cs="Times New Roman"/>
          <w:sz w:val="24"/>
          <w:szCs w:val="24"/>
        </w:rPr>
        <w:t xml:space="preserve"> </w:t>
      </w:r>
      <w:r w:rsidR="00734F11" w:rsidRPr="00734F11">
        <w:rPr>
          <w:rFonts w:cs="Times New Roman"/>
          <w:sz w:val="24"/>
          <w:szCs w:val="24"/>
        </w:rPr>
        <w:t xml:space="preserve">uvjeti kulture (N+) </w:t>
      </w:r>
      <w:r w:rsidR="00246243">
        <w:rPr>
          <w:rFonts w:cs="Times New Roman"/>
          <w:sz w:val="24"/>
          <w:szCs w:val="24"/>
        </w:rPr>
        <w:fldChar w:fldCharType="begin" w:fldLock="1"/>
      </w:r>
      <w:r w:rsidR="00246243">
        <w:rPr>
          <w:rFonts w:cs="Times New Roman"/>
          <w:sz w:val="24"/>
          <w:szCs w:val="24"/>
        </w:rPr>
        <w:instrText>ADDIN CSL_CITATION {"citationItems":[{"id":"ITEM-1","itemData":{"DOI":"10.3390/antiox11020411","ISSN":"20763921","abstract":"Phaeodactylum tricornutum (Bacillariophyta) is a worldwide-distributed diatom with the ability to adapt and survive in different environmental habitats and nutrient-limited conditions. In this research, we investigated the growth performance, the total lipids productivity, the major categories of fatty acids, and the antioxidant content in P. tricornutum subjected for 15 days to nitrogen deprivation (N−) compared to standard culture conditions (N+). Furthermore, genes and pathways related to lipid biosynthesis (i.e., glucose-6-phosphate dehydrogenase, acetyl-coenzyme A carboxylase, citrate synthase, and isocitrate dehydrogenase) and photosynthetic activity (i.e., ribulose-1,5-bisphospate carboxylase/oxygenase and fucoxanthin-chlorophyll a/c binding protein B) were investigated through molecular approaches. P. tricornutum grown under starvation condition (N−) increased lipids production (42.5 ± 0.19 g/100 g) and decreased secondary metabolites productivity (phenolic content: 3.071 ± 0.17 mg GAE g−1; carotenoids: 0.35 ± 0.01 mg g−1 ) when compared to standard culture conditions (N+). Moreover, N deprivation led to an increase in the expression of genes involved in fatty acid biosynthesis and a decrease in genes related to photosynthesis. These results could be used as indicators of nitrogen limitation for environmental or industrial monitoring of P. tricornutum.","author":[{"dropping-particle":"","family":"Curcuraci","given":"Eleonora","non-dropping-particle":"","parse-names":false,"suffix":""},{"dropping-particle":"","family":"Manuguerra","given":"Simona","non-dropping-particle":"","parse-names":false,"suffix":""},{"dropping-particle":"","family":"Messina","given":"Concetta Maria","non-dropping-particle":"","parse-names":false,"suffix":""},{"dropping-particle":"","family":"Arena","given":"Rosaria","non-dropping-particle":"","parse-names":false,"suffix":""},{"dropping-particle":"","family":"Renda","given":"Giuseppe","non-dropping-particle":"","parse-names":false,"suffix":""},{"dropping-particle":"","family":"Ioannou","given":"Theodora","non-dropping-particle":"","parse-names":false,"suffix":""},{"dropping-particle":"","family":"Amato","given":"Vito","non-dropping-particle":"","parse-names":false,"suffix":""},{"dropping-particle":"","family":"Hellio","given":"Claire","non-dropping-particle":"","parse-names":false,"suffix":""},{"dropping-particle":"","family":"Barba","given":"Francisco J.","non-dropping-particle":"","parse-names":false,"suffix":""},{"dropping-particle":"","family":"Santulli","given":"Andrea","non-dropping-particle":"","parse-names":false,"suffix":""}],"container-title":"Antioxidants","id":"ITEM-1","issue":"2","issued":{"date-parts":[["2022"]]},"page":"1-17","title":"Culture Conditions Affect Antioxidant Production, Metabolism and Related Biomarkers of the Microalgae Phaeodactylum tricornutum","type":"article-journal","volume":"11"},"uris":["http://www.mendeley.com/documents/?uuid=2d3a2dc5-7686-4c86-9136-15edb82a756c"]}],"mendeley":{"formattedCitation":"(Curcuraci et al., 2022)","plainTextFormattedCitation":"(Curcuraci et al., 2022)","previouslyFormattedCitation":"(Curcuraci et al., 2022)"},"properties":{"noteIndex":0},"schema":"https://github.com/citation-style-language/schema/raw/master/csl-citation.json"}</w:instrText>
      </w:r>
      <w:r w:rsidR="00246243">
        <w:rPr>
          <w:rFonts w:cs="Times New Roman"/>
          <w:sz w:val="24"/>
          <w:szCs w:val="24"/>
        </w:rPr>
        <w:fldChar w:fldCharType="separate"/>
      </w:r>
      <w:r w:rsidR="00246243" w:rsidRPr="00246243">
        <w:rPr>
          <w:rFonts w:cs="Times New Roman"/>
          <w:noProof/>
          <w:sz w:val="24"/>
          <w:szCs w:val="24"/>
        </w:rPr>
        <w:t xml:space="preserve">(Curcuraci </w:t>
      </w:r>
      <w:r w:rsidR="00E82AEE">
        <w:rPr>
          <w:rFonts w:cs="Times New Roman"/>
          <w:noProof/>
          <w:sz w:val="24"/>
          <w:szCs w:val="24"/>
        </w:rPr>
        <w:t>i sur</w:t>
      </w:r>
      <w:r w:rsidR="00246243" w:rsidRPr="00246243">
        <w:rPr>
          <w:rFonts w:cs="Times New Roman"/>
          <w:noProof/>
          <w:sz w:val="24"/>
          <w:szCs w:val="24"/>
        </w:rPr>
        <w:t>., 2022)</w:t>
      </w:r>
      <w:r w:rsidR="00246243">
        <w:rPr>
          <w:rFonts w:cs="Times New Roman"/>
          <w:sz w:val="24"/>
          <w:szCs w:val="24"/>
        </w:rPr>
        <w:fldChar w:fldCharType="end"/>
      </w:r>
      <w:r w:rsidR="00246243">
        <w:rPr>
          <w:rFonts w:cs="Times New Roman"/>
          <w:sz w:val="24"/>
          <w:szCs w:val="24"/>
        </w:rPr>
        <w:t xml:space="preserve">. </w:t>
      </w:r>
      <w:r w:rsidR="007B14DB" w:rsidRPr="00246243">
        <w:rPr>
          <w:rFonts w:cs="Times New Roman"/>
          <w:sz w:val="24"/>
          <w:szCs w:val="24"/>
        </w:rPr>
        <w:t xml:space="preserve">Tijekom rasta </w:t>
      </w:r>
      <w:r w:rsidR="00734F11" w:rsidRPr="00246243">
        <w:rPr>
          <w:rFonts w:cs="Times New Roman"/>
          <w:sz w:val="24"/>
          <w:szCs w:val="24"/>
        </w:rPr>
        <w:t xml:space="preserve">u mediju obogaćenom dušikom (3,07 ± 0,17 mg </w:t>
      </w:r>
      <w:r w:rsidR="00035C89" w:rsidRPr="00246243">
        <w:rPr>
          <w:rFonts w:cs="Times New Roman"/>
          <w:sz w:val="24"/>
          <w:szCs w:val="24"/>
        </w:rPr>
        <w:t>GK</w:t>
      </w:r>
      <w:r w:rsidR="00734F11" w:rsidRPr="00246243">
        <w:rPr>
          <w:rFonts w:cs="Times New Roman"/>
          <w:sz w:val="24"/>
          <w:szCs w:val="24"/>
        </w:rPr>
        <w:t xml:space="preserve">/g </w:t>
      </w:r>
      <w:r w:rsidR="00035C89" w:rsidRPr="00246243">
        <w:rPr>
          <w:rFonts w:cs="Times New Roman"/>
          <w:sz w:val="24"/>
          <w:szCs w:val="24"/>
        </w:rPr>
        <w:t>SD</w:t>
      </w:r>
      <w:r w:rsidR="00734F11" w:rsidRPr="00246243">
        <w:rPr>
          <w:rFonts w:cs="Times New Roman"/>
          <w:sz w:val="24"/>
          <w:szCs w:val="24"/>
        </w:rPr>
        <w:t xml:space="preserve">) </w:t>
      </w:r>
      <w:r w:rsidR="007B14DB" w:rsidRPr="00246243">
        <w:rPr>
          <w:rFonts w:cs="Times New Roman"/>
          <w:sz w:val="24"/>
          <w:szCs w:val="24"/>
        </w:rPr>
        <w:t>dijatomeja</w:t>
      </w:r>
      <w:r w:rsidR="007B14DB" w:rsidRPr="00246243">
        <w:rPr>
          <w:rFonts w:cs="Times New Roman"/>
          <w:i/>
          <w:iCs/>
          <w:sz w:val="24"/>
          <w:szCs w:val="24"/>
        </w:rPr>
        <w:t xml:space="preserve"> P. tricornutum</w:t>
      </w:r>
      <w:r w:rsidR="007B14DB" w:rsidRPr="00246243">
        <w:rPr>
          <w:rFonts w:cs="Times New Roman"/>
          <w:sz w:val="24"/>
          <w:szCs w:val="24"/>
        </w:rPr>
        <w:t xml:space="preserve"> proizvela je veći sadržaj fenol</w:t>
      </w:r>
      <w:r w:rsidR="00246243" w:rsidRPr="00246243">
        <w:rPr>
          <w:rFonts w:cs="Times New Roman"/>
          <w:sz w:val="24"/>
          <w:szCs w:val="24"/>
        </w:rPr>
        <w:t>nih spojeva</w:t>
      </w:r>
      <w:r w:rsidR="007B14DB" w:rsidRPr="00246243">
        <w:rPr>
          <w:rFonts w:cs="Times New Roman"/>
          <w:sz w:val="24"/>
          <w:szCs w:val="24"/>
        </w:rPr>
        <w:t xml:space="preserve"> </w:t>
      </w:r>
      <w:r w:rsidR="00734F11" w:rsidRPr="00246243">
        <w:rPr>
          <w:rFonts w:cs="Times New Roman"/>
          <w:sz w:val="24"/>
          <w:szCs w:val="24"/>
        </w:rPr>
        <w:t>u u</w:t>
      </w:r>
      <w:r w:rsidR="00734F11" w:rsidRPr="000F777A">
        <w:rPr>
          <w:rFonts w:cs="Times New Roman"/>
          <w:sz w:val="24"/>
          <w:szCs w:val="24"/>
        </w:rPr>
        <w:t xml:space="preserve">sporedbi s </w:t>
      </w:r>
      <w:r w:rsidR="00734F11" w:rsidRPr="000F777A">
        <w:rPr>
          <w:rFonts w:cs="Times New Roman"/>
          <w:i/>
          <w:iCs/>
          <w:sz w:val="24"/>
          <w:szCs w:val="24"/>
        </w:rPr>
        <w:t>P. tricornutum</w:t>
      </w:r>
      <w:r w:rsidR="00734F11" w:rsidRPr="000F777A">
        <w:rPr>
          <w:rFonts w:cs="Times New Roman"/>
          <w:sz w:val="24"/>
          <w:szCs w:val="24"/>
        </w:rPr>
        <w:t xml:space="preserve"> uzgojen</w:t>
      </w:r>
      <w:r w:rsidR="002C4D13" w:rsidRPr="000F777A">
        <w:rPr>
          <w:rFonts w:cs="Times New Roman"/>
          <w:sz w:val="24"/>
          <w:szCs w:val="24"/>
        </w:rPr>
        <w:t>oj</w:t>
      </w:r>
      <w:r w:rsidR="00734F11" w:rsidRPr="000F777A">
        <w:rPr>
          <w:rFonts w:cs="Times New Roman"/>
          <w:sz w:val="24"/>
          <w:szCs w:val="24"/>
        </w:rPr>
        <w:t xml:space="preserve"> </w:t>
      </w:r>
      <w:r w:rsidR="007B14DB">
        <w:rPr>
          <w:rFonts w:cs="Times New Roman"/>
          <w:sz w:val="24"/>
          <w:szCs w:val="24"/>
        </w:rPr>
        <w:t>pri</w:t>
      </w:r>
      <w:r w:rsidR="00734F11" w:rsidRPr="000F777A">
        <w:rPr>
          <w:rFonts w:cs="Times New Roman"/>
          <w:sz w:val="24"/>
          <w:szCs w:val="24"/>
        </w:rPr>
        <w:t xml:space="preserve"> ograničenj</w:t>
      </w:r>
      <w:r w:rsidR="002C4D13" w:rsidRPr="000F777A">
        <w:rPr>
          <w:rFonts w:cs="Times New Roman"/>
          <w:sz w:val="24"/>
          <w:szCs w:val="24"/>
        </w:rPr>
        <w:t>u</w:t>
      </w:r>
      <w:r w:rsidR="00734F11" w:rsidRPr="000F777A">
        <w:rPr>
          <w:rFonts w:cs="Times New Roman"/>
          <w:sz w:val="24"/>
          <w:szCs w:val="24"/>
        </w:rPr>
        <w:t xml:space="preserve"> dušik</w:t>
      </w:r>
      <w:r w:rsidR="007B14DB">
        <w:rPr>
          <w:rFonts w:cs="Times New Roman"/>
          <w:sz w:val="24"/>
          <w:szCs w:val="24"/>
        </w:rPr>
        <w:t>om, u čijim je ekstraktima određen znatno manji sadržaj fenolnih spojeva</w:t>
      </w:r>
      <w:r w:rsidR="00734F11" w:rsidRPr="000F777A">
        <w:rPr>
          <w:rFonts w:cs="Times New Roman"/>
          <w:sz w:val="24"/>
          <w:szCs w:val="24"/>
        </w:rPr>
        <w:t xml:space="preserve"> (1,12 ± 0,00 mg </w:t>
      </w:r>
      <w:r w:rsidR="00035C89">
        <w:rPr>
          <w:rFonts w:cs="Times New Roman"/>
          <w:sz w:val="24"/>
          <w:szCs w:val="24"/>
        </w:rPr>
        <w:t>GK</w:t>
      </w:r>
      <w:r w:rsidR="00734F11" w:rsidRPr="000F777A">
        <w:rPr>
          <w:rFonts w:cs="Times New Roman"/>
          <w:sz w:val="24"/>
          <w:szCs w:val="24"/>
        </w:rPr>
        <w:t xml:space="preserve">/g </w:t>
      </w:r>
      <w:r w:rsidR="00035C89">
        <w:rPr>
          <w:rFonts w:cs="Times New Roman"/>
          <w:sz w:val="24"/>
          <w:szCs w:val="24"/>
        </w:rPr>
        <w:t>SD</w:t>
      </w:r>
      <w:r w:rsidR="00734F11" w:rsidRPr="00734F11">
        <w:rPr>
          <w:rFonts w:cs="Times New Roman"/>
          <w:sz w:val="24"/>
          <w:szCs w:val="24"/>
        </w:rPr>
        <w:t xml:space="preserve">). </w:t>
      </w:r>
      <w:r w:rsidR="00462764">
        <w:rPr>
          <w:rFonts w:cs="Times New Roman"/>
          <w:sz w:val="24"/>
          <w:szCs w:val="24"/>
        </w:rPr>
        <w:t>Isti trend kao i u predhodn</w:t>
      </w:r>
      <w:r w:rsidR="007B14DB">
        <w:rPr>
          <w:rFonts w:cs="Times New Roman"/>
          <w:sz w:val="24"/>
          <w:szCs w:val="24"/>
        </w:rPr>
        <w:t>o navedenim</w:t>
      </w:r>
      <w:r w:rsidR="00462764">
        <w:rPr>
          <w:rFonts w:cs="Times New Roman"/>
          <w:sz w:val="24"/>
          <w:szCs w:val="24"/>
        </w:rPr>
        <w:t xml:space="preserve"> istraživanjima zabilježen je i u </w:t>
      </w:r>
      <w:r w:rsidR="007B14DB">
        <w:rPr>
          <w:rFonts w:cs="Times New Roman"/>
          <w:sz w:val="24"/>
          <w:szCs w:val="24"/>
        </w:rPr>
        <w:t>Radu 3</w:t>
      </w:r>
      <w:r w:rsidR="00462764">
        <w:rPr>
          <w:rFonts w:cs="Times New Roman"/>
          <w:sz w:val="24"/>
          <w:szCs w:val="24"/>
        </w:rPr>
        <w:t xml:space="preserve"> gdje je uz značajno veći sadržaj ukupnih fenola </w:t>
      </w:r>
      <w:r w:rsidR="007B14DB">
        <w:rPr>
          <w:rFonts w:cs="Times New Roman"/>
          <w:sz w:val="24"/>
          <w:szCs w:val="24"/>
        </w:rPr>
        <w:t xml:space="preserve">određeni </w:t>
      </w:r>
      <w:r w:rsidR="00462764">
        <w:rPr>
          <w:rFonts w:cs="Times New Roman"/>
          <w:sz w:val="24"/>
          <w:szCs w:val="24"/>
        </w:rPr>
        <w:t>u vrst</w:t>
      </w:r>
      <w:r w:rsidR="007B14DB">
        <w:rPr>
          <w:rFonts w:cs="Times New Roman"/>
          <w:sz w:val="24"/>
          <w:szCs w:val="24"/>
        </w:rPr>
        <w:t>i</w:t>
      </w:r>
      <w:r w:rsidR="00462764">
        <w:rPr>
          <w:rFonts w:cs="Times New Roman"/>
          <w:sz w:val="24"/>
          <w:szCs w:val="24"/>
        </w:rPr>
        <w:t xml:space="preserve"> </w:t>
      </w:r>
      <w:r w:rsidR="00462764" w:rsidRPr="00462764">
        <w:rPr>
          <w:rFonts w:cs="Times New Roman"/>
          <w:i/>
          <w:iCs/>
          <w:sz w:val="24"/>
          <w:szCs w:val="24"/>
        </w:rPr>
        <w:t>C. costatus</w:t>
      </w:r>
      <w:r w:rsidR="00462764">
        <w:rPr>
          <w:rFonts w:cs="Times New Roman"/>
          <w:sz w:val="24"/>
          <w:szCs w:val="24"/>
        </w:rPr>
        <w:t xml:space="preserve"> u odnosu na </w:t>
      </w:r>
      <w:r w:rsidR="00462764" w:rsidRPr="00462764">
        <w:rPr>
          <w:rFonts w:cs="Times New Roman"/>
          <w:i/>
          <w:iCs/>
          <w:sz w:val="24"/>
          <w:szCs w:val="24"/>
        </w:rPr>
        <w:t>C. socialis</w:t>
      </w:r>
      <w:r w:rsidR="00462764">
        <w:rPr>
          <w:rFonts w:cs="Times New Roman"/>
          <w:sz w:val="24"/>
          <w:szCs w:val="24"/>
        </w:rPr>
        <w:t xml:space="preserve"> zabilježen i manji sadržaj fenolnih spojeva u obije vrsta pri potpunom izostanku nutrijenata </w:t>
      </w:r>
      <w:r w:rsidR="00462764" w:rsidRPr="00734F11">
        <w:rPr>
          <w:rFonts w:cs="Times New Roman"/>
          <w:sz w:val="24"/>
          <w:szCs w:val="24"/>
        </w:rPr>
        <w:t>(P, N i Si)</w:t>
      </w:r>
      <w:r w:rsidR="00462764">
        <w:rPr>
          <w:rFonts w:cs="Times New Roman"/>
          <w:sz w:val="24"/>
          <w:szCs w:val="24"/>
        </w:rPr>
        <w:t xml:space="preserve"> u uzgojnom mediju. U p</w:t>
      </w:r>
      <w:r w:rsidR="00734F11" w:rsidRPr="00734F11">
        <w:rPr>
          <w:rFonts w:cs="Times New Roman"/>
          <w:sz w:val="24"/>
          <w:szCs w:val="24"/>
        </w:rPr>
        <w:t>rethodno</w:t>
      </w:r>
      <w:r w:rsidR="00462764">
        <w:rPr>
          <w:rFonts w:cs="Times New Roman"/>
          <w:sz w:val="24"/>
          <w:szCs w:val="24"/>
        </w:rPr>
        <w:t>m</w:t>
      </w:r>
      <w:r w:rsidR="00734F11" w:rsidRPr="00734F11">
        <w:rPr>
          <w:rFonts w:cs="Times New Roman"/>
          <w:sz w:val="24"/>
          <w:szCs w:val="24"/>
        </w:rPr>
        <w:t xml:space="preserve"> </w:t>
      </w:r>
      <w:r w:rsidR="00462764">
        <w:rPr>
          <w:rFonts w:cs="Times New Roman"/>
          <w:sz w:val="24"/>
          <w:szCs w:val="24"/>
        </w:rPr>
        <w:t xml:space="preserve">istraživanju </w:t>
      </w:r>
      <w:r w:rsidR="00462764" w:rsidRPr="00734F11">
        <w:rPr>
          <w:rFonts w:cs="Times New Roman"/>
          <w:sz w:val="24"/>
          <w:szCs w:val="24"/>
        </w:rPr>
        <w:t>mikroalg</w:t>
      </w:r>
      <w:r w:rsidR="00462764">
        <w:rPr>
          <w:rFonts w:cs="Times New Roman"/>
          <w:sz w:val="24"/>
          <w:szCs w:val="24"/>
        </w:rPr>
        <w:t>e</w:t>
      </w:r>
      <w:r w:rsidR="00462764" w:rsidRPr="00734F11">
        <w:rPr>
          <w:rFonts w:cs="Times New Roman"/>
          <w:sz w:val="24"/>
          <w:szCs w:val="24"/>
        </w:rPr>
        <w:t xml:space="preserve"> </w:t>
      </w:r>
      <w:r w:rsidR="00462764" w:rsidRPr="00F92932">
        <w:rPr>
          <w:rFonts w:cs="Times New Roman"/>
          <w:i/>
          <w:iCs/>
          <w:sz w:val="24"/>
          <w:szCs w:val="24"/>
        </w:rPr>
        <w:t>Tetraselmis marina</w:t>
      </w:r>
      <w:r w:rsidR="00462764" w:rsidRPr="00734F11">
        <w:rPr>
          <w:rFonts w:cs="Times New Roman"/>
          <w:sz w:val="24"/>
          <w:szCs w:val="24"/>
        </w:rPr>
        <w:t xml:space="preserve"> izoliran</w:t>
      </w:r>
      <w:r w:rsidR="00462764">
        <w:rPr>
          <w:rFonts w:cs="Times New Roman"/>
          <w:sz w:val="24"/>
          <w:szCs w:val="24"/>
        </w:rPr>
        <w:t>e</w:t>
      </w:r>
      <w:r w:rsidR="00462764" w:rsidRPr="00734F11">
        <w:rPr>
          <w:rFonts w:cs="Times New Roman"/>
          <w:sz w:val="24"/>
          <w:szCs w:val="24"/>
        </w:rPr>
        <w:t xml:space="preserve"> </w:t>
      </w:r>
      <w:r w:rsidR="00F92932">
        <w:rPr>
          <w:rFonts w:cs="Times New Roman"/>
          <w:sz w:val="24"/>
          <w:szCs w:val="24"/>
        </w:rPr>
        <w:t>u</w:t>
      </w:r>
      <w:r w:rsidR="00462764" w:rsidRPr="00734F11">
        <w:rPr>
          <w:rFonts w:cs="Times New Roman"/>
          <w:sz w:val="24"/>
          <w:szCs w:val="24"/>
        </w:rPr>
        <w:t xml:space="preserve"> sjeverno</w:t>
      </w:r>
      <w:r w:rsidR="00F92932">
        <w:rPr>
          <w:rFonts w:cs="Times New Roman"/>
          <w:sz w:val="24"/>
          <w:szCs w:val="24"/>
        </w:rPr>
        <w:t>m</w:t>
      </w:r>
      <w:r w:rsidR="00462764" w:rsidRPr="00734F11">
        <w:rPr>
          <w:rFonts w:cs="Times New Roman"/>
          <w:sz w:val="24"/>
          <w:szCs w:val="24"/>
        </w:rPr>
        <w:t xml:space="preserve"> Jadran</w:t>
      </w:r>
      <w:r w:rsidR="00F92932">
        <w:rPr>
          <w:rFonts w:cs="Times New Roman"/>
          <w:sz w:val="24"/>
          <w:szCs w:val="24"/>
        </w:rPr>
        <w:t>u</w:t>
      </w:r>
      <w:r w:rsidR="00462764">
        <w:rPr>
          <w:rFonts w:cs="Times New Roman"/>
          <w:sz w:val="24"/>
          <w:szCs w:val="24"/>
        </w:rPr>
        <w:t xml:space="preserve">, </w:t>
      </w:r>
      <w:r w:rsidR="00734F11" w:rsidRPr="00734F11">
        <w:rPr>
          <w:rFonts w:cs="Times New Roman"/>
          <w:sz w:val="24"/>
          <w:szCs w:val="24"/>
        </w:rPr>
        <w:t xml:space="preserve">pronađena </w:t>
      </w:r>
      <w:r w:rsidR="00462764" w:rsidRPr="00734F11">
        <w:rPr>
          <w:rFonts w:cs="Times New Roman"/>
          <w:sz w:val="24"/>
          <w:szCs w:val="24"/>
        </w:rPr>
        <w:t xml:space="preserve">je </w:t>
      </w:r>
      <w:r w:rsidR="00734F11" w:rsidRPr="00734F11">
        <w:rPr>
          <w:rFonts w:cs="Times New Roman"/>
          <w:sz w:val="24"/>
          <w:szCs w:val="24"/>
        </w:rPr>
        <w:t xml:space="preserve">pozitivna korelacija između antioksidativne aktivnosti i </w:t>
      </w:r>
      <w:r w:rsidR="00462764">
        <w:rPr>
          <w:rFonts w:cs="Times New Roman"/>
          <w:sz w:val="24"/>
          <w:szCs w:val="24"/>
        </w:rPr>
        <w:t>USF</w:t>
      </w:r>
      <w:r w:rsidR="00734F11" w:rsidRPr="00734F11">
        <w:rPr>
          <w:rFonts w:cs="Times New Roman"/>
          <w:sz w:val="24"/>
          <w:szCs w:val="24"/>
        </w:rPr>
        <w:t xml:space="preserve">-a </w:t>
      </w:r>
      <w:r w:rsidR="00246243">
        <w:rPr>
          <w:rFonts w:cs="Times New Roman"/>
          <w:sz w:val="24"/>
          <w:szCs w:val="24"/>
        </w:rPr>
        <w:fldChar w:fldCharType="begin" w:fldLock="1"/>
      </w:r>
      <w:r w:rsidR="00246243">
        <w:rPr>
          <w:rFonts w:cs="Times New Roman"/>
          <w:sz w:val="24"/>
          <w:szCs w:val="24"/>
        </w:rPr>
        <w:instrText>ADDIN CSL_CITATION {"citationItems":[{"id":"ITEM-1","itemData":{"DOI":"10.3390/md20030207","ISSN":"1660-3397","abstract":"This work studied the potential biotechnological applications of a naviculoid diatom (IMA053) and a green microalga (Tetraselmis marina IMA043) isolated from the North Adriatic Sea. Water, methanol, and dichloromethane (DCM) extracts were prepared from microalgae biomass and evaluated for total phenolic content (TPC) and in vitro antioxidant properties. Biomass was profiled for fatty acid methyl esters (FAME) composition. The DCM extracts had the highest levels of total phenolics, with values of 40.58 and 86.14 mg GAE/g dry weight (DW in IMA053 and IMA043, respectively). The DCM extracts had a higher radical scavenging activity (RSA) than the water and methanol ones, especially those from IMA043, with RSAs of 99.65% toward 2,2′-azino-bis(3-ethylbenzothiazoline-6-sulfonic acid)diammonium salt (ABTS) at 10 mg/mL, and of 103.43% against 2,2-diphenyl-1-picrylhydrazyl (DPPH) at 5 mg/mL. The DCM extract of IMA053 displayed relevant copper chelating properties (67.48% at 10 mg/mL), while the highest iron chelating activity was observed in the water extract of the same species (92.05% at 10 mg/mL). Both strains presented a high proportion of saturated (SFA) and monounsaturated (MUFA) fatty acids. The results suggested that these microalgae could be further explored as sources of natural antioxidants for the pharmaceutical and food industry and as feedstock for biofuel production.","author":[{"dropping-particle":"","family":"Trentin","given":"Riccardo","non-dropping-particle":"","parse-names":false,"suffix":""},{"dropping-particle":"","family":"Custódio","given":"Luísa","non-dropping-particle":"","parse-names":false,"suffix":""},{"dropping-particle":"","family":"Rodrigues","given":"Maria João","non-dropping-particle":"","parse-names":false,"suffix":""},{"dropping-particle":"","family":"Moschin","given":"Emanuela","non-dropping-particle":"","parse-names":false,"suffix":""},{"dropping-particle":"","family":"Sciuto","given":"Katia","non-dropping-particle":"","parse-names":false,"suffix":""},{"dropping-particle":"","family":"Silva","given":"José Paulo","non-dropping-particle":"da","parse-names":false,"suffix":""},{"dropping-particle":"","family":"Moro","given":"Isabella","non-dropping-particle":"","parse-names":false,"suffix":""}],"container-title":"Marine Drugs","id":"ITEM-1","issue":"3","issued":{"date-parts":[["2022","3","12"]]},"page":"207","title":"Total Phenolic Levels, In Vitro Antioxidant Properties, and Fatty Acid Profile of Two Microalgae, Tetraselmis marina Strain IMA043 and Naviculoid Diatom Strain IMA053, Isolated from the North Adriatic Sea","type":"article-journal","volume":"20"},"uris":["http://www.mendeley.com/documents/?uuid=b272e39c-0dfb-4288-9ce7-72acc5213cec"]}],"mendeley":{"formattedCitation":"(Trentin et al., 2022)","plainTextFormattedCitation":"(Trentin et al., 2022)","previouslyFormattedCitation":"(Trentin et al., 2022)"},"properties":{"noteIndex":0},"schema":"https://github.com/citation-style-language/schema/raw/master/csl-citation.json"}</w:instrText>
      </w:r>
      <w:r w:rsidR="00246243">
        <w:rPr>
          <w:rFonts w:cs="Times New Roman"/>
          <w:sz w:val="24"/>
          <w:szCs w:val="24"/>
        </w:rPr>
        <w:fldChar w:fldCharType="separate"/>
      </w:r>
      <w:r w:rsidR="00246243" w:rsidRPr="00246243">
        <w:rPr>
          <w:rFonts w:cs="Times New Roman"/>
          <w:noProof/>
          <w:sz w:val="24"/>
          <w:szCs w:val="24"/>
        </w:rPr>
        <w:t xml:space="preserve">(Trentin </w:t>
      </w:r>
      <w:r w:rsidR="00E82AEE">
        <w:rPr>
          <w:rFonts w:cs="Times New Roman"/>
          <w:noProof/>
          <w:sz w:val="24"/>
          <w:szCs w:val="24"/>
        </w:rPr>
        <w:t>i sur</w:t>
      </w:r>
      <w:r w:rsidR="00246243" w:rsidRPr="00246243">
        <w:rPr>
          <w:rFonts w:cs="Times New Roman"/>
          <w:noProof/>
          <w:sz w:val="24"/>
          <w:szCs w:val="24"/>
        </w:rPr>
        <w:t>., 2022)</w:t>
      </w:r>
      <w:r w:rsidR="00246243">
        <w:rPr>
          <w:rFonts w:cs="Times New Roman"/>
          <w:sz w:val="24"/>
          <w:szCs w:val="24"/>
        </w:rPr>
        <w:fldChar w:fldCharType="end"/>
      </w:r>
      <w:r w:rsidR="00734F11" w:rsidRPr="00734F11">
        <w:rPr>
          <w:rFonts w:cs="Times New Roman"/>
          <w:sz w:val="24"/>
          <w:szCs w:val="24"/>
        </w:rPr>
        <w:t xml:space="preserve">. </w:t>
      </w:r>
      <w:r w:rsidR="00F92932">
        <w:rPr>
          <w:rFonts w:cs="Times New Roman"/>
          <w:sz w:val="24"/>
          <w:szCs w:val="24"/>
        </w:rPr>
        <w:t>N</w:t>
      </w:r>
      <w:r w:rsidR="00F92932" w:rsidRPr="00F92932">
        <w:rPr>
          <w:rFonts w:cs="Times New Roman"/>
          <w:sz w:val="24"/>
          <w:szCs w:val="24"/>
        </w:rPr>
        <w:t>ajveć</w:t>
      </w:r>
      <w:r w:rsidR="00F92932">
        <w:rPr>
          <w:rFonts w:cs="Times New Roman"/>
          <w:sz w:val="24"/>
          <w:szCs w:val="24"/>
        </w:rPr>
        <w:t>a</w:t>
      </w:r>
      <w:r w:rsidR="00F92932" w:rsidRPr="00F92932">
        <w:rPr>
          <w:rFonts w:cs="Times New Roman"/>
          <w:sz w:val="24"/>
          <w:szCs w:val="24"/>
        </w:rPr>
        <w:t xml:space="preserve"> antioksidacijsk</w:t>
      </w:r>
      <w:r w:rsidR="00F92932">
        <w:rPr>
          <w:rFonts w:cs="Times New Roman"/>
          <w:sz w:val="24"/>
          <w:szCs w:val="24"/>
        </w:rPr>
        <w:t>a</w:t>
      </w:r>
      <w:r w:rsidR="00F92932" w:rsidRPr="00F92932">
        <w:rPr>
          <w:rFonts w:cs="Times New Roman"/>
          <w:sz w:val="24"/>
          <w:szCs w:val="24"/>
        </w:rPr>
        <w:t xml:space="preserve"> aktivnost </w:t>
      </w:r>
      <w:r w:rsidR="00F92932">
        <w:rPr>
          <w:rFonts w:cs="Times New Roman"/>
          <w:sz w:val="24"/>
          <w:szCs w:val="24"/>
        </w:rPr>
        <w:t xml:space="preserve">u </w:t>
      </w:r>
      <w:r w:rsidR="001C2BE2">
        <w:rPr>
          <w:rFonts w:cs="Times New Roman"/>
          <w:sz w:val="24"/>
          <w:szCs w:val="24"/>
        </w:rPr>
        <w:t xml:space="preserve">Radu 3 </w:t>
      </w:r>
      <w:r w:rsidR="00F92932" w:rsidRPr="00F92932">
        <w:rPr>
          <w:rFonts w:cs="Times New Roman"/>
          <w:sz w:val="24"/>
          <w:szCs w:val="24"/>
        </w:rPr>
        <w:t>zabilježen</w:t>
      </w:r>
      <w:r w:rsidR="00F92932">
        <w:rPr>
          <w:rFonts w:cs="Times New Roman"/>
          <w:sz w:val="24"/>
          <w:szCs w:val="24"/>
        </w:rPr>
        <w:t>a je</w:t>
      </w:r>
      <w:r w:rsidR="00F92932" w:rsidRPr="00F92932">
        <w:rPr>
          <w:rFonts w:cs="Times New Roman"/>
          <w:sz w:val="24"/>
          <w:szCs w:val="24"/>
        </w:rPr>
        <w:t xml:space="preserve"> </w:t>
      </w:r>
      <w:r w:rsidR="00F92932">
        <w:rPr>
          <w:rFonts w:cs="Times New Roman"/>
          <w:sz w:val="24"/>
          <w:szCs w:val="24"/>
        </w:rPr>
        <w:t>pri</w:t>
      </w:r>
      <w:r w:rsidR="00F92932" w:rsidRPr="00F92932">
        <w:rPr>
          <w:rFonts w:cs="Times New Roman"/>
          <w:sz w:val="24"/>
          <w:szCs w:val="24"/>
        </w:rPr>
        <w:t xml:space="preserve"> </w:t>
      </w:r>
      <w:r w:rsidR="00F92932">
        <w:rPr>
          <w:rFonts w:cs="Times New Roman"/>
          <w:sz w:val="24"/>
          <w:szCs w:val="24"/>
        </w:rPr>
        <w:t>nedostatku</w:t>
      </w:r>
      <w:r w:rsidR="00F92932" w:rsidRPr="00F92932">
        <w:rPr>
          <w:rFonts w:cs="Times New Roman"/>
          <w:sz w:val="24"/>
          <w:szCs w:val="24"/>
        </w:rPr>
        <w:t xml:space="preserve"> dušika </w:t>
      </w:r>
      <w:r w:rsidR="00F92932">
        <w:rPr>
          <w:rFonts w:cs="Times New Roman"/>
          <w:sz w:val="24"/>
          <w:szCs w:val="24"/>
        </w:rPr>
        <w:t xml:space="preserve">u </w:t>
      </w:r>
      <w:r w:rsidR="001C2BE2">
        <w:rPr>
          <w:rFonts w:cs="Times New Roman"/>
          <w:sz w:val="24"/>
          <w:szCs w:val="24"/>
        </w:rPr>
        <w:t xml:space="preserve">uzgoju </w:t>
      </w:r>
      <w:r w:rsidR="00F92932" w:rsidRPr="00F92932">
        <w:rPr>
          <w:rFonts w:cs="Times New Roman"/>
          <w:sz w:val="24"/>
          <w:szCs w:val="24"/>
        </w:rPr>
        <w:t xml:space="preserve">vrste </w:t>
      </w:r>
      <w:r w:rsidR="00F92932" w:rsidRPr="00F92932">
        <w:rPr>
          <w:rFonts w:cs="Times New Roman"/>
          <w:i/>
          <w:iCs/>
          <w:sz w:val="24"/>
          <w:szCs w:val="24"/>
        </w:rPr>
        <w:t>C. costatus</w:t>
      </w:r>
      <w:r w:rsidR="00F92932" w:rsidRPr="00F92932">
        <w:rPr>
          <w:rFonts w:cs="Times New Roman"/>
          <w:sz w:val="24"/>
          <w:szCs w:val="24"/>
        </w:rPr>
        <w:t xml:space="preserve">, </w:t>
      </w:r>
      <w:r w:rsidR="001C2BE2">
        <w:rPr>
          <w:rFonts w:cs="Times New Roman"/>
          <w:sz w:val="24"/>
          <w:szCs w:val="24"/>
        </w:rPr>
        <w:t>međutim</w:t>
      </w:r>
      <w:r w:rsidR="00F92932" w:rsidRPr="00F92932">
        <w:rPr>
          <w:rFonts w:cs="Times New Roman"/>
          <w:sz w:val="24"/>
          <w:szCs w:val="24"/>
        </w:rPr>
        <w:t xml:space="preserve"> isti trend nije </w:t>
      </w:r>
      <w:r w:rsidR="00F92932">
        <w:rPr>
          <w:rFonts w:cs="Times New Roman"/>
          <w:sz w:val="24"/>
          <w:szCs w:val="24"/>
        </w:rPr>
        <w:t>zabilježen i za</w:t>
      </w:r>
      <w:r w:rsidR="00F92932" w:rsidRPr="00F92932">
        <w:rPr>
          <w:rFonts w:cs="Times New Roman"/>
          <w:sz w:val="24"/>
          <w:szCs w:val="24"/>
        </w:rPr>
        <w:t xml:space="preserve"> </w:t>
      </w:r>
      <w:r w:rsidR="00F92932" w:rsidRPr="00F92932">
        <w:rPr>
          <w:rFonts w:cs="Times New Roman"/>
          <w:i/>
          <w:iCs/>
          <w:sz w:val="24"/>
          <w:szCs w:val="24"/>
        </w:rPr>
        <w:t>C. socialis</w:t>
      </w:r>
      <w:r w:rsidR="00A62FBC">
        <w:rPr>
          <w:rFonts w:cs="Times New Roman"/>
          <w:i/>
          <w:iCs/>
          <w:sz w:val="24"/>
          <w:szCs w:val="24"/>
        </w:rPr>
        <w:t>.</w:t>
      </w:r>
      <w:r w:rsidR="00F92932">
        <w:rPr>
          <w:rFonts w:cs="Times New Roman"/>
          <w:i/>
          <w:iCs/>
          <w:sz w:val="24"/>
          <w:szCs w:val="24"/>
        </w:rPr>
        <w:t xml:space="preserve"> </w:t>
      </w:r>
      <w:r w:rsidR="00F92932" w:rsidRPr="00F92932">
        <w:rPr>
          <w:rFonts w:cs="Times New Roman"/>
          <w:sz w:val="24"/>
          <w:szCs w:val="24"/>
        </w:rPr>
        <w:t xml:space="preserve">U </w:t>
      </w:r>
      <w:r w:rsidR="00A62FBC">
        <w:rPr>
          <w:rFonts w:cs="Times New Roman"/>
          <w:sz w:val="24"/>
          <w:szCs w:val="24"/>
        </w:rPr>
        <w:t>radu</w:t>
      </w:r>
      <w:r w:rsidR="00F92932" w:rsidRPr="00F92932">
        <w:rPr>
          <w:rFonts w:cs="Times New Roman"/>
          <w:sz w:val="24"/>
          <w:szCs w:val="24"/>
        </w:rPr>
        <w:t xml:space="preserve"> </w:t>
      </w:r>
      <w:r w:rsidR="00246243">
        <w:rPr>
          <w:rFonts w:cs="Times New Roman"/>
          <w:sz w:val="24"/>
          <w:szCs w:val="24"/>
        </w:rPr>
        <w:fldChar w:fldCharType="begin" w:fldLock="1"/>
      </w:r>
      <w:r w:rsidR="00246243">
        <w:rPr>
          <w:rFonts w:cs="Times New Roman"/>
          <w:sz w:val="24"/>
          <w:szCs w:val="24"/>
        </w:rPr>
        <w:instrText>ADDIN CSL_CITATION {"citationItems":[{"id":"ITEM-1","itemData":{"DOI":"10.3390/antiox11020411","ISSN":"20763921","abstract":"Phaeodactylum tricornutum (Bacillariophyta) is a worldwide-distributed diatom with the ability to adapt and survive in different environmental habitats and nutrient-limited conditions. In this research, we investigated the growth performance, the total lipids productivity, the major categories of fatty acids, and the antioxidant content in P. tricornutum subjected for 15 days to nitrogen deprivation (N−) compared to standard culture conditions (N+). Furthermore, genes and pathways related to lipid biosynthesis (i.e., glucose-6-phosphate dehydrogenase, acetyl-coenzyme A carboxylase, citrate synthase, and isocitrate dehydrogenase) and photosynthetic activity (i.e., ribulose-1,5-bisphospate carboxylase/oxygenase and fucoxanthin-chlorophyll a/c binding protein B) were investigated through molecular approaches. P. tricornutum grown under starvation condition (N−) increased lipids production (42.5 ± 0.19 g/100 g) and decreased secondary metabolites productivity (phenolic content: 3.071 ± 0.17 mg GAE g−1; carotenoids: 0.35 ± 0.01 mg g−1 ) when compared to standard culture conditions (N+). Moreover, N deprivation led to an increase in the expression of genes involved in fatty acid biosynthesis and a decrease in genes related to photosynthesis. These results could be used as indicators of nitrogen limitation for environmental or industrial monitoring of P. tricornutum.","author":[{"dropping-particle":"","family":"Curcuraci","given":"Eleonora","non-dropping-particle":"","parse-names":false,"suffix":""},{"dropping-particle":"","family":"Manuguerra","given":"Simona","non-dropping-particle":"","parse-names":false,"suffix":""},{"dropping-particle":"","family":"Messina","given":"Concetta Maria","non-dropping-particle":"","parse-names":false,"suffix":""},{"dropping-particle":"","family":"Arena","given":"Rosaria","non-dropping-particle":"","parse-names":false,"suffix":""},{"dropping-particle":"","family":"Renda","given":"Giuseppe","non-dropping-particle":"","parse-names":false,"suffix":""},{"dropping-particle":"","family":"Ioannou","given":"Theodora","non-dropping-particle":"","parse-names":false,"suffix":""},{"dropping-particle":"","family":"Amato","given":"Vito","non-dropping-particle":"","parse-names":false,"suffix":""},{"dropping-particle":"","family":"Hellio","given":"Claire","non-dropping-particle":"","parse-names":false,"suffix":""},{"dropping-particle":"","family":"Barba","given":"Francisco J.","non-dropping-particle":"","parse-names":false,"suffix":""},{"dropping-particle":"","family":"Santulli","given":"Andrea","non-dropping-particle":"","parse-names":false,"suffix":""}],"container-title":"Antioxidants","id":"ITEM-1","issue":"2","issued":{"date-parts":[["2022"]]},"page":"1-17","title":"Culture Conditions Affect Antioxidant Production, Metabolism and Related Biomarkers of the Microalgae Phaeodactylum tricornutum","type":"article-journal","volume":"11"},"uris":["http://www.mendeley.com/documents/?uuid=2d3a2dc5-7686-4c86-9136-15edb82a756c"]}],"mendeley":{"formattedCitation":"(Curcuraci et al., 2022)","manualFormatting":"Curcuraci et al. (2022)","plainTextFormattedCitation":"(Curcuraci et al., 2022)","previouslyFormattedCitation":"(Curcuraci et al., 2022)"},"properties":{"noteIndex":0},"schema":"https://github.com/citation-style-language/schema/raw/master/csl-citation.json"}</w:instrText>
      </w:r>
      <w:r w:rsidR="00246243">
        <w:rPr>
          <w:rFonts w:cs="Times New Roman"/>
          <w:sz w:val="24"/>
          <w:szCs w:val="24"/>
        </w:rPr>
        <w:fldChar w:fldCharType="separate"/>
      </w:r>
      <w:r w:rsidR="00246243" w:rsidRPr="00246243">
        <w:rPr>
          <w:rFonts w:cs="Times New Roman"/>
          <w:noProof/>
          <w:sz w:val="24"/>
          <w:szCs w:val="24"/>
        </w:rPr>
        <w:t xml:space="preserve">Curcuraci </w:t>
      </w:r>
      <w:r w:rsidR="00E82AEE">
        <w:rPr>
          <w:rFonts w:cs="Times New Roman"/>
          <w:noProof/>
          <w:sz w:val="24"/>
          <w:szCs w:val="24"/>
        </w:rPr>
        <w:t>i sur</w:t>
      </w:r>
      <w:r w:rsidR="00246243" w:rsidRPr="00246243">
        <w:rPr>
          <w:rFonts w:cs="Times New Roman"/>
          <w:noProof/>
          <w:sz w:val="24"/>
          <w:szCs w:val="24"/>
        </w:rPr>
        <w:t xml:space="preserve">. </w:t>
      </w:r>
      <w:r w:rsidR="00246243">
        <w:rPr>
          <w:rFonts w:cs="Times New Roman"/>
          <w:noProof/>
          <w:sz w:val="24"/>
          <w:szCs w:val="24"/>
        </w:rPr>
        <w:t>(</w:t>
      </w:r>
      <w:r w:rsidR="00246243" w:rsidRPr="00246243">
        <w:rPr>
          <w:rFonts w:cs="Times New Roman"/>
          <w:noProof/>
          <w:sz w:val="24"/>
          <w:szCs w:val="24"/>
        </w:rPr>
        <w:t>2022)</w:t>
      </w:r>
      <w:r w:rsidR="00246243">
        <w:rPr>
          <w:rFonts w:cs="Times New Roman"/>
          <w:sz w:val="24"/>
          <w:szCs w:val="24"/>
        </w:rPr>
        <w:fldChar w:fldCharType="end"/>
      </w:r>
      <w:r w:rsidR="00F92932" w:rsidRPr="00F92932">
        <w:rPr>
          <w:rFonts w:cs="Times New Roman"/>
          <w:sz w:val="24"/>
          <w:szCs w:val="24"/>
        </w:rPr>
        <w:t>, antioksidativ</w:t>
      </w:r>
      <w:r w:rsidR="00A62FBC">
        <w:rPr>
          <w:rFonts w:cs="Times New Roman"/>
          <w:sz w:val="24"/>
          <w:szCs w:val="24"/>
        </w:rPr>
        <w:t xml:space="preserve">no djelovanje </w:t>
      </w:r>
      <w:r w:rsidR="00F92932" w:rsidRPr="00F92932">
        <w:rPr>
          <w:rFonts w:cs="Times New Roman"/>
          <w:sz w:val="24"/>
          <w:szCs w:val="24"/>
        </w:rPr>
        <w:t>dijatomej</w:t>
      </w:r>
      <w:r w:rsidR="001C2BE2">
        <w:rPr>
          <w:rFonts w:cs="Times New Roman"/>
          <w:sz w:val="24"/>
          <w:szCs w:val="24"/>
        </w:rPr>
        <w:t>e</w:t>
      </w:r>
      <w:r w:rsidR="00A62FBC">
        <w:rPr>
          <w:rFonts w:cs="Times New Roman"/>
          <w:sz w:val="24"/>
          <w:szCs w:val="24"/>
        </w:rPr>
        <w:t xml:space="preserve"> </w:t>
      </w:r>
      <w:r w:rsidR="00F92932" w:rsidRPr="00A62FBC">
        <w:rPr>
          <w:rFonts w:cs="Times New Roman"/>
          <w:i/>
          <w:iCs/>
          <w:sz w:val="24"/>
          <w:szCs w:val="24"/>
        </w:rPr>
        <w:t>P. tricornutum</w:t>
      </w:r>
      <w:r w:rsidR="00F92932" w:rsidRPr="00F92932">
        <w:rPr>
          <w:rFonts w:cs="Times New Roman"/>
          <w:sz w:val="24"/>
          <w:szCs w:val="24"/>
        </w:rPr>
        <w:t xml:space="preserve"> uzgojene bez </w:t>
      </w:r>
      <w:r w:rsidR="001C2BE2">
        <w:rPr>
          <w:rFonts w:cs="Times New Roman"/>
          <w:sz w:val="24"/>
          <w:szCs w:val="24"/>
        </w:rPr>
        <w:t>N</w:t>
      </w:r>
      <w:r w:rsidR="00F92932" w:rsidRPr="00F92932">
        <w:rPr>
          <w:rFonts w:cs="Times New Roman"/>
          <w:sz w:val="24"/>
          <w:szCs w:val="24"/>
        </w:rPr>
        <w:t xml:space="preserve"> procijenjen</w:t>
      </w:r>
      <w:r w:rsidR="00A62FBC">
        <w:rPr>
          <w:rFonts w:cs="Times New Roman"/>
          <w:sz w:val="24"/>
          <w:szCs w:val="24"/>
        </w:rPr>
        <w:t>o</w:t>
      </w:r>
      <w:r w:rsidR="00F92932" w:rsidRPr="00F92932">
        <w:rPr>
          <w:rFonts w:cs="Times New Roman"/>
          <w:sz w:val="24"/>
          <w:szCs w:val="24"/>
        </w:rPr>
        <w:t xml:space="preserve"> </w:t>
      </w:r>
      <w:r w:rsidR="00A62FBC">
        <w:rPr>
          <w:rFonts w:cs="Times New Roman"/>
          <w:sz w:val="24"/>
          <w:szCs w:val="24"/>
        </w:rPr>
        <w:t>je</w:t>
      </w:r>
      <w:r w:rsidR="00F92932" w:rsidRPr="00F92932">
        <w:rPr>
          <w:rFonts w:cs="Times New Roman"/>
          <w:sz w:val="24"/>
          <w:szCs w:val="24"/>
        </w:rPr>
        <w:t xml:space="preserve"> DPPH i FRAP testov</w:t>
      </w:r>
      <w:r w:rsidR="00A62FBC">
        <w:rPr>
          <w:rFonts w:cs="Times New Roman"/>
          <w:sz w:val="24"/>
          <w:szCs w:val="24"/>
        </w:rPr>
        <w:t>ima</w:t>
      </w:r>
      <w:r w:rsidR="00F92932" w:rsidRPr="00F92932">
        <w:rPr>
          <w:rFonts w:cs="Times New Roman"/>
          <w:sz w:val="24"/>
          <w:szCs w:val="24"/>
        </w:rPr>
        <w:t xml:space="preserve">. Oba </w:t>
      </w:r>
      <w:r w:rsidR="001C2BE2">
        <w:rPr>
          <w:rFonts w:cs="Times New Roman"/>
          <w:sz w:val="24"/>
          <w:szCs w:val="24"/>
        </w:rPr>
        <w:t xml:space="preserve">antioksidacijska </w:t>
      </w:r>
      <w:r w:rsidR="00F92932" w:rsidRPr="00F92932">
        <w:rPr>
          <w:rFonts w:cs="Times New Roman"/>
          <w:sz w:val="24"/>
          <w:szCs w:val="24"/>
        </w:rPr>
        <w:t xml:space="preserve">testa </w:t>
      </w:r>
      <w:r w:rsidR="001C2BE2">
        <w:rPr>
          <w:rFonts w:cs="Times New Roman"/>
          <w:sz w:val="24"/>
          <w:szCs w:val="24"/>
        </w:rPr>
        <w:t>potvrdila</w:t>
      </w:r>
      <w:r w:rsidR="00F92932" w:rsidRPr="00F92932">
        <w:rPr>
          <w:rFonts w:cs="Times New Roman"/>
          <w:sz w:val="24"/>
          <w:szCs w:val="24"/>
        </w:rPr>
        <w:t xml:space="preserve"> </w:t>
      </w:r>
      <w:r w:rsidR="00A62FBC" w:rsidRPr="00F92932">
        <w:rPr>
          <w:rFonts w:cs="Times New Roman"/>
          <w:sz w:val="24"/>
          <w:szCs w:val="24"/>
        </w:rPr>
        <w:t xml:space="preserve">su </w:t>
      </w:r>
      <w:r w:rsidR="00F92932" w:rsidRPr="00F92932">
        <w:rPr>
          <w:rFonts w:cs="Times New Roman"/>
          <w:sz w:val="24"/>
          <w:szCs w:val="24"/>
        </w:rPr>
        <w:t xml:space="preserve">statistički značajno niži antioksidativni kapacitet za </w:t>
      </w:r>
      <w:r w:rsidR="00F92932" w:rsidRPr="00A62FBC">
        <w:rPr>
          <w:rFonts w:cs="Times New Roman"/>
          <w:i/>
          <w:iCs/>
          <w:sz w:val="24"/>
          <w:szCs w:val="24"/>
        </w:rPr>
        <w:t>P. tricornutum</w:t>
      </w:r>
      <w:r w:rsidR="00F92932" w:rsidRPr="00F92932">
        <w:rPr>
          <w:rFonts w:cs="Times New Roman"/>
          <w:sz w:val="24"/>
          <w:szCs w:val="24"/>
        </w:rPr>
        <w:t xml:space="preserve"> </w:t>
      </w:r>
      <w:r w:rsidR="001C2BE2">
        <w:rPr>
          <w:rFonts w:cs="Times New Roman"/>
          <w:sz w:val="24"/>
          <w:szCs w:val="24"/>
        </w:rPr>
        <w:t>uzgojenom p</w:t>
      </w:r>
      <w:r w:rsidR="00A62FBC">
        <w:rPr>
          <w:rFonts w:cs="Times New Roman"/>
          <w:sz w:val="24"/>
          <w:szCs w:val="24"/>
        </w:rPr>
        <w:t xml:space="preserve">ri nedostatku dušika </w:t>
      </w:r>
      <w:r w:rsidR="001C2BE2">
        <w:rPr>
          <w:rFonts w:cs="Times New Roman"/>
          <w:sz w:val="24"/>
          <w:szCs w:val="24"/>
        </w:rPr>
        <w:t xml:space="preserve">u </w:t>
      </w:r>
      <w:r w:rsidR="00F92932" w:rsidRPr="00F92932">
        <w:rPr>
          <w:rFonts w:cs="Times New Roman"/>
          <w:sz w:val="24"/>
          <w:szCs w:val="24"/>
        </w:rPr>
        <w:t>medij</w:t>
      </w:r>
      <w:r w:rsidR="00A62FBC">
        <w:rPr>
          <w:rFonts w:cs="Times New Roman"/>
          <w:sz w:val="24"/>
          <w:szCs w:val="24"/>
        </w:rPr>
        <w:t>u</w:t>
      </w:r>
      <w:r w:rsidR="00F92932" w:rsidRPr="00F92932">
        <w:rPr>
          <w:rFonts w:cs="Times New Roman"/>
          <w:sz w:val="24"/>
          <w:szCs w:val="24"/>
        </w:rPr>
        <w:t xml:space="preserve">. </w:t>
      </w:r>
      <w:r w:rsidR="00A62FBC">
        <w:rPr>
          <w:rFonts w:cs="Times New Roman"/>
          <w:sz w:val="24"/>
          <w:szCs w:val="24"/>
        </w:rPr>
        <w:t>Isti trend smanjenja antioksidacijsk</w:t>
      </w:r>
      <w:r w:rsidR="001C2BE2">
        <w:rPr>
          <w:rFonts w:cs="Times New Roman"/>
          <w:sz w:val="24"/>
          <w:szCs w:val="24"/>
        </w:rPr>
        <w:t>og</w:t>
      </w:r>
      <w:r w:rsidR="00A62FBC">
        <w:rPr>
          <w:rFonts w:cs="Times New Roman"/>
          <w:sz w:val="24"/>
          <w:szCs w:val="24"/>
        </w:rPr>
        <w:t xml:space="preserve"> </w:t>
      </w:r>
      <w:r w:rsidR="001C2BE2">
        <w:rPr>
          <w:rFonts w:cs="Times New Roman"/>
          <w:sz w:val="24"/>
          <w:szCs w:val="24"/>
        </w:rPr>
        <w:t>potencijala</w:t>
      </w:r>
      <w:r w:rsidR="00A62FBC">
        <w:rPr>
          <w:rFonts w:cs="Times New Roman"/>
          <w:sz w:val="24"/>
          <w:szCs w:val="24"/>
        </w:rPr>
        <w:t xml:space="preserve"> opažen je i u istraživanju vrste </w:t>
      </w:r>
      <w:r w:rsidR="00A62FBC" w:rsidRPr="00F92932">
        <w:rPr>
          <w:rFonts w:cs="Times New Roman"/>
          <w:sz w:val="24"/>
          <w:szCs w:val="24"/>
        </w:rPr>
        <w:t>zelen</w:t>
      </w:r>
      <w:r w:rsidR="00A62FBC">
        <w:rPr>
          <w:rFonts w:cs="Times New Roman"/>
          <w:sz w:val="24"/>
          <w:szCs w:val="24"/>
        </w:rPr>
        <w:t>e</w:t>
      </w:r>
      <w:r w:rsidR="00A62FBC" w:rsidRPr="00F92932">
        <w:rPr>
          <w:rFonts w:cs="Times New Roman"/>
          <w:sz w:val="24"/>
          <w:szCs w:val="24"/>
        </w:rPr>
        <w:t xml:space="preserve"> mikroalg</w:t>
      </w:r>
      <w:r w:rsidR="00A62FBC">
        <w:rPr>
          <w:rFonts w:cs="Times New Roman"/>
          <w:sz w:val="24"/>
          <w:szCs w:val="24"/>
        </w:rPr>
        <w:t>e</w:t>
      </w:r>
      <w:r w:rsidR="00A62FBC" w:rsidRPr="00F92932">
        <w:rPr>
          <w:rFonts w:cs="Times New Roman"/>
          <w:sz w:val="24"/>
          <w:szCs w:val="24"/>
        </w:rPr>
        <w:t xml:space="preserve"> </w:t>
      </w:r>
      <w:r w:rsidR="00A62FBC" w:rsidRPr="00A62FBC">
        <w:rPr>
          <w:rFonts w:cs="Times New Roman"/>
          <w:i/>
          <w:iCs/>
          <w:sz w:val="24"/>
          <w:szCs w:val="24"/>
        </w:rPr>
        <w:t>Dunaliela salina</w:t>
      </w:r>
      <w:r w:rsidR="00A62FBC" w:rsidRPr="00F92932">
        <w:rPr>
          <w:rFonts w:cs="Times New Roman"/>
          <w:sz w:val="24"/>
          <w:szCs w:val="24"/>
        </w:rPr>
        <w:t xml:space="preserve"> </w:t>
      </w:r>
      <w:r w:rsidR="00A62FBC">
        <w:rPr>
          <w:rFonts w:cs="Times New Roman"/>
          <w:sz w:val="24"/>
          <w:szCs w:val="24"/>
        </w:rPr>
        <w:t xml:space="preserve">u </w:t>
      </w:r>
      <w:r w:rsidR="001C2BE2">
        <w:rPr>
          <w:rFonts w:cs="Times New Roman"/>
          <w:sz w:val="24"/>
          <w:szCs w:val="24"/>
        </w:rPr>
        <w:t xml:space="preserve">uzgoju </w:t>
      </w:r>
      <w:r w:rsidR="00F92932" w:rsidRPr="00F92932">
        <w:rPr>
          <w:rFonts w:cs="Times New Roman"/>
          <w:sz w:val="24"/>
          <w:szCs w:val="24"/>
        </w:rPr>
        <w:t>bez N</w:t>
      </w:r>
      <w:r w:rsidR="00246243">
        <w:rPr>
          <w:rFonts w:cs="Times New Roman"/>
          <w:sz w:val="24"/>
          <w:szCs w:val="24"/>
        </w:rPr>
        <w:t xml:space="preserve"> </w:t>
      </w:r>
      <w:r w:rsidR="00246243">
        <w:rPr>
          <w:rFonts w:cs="Times New Roman"/>
          <w:sz w:val="24"/>
          <w:szCs w:val="24"/>
        </w:rPr>
        <w:fldChar w:fldCharType="begin" w:fldLock="1"/>
      </w:r>
      <w:r w:rsidR="00246243">
        <w:rPr>
          <w:rFonts w:cs="Times New Roman"/>
          <w:sz w:val="24"/>
          <w:szCs w:val="24"/>
        </w:rPr>
        <w:instrText>ADDIN CSL_CITATION {"citationItems":[{"id":"ITEM-1","itemData":{"DOI":"10.3109/13880209.2016.1153660","ISSN":"1388-0209","author":[{"dropping-particle":"","family":"Singh","given":"Pritika","non-dropping-particle":"","parse-names":false,"suffix":""},{"dropping-particle":"","family":"Baranwal","given":"Manoj","non-dropping-particle":"","parse-names":false,"suffix":""},{"dropping-particle":"","family":"Reddy","given":"Sudhakara M.","non-dropping-particle":"","parse-names":false,"suffix":""}],"container-title":"Pharmaceutical Biology","id":"ITEM-1","issue":"10","issued":{"date-parts":[["2016","10","2"]]},"page":"2269-2275","title":"Antioxidant and cytotoxic activity of carotenes produced by Dunaliella salina under stress","type":"article-journal","volume":"54"},"uris":["http://www.mendeley.com/documents/?uuid=143b5b42-2028-445d-b09a-6a47b16c3939"]}],"mendeley":{"formattedCitation":"(Singh et al., 2016)","plainTextFormattedCitation":"(Singh et al., 2016)","previouslyFormattedCitation":"(Singh et al., 2016)"},"properties":{"noteIndex":0},"schema":"https://github.com/citation-style-language/schema/raw/master/csl-citation.json"}</w:instrText>
      </w:r>
      <w:r w:rsidR="00246243">
        <w:rPr>
          <w:rFonts w:cs="Times New Roman"/>
          <w:sz w:val="24"/>
          <w:szCs w:val="24"/>
        </w:rPr>
        <w:fldChar w:fldCharType="separate"/>
      </w:r>
      <w:r w:rsidR="00246243" w:rsidRPr="00246243">
        <w:rPr>
          <w:rFonts w:cs="Times New Roman"/>
          <w:noProof/>
          <w:sz w:val="24"/>
          <w:szCs w:val="24"/>
        </w:rPr>
        <w:t xml:space="preserve">(Singh </w:t>
      </w:r>
      <w:r w:rsidR="00E82AEE">
        <w:rPr>
          <w:rFonts w:cs="Times New Roman"/>
          <w:noProof/>
          <w:sz w:val="24"/>
          <w:szCs w:val="24"/>
        </w:rPr>
        <w:t>i sur</w:t>
      </w:r>
      <w:r w:rsidR="00246243" w:rsidRPr="00246243">
        <w:rPr>
          <w:rFonts w:cs="Times New Roman"/>
          <w:noProof/>
          <w:sz w:val="24"/>
          <w:szCs w:val="24"/>
        </w:rPr>
        <w:t>., 2016)</w:t>
      </w:r>
      <w:r w:rsidR="00246243">
        <w:rPr>
          <w:rFonts w:cs="Times New Roman"/>
          <w:sz w:val="24"/>
          <w:szCs w:val="24"/>
        </w:rPr>
        <w:fldChar w:fldCharType="end"/>
      </w:r>
      <w:r w:rsidR="00F92932" w:rsidRPr="00F92932">
        <w:rPr>
          <w:rFonts w:cs="Times New Roman"/>
          <w:sz w:val="24"/>
          <w:szCs w:val="24"/>
        </w:rPr>
        <w:t xml:space="preserve">. S druge strane, </w:t>
      </w:r>
      <w:r w:rsidR="00246243">
        <w:rPr>
          <w:rFonts w:cs="Times New Roman"/>
          <w:sz w:val="24"/>
          <w:szCs w:val="24"/>
        </w:rPr>
        <w:fldChar w:fldCharType="begin" w:fldLock="1"/>
      </w:r>
      <w:r w:rsidR="00E27261">
        <w:rPr>
          <w:rFonts w:cs="Times New Roman"/>
          <w:sz w:val="24"/>
          <w:szCs w:val="24"/>
        </w:rPr>
        <w:instrText>ADDIN CSL_CITATION {"citationItems":[{"id":"ITEM-1","itemData":{"DOI":"10.1016/j.algal.2020.101877","ISSN":"22119264","author":[{"dropping-particle":"","family":"Jeyakumar","given":"B","non-dropping-particle":"","parse-names":false,"suffix":""},{"dropping-particle":"","family":"Asha","given":"D","non-dropping-particle":"","parse-names":false,"suffix":""},{"dropping-particle":"","family":"Varalakshmi","given":"P","non-dropping-particle":"","parse-names":false,"suffix":""},{"dropping-particle":"","family":"Kathiresan","given":"S","non-dropping-particle":"","parse-names":false,"suffix":""}],"container-title":"Algal Research","id":"ITEM-1","issued":{"date-parts":[["2020","5"]]},"page":"101877","title":"Nitrogen repletion favors cellular metabolism and improves eicosapentaenoic acid production in the marine microalga Isochrysis sp. CASA CC 101","type":"article-journal","volume":"47"},"uris":["http://www.mendeley.com/documents/?uuid=1a57fdb8-5e14-433a-9545-6f42d3be3be8"]}],"mendeley":{"formattedCitation":"(Jeyakumar et al., 2020)","manualFormatting":"Jeyakumar i sur. (2020)","plainTextFormattedCitation":"(Jeyakumar et al., 2020)","previouslyFormattedCitation":"(Jeyakumar et al., 2020)"},"properties":{"noteIndex":0},"schema":"https://github.com/citation-style-language/schema/raw/master/csl-citation.json"}</w:instrText>
      </w:r>
      <w:r w:rsidR="00246243">
        <w:rPr>
          <w:rFonts w:cs="Times New Roman"/>
          <w:sz w:val="24"/>
          <w:szCs w:val="24"/>
        </w:rPr>
        <w:fldChar w:fldCharType="separate"/>
      </w:r>
      <w:r w:rsidR="00246243" w:rsidRPr="00246243">
        <w:rPr>
          <w:rFonts w:cs="Times New Roman"/>
          <w:noProof/>
          <w:sz w:val="24"/>
          <w:szCs w:val="24"/>
        </w:rPr>
        <w:t xml:space="preserve">Jeyakumar </w:t>
      </w:r>
      <w:r w:rsidR="00E27261">
        <w:rPr>
          <w:rFonts w:cs="Times New Roman"/>
          <w:noProof/>
          <w:sz w:val="24"/>
          <w:szCs w:val="24"/>
        </w:rPr>
        <w:t>i</w:t>
      </w:r>
      <w:r w:rsidR="00246243" w:rsidRPr="00246243">
        <w:rPr>
          <w:rFonts w:cs="Times New Roman"/>
          <w:noProof/>
          <w:sz w:val="24"/>
          <w:szCs w:val="24"/>
        </w:rPr>
        <w:t xml:space="preserve"> </w:t>
      </w:r>
      <w:r w:rsidR="00E27261">
        <w:rPr>
          <w:rFonts w:cs="Times New Roman"/>
          <w:noProof/>
          <w:sz w:val="24"/>
          <w:szCs w:val="24"/>
        </w:rPr>
        <w:t>sur</w:t>
      </w:r>
      <w:r w:rsidR="00246243" w:rsidRPr="00246243">
        <w:rPr>
          <w:rFonts w:cs="Times New Roman"/>
          <w:noProof/>
          <w:sz w:val="24"/>
          <w:szCs w:val="24"/>
        </w:rPr>
        <w:t xml:space="preserve">. </w:t>
      </w:r>
      <w:r w:rsidR="00E27261">
        <w:rPr>
          <w:rFonts w:cs="Times New Roman"/>
          <w:noProof/>
          <w:sz w:val="24"/>
          <w:szCs w:val="24"/>
        </w:rPr>
        <w:t>(</w:t>
      </w:r>
      <w:r w:rsidR="00246243" w:rsidRPr="00246243">
        <w:rPr>
          <w:rFonts w:cs="Times New Roman"/>
          <w:noProof/>
          <w:sz w:val="24"/>
          <w:szCs w:val="24"/>
        </w:rPr>
        <w:t>2020)</w:t>
      </w:r>
      <w:r w:rsidR="00246243">
        <w:rPr>
          <w:rFonts w:cs="Times New Roman"/>
          <w:sz w:val="24"/>
          <w:szCs w:val="24"/>
        </w:rPr>
        <w:fldChar w:fldCharType="end"/>
      </w:r>
      <w:r w:rsidR="00246243">
        <w:rPr>
          <w:rFonts w:cs="Times New Roman"/>
          <w:sz w:val="24"/>
          <w:szCs w:val="24"/>
        </w:rPr>
        <w:t xml:space="preserve"> </w:t>
      </w:r>
      <w:r w:rsidR="00A62FBC">
        <w:rPr>
          <w:rFonts w:cs="Times New Roman"/>
          <w:sz w:val="24"/>
          <w:szCs w:val="24"/>
        </w:rPr>
        <w:t>odredili</w:t>
      </w:r>
      <w:r w:rsidR="00F92932" w:rsidRPr="00F92932">
        <w:rPr>
          <w:rFonts w:cs="Times New Roman"/>
          <w:sz w:val="24"/>
          <w:szCs w:val="24"/>
        </w:rPr>
        <w:t xml:space="preserve"> su najveću aktivnost DPPH</w:t>
      </w:r>
      <w:r w:rsidR="00A62FBC">
        <w:rPr>
          <w:rFonts w:cs="Times New Roman"/>
          <w:sz w:val="24"/>
          <w:szCs w:val="24"/>
        </w:rPr>
        <w:t xml:space="preserve"> </w:t>
      </w:r>
      <w:r w:rsidR="00A62FBC">
        <w:rPr>
          <w:rFonts w:cs="Times New Roman"/>
          <w:sz w:val="24"/>
          <w:szCs w:val="24"/>
        </w:rPr>
        <w:lastRenderedPageBreak/>
        <w:t>testom</w:t>
      </w:r>
      <w:r w:rsidR="00F92932" w:rsidRPr="00F92932">
        <w:rPr>
          <w:rFonts w:cs="Times New Roman"/>
          <w:sz w:val="24"/>
          <w:szCs w:val="24"/>
        </w:rPr>
        <w:t xml:space="preserve"> u </w:t>
      </w:r>
      <w:r w:rsidR="00A62FBC">
        <w:rPr>
          <w:rFonts w:cs="Times New Roman"/>
          <w:sz w:val="24"/>
          <w:szCs w:val="24"/>
        </w:rPr>
        <w:t>vrste</w:t>
      </w:r>
      <w:r w:rsidR="00F92932" w:rsidRPr="00F92932">
        <w:rPr>
          <w:rFonts w:cs="Times New Roman"/>
          <w:sz w:val="24"/>
          <w:szCs w:val="24"/>
        </w:rPr>
        <w:t xml:space="preserve"> </w:t>
      </w:r>
      <w:r w:rsidR="00F92932" w:rsidRPr="00A62FBC">
        <w:rPr>
          <w:rFonts w:cs="Times New Roman"/>
          <w:i/>
          <w:iCs/>
          <w:sz w:val="24"/>
          <w:szCs w:val="24"/>
        </w:rPr>
        <w:t>Isochrysis</w:t>
      </w:r>
      <w:r w:rsidR="00F92932" w:rsidRPr="00F92932">
        <w:rPr>
          <w:rFonts w:cs="Times New Roman"/>
          <w:sz w:val="24"/>
          <w:szCs w:val="24"/>
        </w:rPr>
        <w:t xml:space="preserve"> sp. u </w:t>
      </w:r>
      <w:r w:rsidR="001C2BE2">
        <w:rPr>
          <w:rFonts w:cs="Times New Roman"/>
          <w:sz w:val="24"/>
          <w:szCs w:val="24"/>
        </w:rPr>
        <w:t>uzgoju</w:t>
      </w:r>
      <w:r w:rsidR="00F92932" w:rsidRPr="00F92932">
        <w:rPr>
          <w:rFonts w:cs="Times New Roman"/>
          <w:sz w:val="24"/>
          <w:szCs w:val="24"/>
        </w:rPr>
        <w:t xml:space="preserve"> </w:t>
      </w:r>
      <w:r w:rsidR="005C0766">
        <w:rPr>
          <w:rFonts w:cs="Times New Roman"/>
          <w:sz w:val="24"/>
          <w:szCs w:val="24"/>
        </w:rPr>
        <w:t>pri</w:t>
      </w:r>
      <w:r w:rsidR="00F92932" w:rsidRPr="00F92932">
        <w:rPr>
          <w:rFonts w:cs="Times New Roman"/>
          <w:sz w:val="24"/>
          <w:szCs w:val="24"/>
        </w:rPr>
        <w:t xml:space="preserve"> nedostatk</w:t>
      </w:r>
      <w:r w:rsidR="005C0766">
        <w:rPr>
          <w:rFonts w:cs="Times New Roman"/>
          <w:sz w:val="24"/>
          <w:szCs w:val="24"/>
        </w:rPr>
        <w:t>u</w:t>
      </w:r>
      <w:r w:rsidR="00F92932" w:rsidRPr="00F92932">
        <w:rPr>
          <w:rFonts w:cs="Times New Roman"/>
          <w:sz w:val="24"/>
          <w:szCs w:val="24"/>
        </w:rPr>
        <w:t xml:space="preserve"> N s inhibicijom od 85</w:t>
      </w:r>
      <w:r w:rsidR="001C2BE2">
        <w:rPr>
          <w:rFonts w:cs="Times New Roman"/>
          <w:sz w:val="24"/>
          <w:szCs w:val="24"/>
        </w:rPr>
        <w:t xml:space="preserve"> </w:t>
      </w:r>
      <w:r w:rsidR="00F92932" w:rsidRPr="00F92932">
        <w:rPr>
          <w:rFonts w:cs="Times New Roman"/>
          <w:sz w:val="24"/>
          <w:szCs w:val="24"/>
        </w:rPr>
        <w:t xml:space="preserve">%, dok </w:t>
      </w:r>
      <w:r w:rsidR="001C2BE2">
        <w:rPr>
          <w:rFonts w:cs="Times New Roman"/>
          <w:sz w:val="24"/>
          <w:szCs w:val="24"/>
        </w:rPr>
        <w:t>je biomasa uzgojena u</w:t>
      </w:r>
      <w:r w:rsidR="005C0766">
        <w:rPr>
          <w:rFonts w:cs="Times New Roman"/>
          <w:sz w:val="24"/>
          <w:szCs w:val="24"/>
        </w:rPr>
        <w:t xml:space="preserve"> medij</w:t>
      </w:r>
      <w:r w:rsidR="001C2BE2">
        <w:rPr>
          <w:rFonts w:cs="Times New Roman"/>
          <w:sz w:val="24"/>
          <w:szCs w:val="24"/>
        </w:rPr>
        <w:t>u</w:t>
      </w:r>
      <w:r w:rsidR="005C0766">
        <w:rPr>
          <w:rFonts w:cs="Times New Roman"/>
          <w:sz w:val="24"/>
          <w:szCs w:val="24"/>
        </w:rPr>
        <w:t xml:space="preserve"> </w:t>
      </w:r>
      <w:r w:rsidR="00F92932" w:rsidRPr="00F92932">
        <w:rPr>
          <w:rFonts w:cs="Times New Roman"/>
          <w:sz w:val="24"/>
          <w:szCs w:val="24"/>
        </w:rPr>
        <w:t>bogat</w:t>
      </w:r>
      <w:r w:rsidR="005C0766">
        <w:rPr>
          <w:rFonts w:cs="Times New Roman"/>
          <w:sz w:val="24"/>
          <w:szCs w:val="24"/>
        </w:rPr>
        <w:t>i</w:t>
      </w:r>
      <w:r w:rsidR="001C2BE2">
        <w:rPr>
          <w:rFonts w:cs="Times New Roman"/>
          <w:sz w:val="24"/>
          <w:szCs w:val="24"/>
        </w:rPr>
        <w:t>m</w:t>
      </w:r>
      <w:r w:rsidR="00F92932" w:rsidRPr="00F92932">
        <w:rPr>
          <w:rFonts w:cs="Times New Roman"/>
          <w:sz w:val="24"/>
          <w:szCs w:val="24"/>
        </w:rPr>
        <w:t xml:space="preserve"> dušikom</w:t>
      </w:r>
      <w:r w:rsidR="001C2BE2">
        <w:rPr>
          <w:rFonts w:cs="Times New Roman"/>
          <w:sz w:val="24"/>
          <w:szCs w:val="24"/>
        </w:rPr>
        <w:t xml:space="preserve"> (</w:t>
      </w:r>
      <w:r w:rsidR="001C2BE2" w:rsidRPr="00F92932">
        <w:rPr>
          <w:rFonts w:cs="Times New Roman"/>
          <w:sz w:val="24"/>
          <w:szCs w:val="24"/>
        </w:rPr>
        <w:t>75</w:t>
      </w:r>
      <w:r w:rsidR="001C2BE2">
        <w:rPr>
          <w:rFonts w:cs="Times New Roman"/>
          <w:sz w:val="24"/>
          <w:szCs w:val="24"/>
        </w:rPr>
        <w:t xml:space="preserve"> </w:t>
      </w:r>
      <w:r w:rsidR="001C2BE2" w:rsidRPr="00F92932">
        <w:rPr>
          <w:rFonts w:cs="Times New Roman"/>
          <w:sz w:val="24"/>
          <w:szCs w:val="24"/>
        </w:rPr>
        <w:t>%</w:t>
      </w:r>
      <w:r w:rsidR="001C2BE2">
        <w:rPr>
          <w:rFonts w:cs="Times New Roman"/>
          <w:sz w:val="24"/>
          <w:szCs w:val="24"/>
        </w:rPr>
        <w:t>)</w:t>
      </w:r>
      <w:r w:rsidR="00F92932" w:rsidRPr="00F92932">
        <w:rPr>
          <w:rFonts w:cs="Times New Roman"/>
          <w:sz w:val="24"/>
          <w:szCs w:val="24"/>
        </w:rPr>
        <w:t xml:space="preserve"> </w:t>
      </w:r>
      <w:r w:rsidR="005C0766">
        <w:rPr>
          <w:rFonts w:cs="Times New Roman"/>
          <w:sz w:val="24"/>
          <w:szCs w:val="24"/>
        </w:rPr>
        <w:t>te</w:t>
      </w:r>
      <w:r w:rsidR="00F92932" w:rsidRPr="00F92932">
        <w:rPr>
          <w:rFonts w:cs="Times New Roman"/>
          <w:sz w:val="24"/>
          <w:szCs w:val="24"/>
        </w:rPr>
        <w:t xml:space="preserve"> kontroln</w:t>
      </w:r>
      <w:r w:rsidR="001C2BE2">
        <w:rPr>
          <w:rFonts w:cs="Times New Roman"/>
          <w:sz w:val="24"/>
          <w:szCs w:val="24"/>
        </w:rPr>
        <w:t>om</w:t>
      </w:r>
      <w:r w:rsidR="00F92932" w:rsidRPr="00F92932">
        <w:rPr>
          <w:rFonts w:cs="Times New Roman"/>
          <w:sz w:val="24"/>
          <w:szCs w:val="24"/>
        </w:rPr>
        <w:t xml:space="preserve"> medij</w:t>
      </w:r>
      <w:r w:rsidR="001C2BE2">
        <w:rPr>
          <w:rFonts w:cs="Times New Roman"/>
          <w:sz w:val="24"/>
          <w:szCs w:val="24"/>
        </w:rPr>
        <w:t>u (</w:t>
      </w:r>
      <w:r w:rsidR="001C2BE2" w:rsidRPr="00F92932">
        <w:rPr>
          <w:rFonts w:cs="Times New Roman"/>
          <w:sz w:val="24"/>
          <w:szCs w:val="24"/>
        </w:rPr>
        <w:t>64</w:t>
      </w:r>
      <w:r w:rsidR="001C2BE2">
        <w:rPr>
          <w:rFonts w:cs="Times New Roman"/>
          <w:sz w:val="24"/>
          <w:szCs w:val="24"/>
        </w:rPr>
        <w:t xml:space="preserve"> </w:t>
      </w:r>
      <w:r w:rsidR="001C2BE2" w:rsidRPr="00F92932">
        <w:rPr>
          <w:rFonts w:cs="Times New Roman"/>
          <w:sz w:val="24"/>
          <w:szCs w:val="24"/>
        </w:rPr>
        <w:t>%</w:t>
      </w:r>
      <w:r w:rsidR="001C2BE2">
        <w:rPr>
          <w:rFonts w:cs="Times New Roman"/>
          <w:sz w:val="24"/>
          <w:szCs w:val="24"/>
        </w:rPr>
        <w:t>)</w:t>
      </w:r>
      <w:r w:rsidR="00F92932" w:rsidRPr="00F92932">
        <w:rPr>
          <w:rFonts w:cs="Times New Roman"/>
          <w:sz w:val="24"/>
          <w:szCs w:val="24"/>
        </w:rPr>
        <w:t xml:space="preserve"> pokazal</w:t>
      </w:r>
      <w:r w:rsidR="001C2BE2">
        <w:rPr>
          <w:rFonts w:cs="Times New Roman"/>
          <w:sz w:val="24"/>
          <w:szCs w:val="24"/>
        </w:rPr>
        <w:t>a</w:t>
      </w:r>
      <w:r w:rsidR="00F92932" w:rsidRPr="00F92932">
        <w:rPr>
          <w:rFonts w:cs="Times New Roman"/>
          <w:sz w:val="24"/>
          <w:szCs w:val="24"/>
        </w:rPr>
        <w:t xml:space="preserve"> nižu inhibiciju</w:t>
      </w:r>
      <w:r w:rsidR="001C2BE2">
        <w:rPr>
          <w:rFonts w:cs="Times New Roman"/>
          <w:sz w:val="24"/>
          <w:szCs w:val="24"/>
        </w:rPr>
        <w:t>.</w:t>
      </w:r>
      <w:r w:rsidR="00ED14C3">
        <w:rPr>
          <w:rFonts w:cs="Times New Roman"/>
          <w:sz w:val="24"/>
          <w:szCs w:val="24"/>
        </w:rPr>
        <w:t xml:space="preserve"> </w:t>
      </w:r>
      <w:r w:rsidR="00BF29FA">
        <w:rPr>
          <w:rFonts w:cs="Times New Roman"/>
          <w:sz w:val="24"/>
          <w:szCs w:val="24"/>
        </w:rPr>
        <w:t>U</w:t>
      </w:r>
      <w:r w:rsidR="009835BF">
        <w:rPr>
          <w:rFonts w:cs="Times New Roman"/>
          <w:sz w:val="24"/>
          <w:szCs w:val="24"/>
        </w:rPr>
        <w:t>zgoj</w:t>
      </w:r>
      <w:r w:rsidR="00734F11" w:rsidRPr="00734F11">
        <w:rPr>
          <w:rFonts w:cs="Times New Roman"/>
          <w:sz w:val="24"/>
          <w:szCs w:val="24"/>
        </w:rPr>
        <w:t xml:space="preserve"> bez </w:t>
      </w:r>
      <w:r w:rsidR="00BF29FA">
        <w:rPr>
          <w:rFonts w:cs="Times New Roman"/>
          <w:sz w:val="24"/>
          <w:szCs w:val="24"/>
        </w:rPr>
        <w:t>ključnih nutrijenata</w:t>
      </w:r>
      <w:r w:rsidR="00734F11" w:rsidRPr="00734F11">
        <w:rPr>
          <w:rFonts w:cs="Times New Roman"/>
          <w:sz w:val="24"/>
          <w:szCs w:val="24"/>
        </w:rPr>
        <w:t xml:space="preserve"> </w:t>
      </w:r>
      <w:r w:rsidR="005E1D1E">
        <w:rPr>
          <w:rFonts w:cs="Times New Roman"/>
          <w:sz w:val="24"/>
          <w:szCs w:val="24"/>
        </w:rPr>
        <w:t xml:space="preserve">najčešće </w:t>
      </w:r>
      <w:r w:rsidR="00BF29FA">
        <w:rPr>
          <w:rFonts w:cs="Times New Roman"/>
          <w:sz w:val="24"/>
          <w:szCs w:val="24"/>
        </w:rPr>
        <w:t xml:space="preserve">pridonosi povećanju </w:t>
      </w:r>
      <w:r w:rsidR="009835BF">
        <w:rPr>
          <w:rFonts w:cs="Times New Roman"/>
          <w:sz w:val="24"/>
          <w:szCs w:val="24"/>
        </w:rPr>
        <w:t>USF</w:t>
      </w:r>
      <w:r w:rsidR="00734F11" w:rsidRPr="00734F11">
        <w:rPr>
          <w:rFonts w:cs="Times New Roman"/>
          <w:sz w:val="24"/>
          <w:szCs w:val="24"/>
        </w:rPr>
        <w:t xml:space="preserve"> i pigmen</w:t>
      </w:r>
      <w:r w:rsidR="005E1D1E">
        <w:rPr>
          <w:rFonts w:cs="Times New Roman"/>
          <w:sz w:val="24"/>
          <w:szCs w:val="24"/>
        </w:rPr>
        <w:t>a</w:t>
      </w:r>
      <w:r w:rsidR="00734F11" w:rsidRPr="00734F11">
        <w:rPr>
          <w:rFonts w:cs="Times New Roman"/>
          <w:sz w:val="24"/>
          <w:szCs w:val="24"/>
        </w:rPr>
        <w:t>t</w:t>
      </w:r>
      <w:r w:rsidR="00BF29FA">
        <w:rPr>
          <w:rFonts w:cs="Times New Roman"/>
          <w:sz w:val="24"/>
          <w:szCs w:val="24"/>
        </w:rPr>
        <w:t>a</w:t>
      </w:r>
      <w:r w:rsidR="00734F11" w:rsidRPr="00734F11">
        <w:rPr>
          <w:rFonts w:cs="Times New Roman"/>
          <w:sz w:val="24"/>
          <w:szCs w:val="24"/>
        </w:rPr>
        <w:t xml:space="preserve"> </w:t>
      </w:r>
      <w:r w:rsidR="005E1D1E">
        <w:rPr>
          <w:rFonts w:cs="Times New Roman"/>
          <w:sz w:val="24"/>
          <w:szCs w:val="24"/>
        </w:rPr>
        <w:t>što</w:t>
      </w:r>
      <w:r w:rsidR="00734F11" w:rsidRPr="00734F11">
        <w:rPr>
          <w:rFonts w:cs="Times New Roman"/>
          <w:sz w:val="24"/>
          <w:szCs w:val="24"/>
        </w:rPr>
        <w:t xml:space="preserve"> značajno </w:t>
      </w:r>
      <w:r w:rsidR="005E1D1E">
        <w:rPr>
          <w:rFonts w:cs="Times New Roman"/>
          <w:sz w:val="24"/>
          <w:szCs w:val="24"/>
        </w:rPr>
        <w:t>utječe na povećanje</w:t>
      </w:r>
      <w:r w:rsidR="00734F11" w:rsidRPr="00734F11">
        <w:rPr>
          <w:rFonts w:cs="Times New Roman"/>
          <w:sz w:val="24"/>
          <w:szCs w:val="24"/>
        </w:rPr>
        <w:t xml:space="preserve"> antioksidativno</w:t>
      </w:r>
      <w:r w:rsidR="005E1D1E">
        <w:rPr>
          <w:rFonts w:cs="Times New Roman"/>
          <w:sz w:val="24"/>
          <w:szCs w:val="24"/>
        </w:rPr>
        <w:t>g</w:t>
      </w:r>
      <w:r w:rsidR="00734F11" w:rsidRPr="00734F11">
        <w:rPr>
          <w:rFonts w:cs="Times New Roman"/>
          <w:sz w:val="24"/>
          <w:szCs w:val="24"/>
        </w:rPr>
        <w:t xml:space="preserve"> kapacitet</w:t>
      </w:r>
      <w:r w:rsidR="005E1D1E">
        <w:rPr>
          <w:rFonts w:cs="Times New Roman"/>
          <w:sz w:val="24"/>
          <w:szCs w:val="24"/>
        </w:rPr>
        <w:t xml:space="preserve">a </w:t>
      </w:r>
      <w:r w:rsidR="00E27261">
        <w:rPr>
          <w:rFonts w:cs="Times New Roman"/>
          <w:sz w:val="24"/>
          <w:szCs w:val="24"/>
        </w:rPr>
        <w:fldChar w:fldCharType="begin" w:fldLock="1"/>
      </w:r>
      <w:r w:rsidR="00E27261">
        <w:rPr>
          <w:rFonts w:cs="Times New Roman"/>
          <w:sz w:val="24"/>
          <w:szCs w:val="24"/>
        </w:rPr>
        <w:instrText>ADDIN CSL_CITATION {"citationItems":[{"id":"ITEM-1","itemData":{"DOI":"10.3390/md13095847","ISSN":"1660-3397","abstract":"Photosynthetic pigments are bioactive compounds of great importance for the food, cosmetic, and pharmaceutical industries. They are not only responsible for capturing solar energy to carry out photosynthesis, but also play a role in photoprotective processes and display antioxidant activity, all of which contribute to effective biomass and oxygen production. Diatoms are organisms of a distinct pigment composition, substantially different from that present in plants. Apart from light-harvesting pigments such as chlorophyll a, chlorophyll c, and fucoxanthin, there is a group of photoprotective carotenoids which includes β-carotene and the xanthophylls, diatoxanthin, diadinoxanthin, violaxanthin, antheraxanthin, and zeaxanthin, which are engaged in the xanthophyll cycle. Additionally, some intermediate products of biosynthetic pathways have been identified in diatoms as well as unusual pigments, e.g., marennine. Marine algae have become widely recognized as a source of unique bioactive compounds for potential industrial, pharmaceutical, and medical applications. In this review, we summarize current knowledge on diatom photosynthetic pigments complemented by some new insights regarding their physico-chemical properties, biological role, and biosynthetic pathways, as well as the regulation of pigment level in the cell, methods of purification, and significance in industries.","author":[{"dropping-particle":"","family":"Kuczynska","given":"Paulina","non-dropping-particle":"","parse-names":false,"suffix":""},{"dropping-particle":"","family":"Jemiola-Rzeminska","given":"Malgorzata","non-dropping-particle":"","parse-names":false,"suffix":""},{"dropping-particle":"","family":"Strzalka","given":"Kazimierz","non-dropping-particle":"","parse-names":false,"suffix":""}],"container-title":"Marine Drugs","id":"ITEM-1","issue":"9","issued":{"date-parts":[["2015","9","16"]]},"page":"5847-5881","title":"Photosynthetic Pigments in Diatoms","type":"article-journal","volume":"13"},"uris":["http://www.mendeley.com/documents/?uuid=47b55d2c-3714-4f67-8403-cff768bc216f"]}],"mendeley":{"formattedCitation":"(Kuczynska et al., 2015)","plainTextFormattedCitation":"(Kuczynska et al., 2015)","previouslyFormattedCitation":"(Kuczynska et al., 2015)"},"properties":{"noteIndex":0},"schema":"https://github.com/citation-style-language/schema/raw/master/csl-citation.json"}</w:instrText>
      </w:r>
      <w:r w:rsidR="00E27261">
        <w:rPr>
          <w:rFonts w:cs="Times New Roman"/>
          <w:sz w:val="24"/>
          <w:szCs w:val="24"/>
        </w:rPr>
        <w:fldChar w:fldCharType="separate"/>
      </w:r>
      <w:r w:rsidR="00E27261" w:rsidRPr="00E27261">
        <w:rPr>
          <w:rFonts w:cs="Times New Roman"/>
          <w:noProof/>
          <w:sz w:val="24"/>
          <w:szCs w:val="24"/>
        </w:rPr>
        <w:t xml:space="preserve">(Kuczynska </w:t>
      </w:r>
      <w:r w:rsidR="00E82AEE">
        <w:rPr>
          <w:rFonts w:cs="Times New Roman"/>
          <w:noProof/>
          <w:sz w:val="24"/>
          <w:szCs w:val="24"/>
        </w:rPr>
        <w:t>i sur</w:t>
      </w:r>
      <w:r w:rsidR="00E27261" w:rsidRPr="00E27261">
        <w:rPr>
          <w:rFonts w:cs="Times New Roman"/>
          <w:noProof/>
          <w:sz w:val="24"/>
          <w:szCs w:val="24"/>
        </w:rPr>
        <w:t>., 2015)</w:t>
      </w:r>
      <w:r w:rsidR="00E27261">
        <w:rPr>
          <w:rFonts w:cs="Times New Roman"/>
          <w:sz w:val="24"/>
          <w:szCs w:val="24"/>
        </w:rPr>
        <w:fldChar w:fldCharType="end"/>
      </w:r>
      <w:r w:rsidR="00734F11" w:rsidRPr="00734F11">
        <w:rPr>
          <w:rFonts w:cs="Times New Roman"/>
          <w:sz w:val="24"/>
          <w:szCs w:val="24"/>
        </w:rPr>
        <w:t>.</w:t>
      </w:r>
      <w:r w:rsidR="009D7944">
        <w:rPr>
          <w:rFonts w:cs="Times New Roman"/>
          <w:sz w:val="24"/>
          <w:szCs w:val="24"/>
        </w:rPr>
        <w:t xml:space="preserve"> </w:t>
      </w:r>
      <w:r w:rsidR="005E1D1E">
        <w:rPr>
          <w:rFonts w:cs="Times New Roman"/>
          <w:sz w:val="24"/>
          <w:szCs w:val="24"/>
        </w:rPr>
        <w:t>U Radu 3, e</w:t>
      </w:r>
      <w:r w:rsidR="005E1D1E" w:rsidRPr="009D7944">
        <w:rPr>
          <w:rFonts w:cs="Times New Roman"/>
          <w:sz w:val="24"/>
          <w:szCs w:val="24"/>
        </w:rPr>
        <w:t>kstrakti</w:t>
      </w:r>
      <w:r w:rsidR="005E1D1E">
        <w:rPr>
          <w:rFonts w:cs="Times New Roman"/>
          <w:sz w:val="24"/>
          <w:szCs w:val="24"/>
        </w:rPr>
        <w:t>ma</w:t>
      </w:r>
      <w:r w:rsidR="005E1D1E" w:rsidRPr="009D7944">
        <w:rPr>
          <w:rFonts w:cs="Times New Roman"/>
          <w:sz w:val="24"/>
          <w:szCs w:val="24"/>
        </w:rPr>
        <w:t xml:space="preserve"> </w:t>
      </w:r>
      <w:r w:rsidR="005E1D1E" w:rsidRPr="009D7944">
        <w:rPr>
          <w:rFonts w:cs="Times New Roman"/>
          <w:i/>
          <w:iCs/>
          <w:sz w:val="24"/>
          <w:szCs w:val="24"/>
        </w:rPr>
        <w:t>C. costatus</w:t>
      </w:r>
      <w:r w:rsidR="005E1D1E">
        <w:rPr>
          <w:rFonts w:cs="Times New Roman"/>
          <w:i/>
          <w:iCs/>
          <w:sz w:val="24"/>
          <w:szCs w:val="24"/>
        </w:rPr>
        <w:t xml:space="preserve"> </w:t>
      </w:r>
      <w:r w:rsidR="005E1D1E" w:rsidRPr="005E1D1E">
        <w:rPr>
          <w:rFonts w:cs="Times New Roman"/>
          <w:sz w:val="24"/>
          <w:szCs w:val="24"/>
        </w:rPr>
        <w:t xml:space="preserve">u svim tretmanskim skupinama identificiran je fukoksantin </w:t>
      </w:r>
      <w:r w:rsidR="005E1D1E" w:rsidRPr="009D7944">
        <w:rPr>
          <w:rFonts w:cs="Times New Roman"/>
          <w:sz w:val="24"/>
          <w:szCs w:val="24"/>
        </w:rPr>
        <w:t xml:space="preserve">spoj s </w:t>
      </w:r>
      <w:r w:rsidR="005E1D1E">
        <w:rPr>
          <w:rFonts w:cs="Times New Roman"/>
          <w:sz w:val="24"/>
          <w:szCs w:val="24"/>
        </w:rPr>
        <w:t xml:space="preserve">izrazitim </w:t>
      </w:r>
      <w:r w:rsidR="005E1D1E" w:rsidRPr="009D7944">
        <w:rPr>
          <w:rFonts w:cs="Times New Roman"/>
          <w:sz w:val="24"/>
          <w:szCs w:val="24"/>
        </w:rPr>
        <w:t xml:space="preserve">potencijalnom </w:t>
      </w:r>
      <w:r w:rsidR="005E1D1E">
        <w:rPr>
          <w:rFonts w:cs="Times New Roman"/>
          <w:sz w:val="24"/>
          <w:szCs w:val="24"/>
        </w:rPr>
        <w:t xml:space="preserve">za </w:t>
      </w:r>
      <w:r w:rsidR="005E1D1E" w:rsidRPr="009D7944">
        <w:rPr>
          <w:rFonts w:cs="Times New Roman"/>
          <w:sz w:val="24"/>
          <w:szCs w:val="24"/>
        </w:rPr>
        <w:t>primjen</w:t>
      </w:r>
      <w:r w:rsidR="005E1D1E">
        <w:rPr>
          <w:rFonts w:cs="Times New Roman"/>
          <w:sz w:val="24"/>
          <w:szCs w:val="24"/>
        </w:rPr>
        <w:t>u</w:t>
      </w:r>
      <w:r w:rsidR="005E1D1E" w:rsidRPr="009D7944">
        <w:rPr>
          <w:rFonts w:cs="Times New Roman"/>
          <w:sz w:val="24"/>
          <w:szCs w:val="24"/>
        </w:rPr>
        <w:t xml:space="preserve"> u prehra</w:t>
      </w:r>
      <w:r w:rsidR="005E1D1E">
        <w:rPr>
          <w:rFonts w:cs="Times New Roman"/>
          <w:sz w:val="24"/>
          <w:szCs w:val="24"/>
        </w:rPr>
        <w:t>mbenoj</w:t>
      </w:r>
      <w:r w:rsidR="005E1D1E" w:rsidRPr="009D7944">
        <w:rPr>
          <w:rFonts w:cs="Times New Roman"/>
          <w:sz w:val="24"/>
          <w:szCs w:val="24"/>
        </w:rPr>
        <w:t xml:space="preserve"> i farmac</w:t>
      </w:r>
      <w:r w:rsidR="005E1D1E">
        <w:rPr>
          <w:rFonts w:cs="Times New Roman"/>
          <w:sz w:val="24"/>
          <w:szCs w:val="24"/>
        </w:rPr>
        <w:t>eutskoj industriji.</w:t>
      </w:r>
      <w:r w:rsidR="00ED14C3">
        <w:rPr>
          <w:rFonts w:cs="Times New Roman"/>
          <w:sz w:val="24"/>
          <w:szCs w:val="24"/>
        </w:rPr>
        <w:t xml:space="preserve"> Značajno veći sadržaj fukoksantina identificiran je u uzgoju </w:t>
      </w:r>
      <w:r w:rsidR="00ED14C3" w:rsidRPr="009D7944">
        <w:rPr>
          <w:rFonts w:cs="Times New Roman"/>
          <w:i/>
          <w:iCs/>
          <w:sz w:val="24"/>
          <w:szCs w:val="24"/>
        </w:rPr>
        <w:t>C. costatus</w:t>
      </w:r>
      <w:r w:rsidR="00ED14C3">
        <w:rPr>
          <w:rFonts w:cs="Times New Roman"/>
          <w:i/>
          <w:iCs/>
          <w:sz w:val="24"/>
          <w:szCs w:val="24"/>
        </w:rPr>
        <w:t xml:space="preserve"> </w:t>
      </w:r>
      <w:r w:rsidR="00ED14C3">
        <w:rPr>
          <w:rFonts w:cs="Times New Roman"/>
          <w:sz w:val="24"/>
          <w:szCs w:val="24"/>
        </w:rPr>
        <w:t>bez P (80 %) i N (85 %).</w:t>
      </w:r>
      <w:r w:rsidR="00124E74">
        <w:rPr>
          <w:rFonts w:cs="Times New Roman"/>
          <w:sz w:val="24"/>
          <w:szCs w:val="24"/>
        </w:rPr>
        <w:t xml:space="preserve"> </w:t>
      </w:r>
      <w:r w:rsidR="009D7944" w:rsidRPr="009D7944">
        <w:rPr>
          <w:rFonts w:cs="Times New Roman"/>
          <w:sz w:val="24"/>
          <w:szCs w:val="24"/>
        </w:rPr>
        <w:t xml:space="preserve">Slični rezultati </w:t>
      </w:r>
      <w:r w:rsidR="00A139A3">
        <w:rPr>
          <w:rFonts w:cs="Times New Roman"/>
          <w:sz w:val="24"/>
          <w:szCs w:val="24"/>
        </w:rPr>
        <w:t>opaženi</w:t>
      </w:r>
      <w:r w:rsidR="009D7944" w:rsidRPr="009D7944">
        <w:rPr>
          <w:rFonts w:cs="Times New Roman"/>
          <w:sz w:val="24"/>
          <w:szCs w:val="24"/>
        </w:rPr>
        <w:t xml:space="preserve"> su za feoforbid </w:t>
      </w:r>
      <w:r w:rsidR="00A139A3">
        <w:rPr>
          <w:rFonts w:cs="Times New Roman"/>
          <w:sz w:val="24"/>
          <w:szCs w:val="24"/>
        </w:rPr>
        <w:t>derivat klorofila</w:t>
      </w:r>
      <w:r w:rsidR="00A139A3" w:rsidRPr="00A139A3">
        <w:rPr>
          <w:rFonts w:cs="Times New Roman"/>
          <w:sz w:val="24"/>
          <w:szCs w:val="24"/>
        </w:rPr>
        <w:t xml:space="preserve"> </w:t>
      </w:r>
      <w:r w:rsidR="00A139A3" w:rsidRPr="009D7944">
        <w:rPr>
          <w:rFonts w:cs="Times New Roman"/>
          <w:sz w:val="24"/>
          <w:szCs w:val="24"/>
        </w:rPr>
        <w:t>poznat po antikancerogen</w:t>
      </w:r>
      <w:r w:rsidR="00124E74">
        <w:rPr>
          <w:rFonts w:cs="Times New Roman"/>
          <w:sz w:val="24"/>
          <w:szCs w:val="24"/>
        </w:rPr>
        <w:t>o</w:t>
      </w:r>
      <w:r w:rsidR="00A139A3" w:rsidRPr="009D7944">
        <w:rPr>
          <w:rFonts w:cs="Times New Roman"/>
          <w:sz w:val="24"/>
          <w:szCs w:val="24"/>
        </w:rPr>
        <w:t>m, antioksidativn</w:t>
      </w:r>
      <w:r w:rsidR="00124E74">
        <w:rPr>
          <w:rFonts w:cs="Times New Roman"/>
          <w:sz w:val="24"/>
          <w:szCs w:val="24"/>
        </w:rPr>
        <w:t>o</w:t>
      </w:r>
      <w:r w:rsidR="00A139A3" w:rsidRPr="009D7944">
        <w:rPr>
          <w:rFonts w:cs="Times New Roman"/>
          <w:sz w:val="24"/>
          <w:szCs w:val="24"/>
        </w:rPr>
        <w:t>m, imunostimulirajuć</w:t>
      </w:r>
      <w:r w:rsidR="00124E74">
        <w:rPr>
          <w:rFonts w:cs="Times New Roman"/>
          <w:sz w:val="24"/>
          <w:szCs w:val="24"/>
        </w:rPr>
        <w:t>e</w:t>
      </w:r>
      <w:r w:rsidR="00A139A3" w:rsidRPr="009D7944">
        <w:rPr>
          <w:rFonts w:cs="Times New Roman"/>
          <w:sz w:val="24"/>
          <w:szCs w:val="24"/>
        </w:rPr>
        <w:t>m, neuroprotektivn</w:t>
      </w:r>
      <w:r w:rsidR="00124E74">
        <w:rPr>
          <w:rFonts w:cs="Times New Roman"/>
          <w:sz w:val="24"/>
          <w:szCs w:val="24"/>
        </w:rPr>
        <w:t>o</w:t>
      </w:r>
      <w:r w:rsidR="00A139A3" w:rsidRPr="009D7944">
        <w:rPr>
          <w:rFonts w:cs="Times New Roman"/>
          <w:sz w:val="24"/>
          <w:szCs w:val="24"/>
        </w:rPr>
        <w:t>m i</w:t>
      </w:r>
      <w:r w:rsidR="00A139A3">
        <w:rPr>
          <w:rFonts w:cs="Times New Roman"/>
          <w:sz w:val="24"/>
          <w:szCs w:val="24"/>
        </w:rPr>
        <w:t xml:space="preserve"> </w:t>
      </w:r>
      <w:r w:rsidR="00A139A3" w:rsidRPr="009D7944">
        <w:rPr>
          <w:rFonts w:cs="Times New Roman"/>
          <w:sz w:val="24"/>
          <w:szCs w:val="24"/>
        </w:rPr>
        <w:t>protuupalno</w:t>
      </w:r>
      <w:r w:rsidR="00124E74">
        <w:rPr>
          <w:rFonts w:cs="Times New Roman"/>
          <w:sz w:val="24"/>
          <w:szCs w:val="24"/>
        </w:rPr>
        <w:t>m</w:t>
      </w:r>
      <w:r w:rsidR="00A139A3" w:rsidRPr="009D7944">
        <w:rPr>
          <w:rFonts w:cs="Times New Roman"/>
          <w:sz w:val="24"/>
          <w:szCs w:val="24"/>
        </w:rPr>
        <w:t xml:space="preserve"> djelovanj</w:t>
      </w:r>
      <w:r w:rsidR="00124E74">
        <w:rPr>
          <w:rFonts w:cs="Times New Roman"/>
          <w:sz w:val="24"/>
          <w:szCs w:val="24"/>
        </w:rPr>
        <w:t>u</w:t>
      </w:r>
      <w:r w:rsidR="00A139A3" w:rsidRPr="009D7944">
        <w:rPr>
          <w:rFonts w:cs="Times New Roman"/>
          <w:sz w:val="24"/>
          <w:szCs w:val="24"/>
        </w:rPr>
        <w:t xml:space="preserve"> </w:t>
      </w:r>
      <w:r w:rsidR="00E27261">
        <w:rPr>
          <w:rFonts w:cs="Times New Roman"/>
          <w:sz w:val="24"/>
          <w:szCs w:val="24"/>
        </w:rPr>
        <w:fldChar w:fldCharType="begin" w:fldLock="1"/>
      </w:r>
      <w:r w:rsidR="00E27261">
        <w:rPr>
          <w:rFonts w:cs="Times New Roman"/>
          <w:sz w:val="24"/>
          <w:szCs w:val="24"/>
        </w:rPr>
        <w:instrText>ADDIN CSL_CITATION {"citationItems":[{"id":"ITEM-1","itemData":{"DOI":"10.3390/md18050257","ISSN":"1660-3397","abstract":"Chlorophyll breakdown products are usually studied for their antioxidant and anti-inflammatory activities. The chlorophyll derivative Pheophorbide a (PPBa) is a photosensitizer that can induce significant anti-proliferative effects in several human cancer cell lines. Cancer is a leading cause of death worldwide, accounting for about 9.6 million deaths, in 2018 alone. Hence, it is crucial to monitor emergent compounds that show significant anticancer activity and advance them into clinical trials. In this review, we analyze the anticancer activity of PPBa with or without photodynamic therapy and also conjugated with or without other chemotherapic drugs, highlighting the capacity of PPBa to overcome multidrug resistance. We also report other activities of PPBa and different pathways that it can activate, showing its possible applications for the treatment of human pathologies.","author":[{"dropping-particle":"","family":"Saide","given":"Assunta","non-dropping-particle":"","parse-names":false,"suffix":""},{"dropping-particle":"","family":"Lauritano","given":"Chiara","non-dropping-particle":"","parse-names":false,"suffix":""},{"dropping-particle":"","family":"Ianora","given":"Adrianna","non-dropping-particle":"","parse-names":false,"suffix":""}],"container-title":"Marine Drugs","id":"ITEM-1","issue":"5","issued":{"date-parts":[["2020","5","14"]]},"page":"257","title":"Pheophorbide a: State of the Art","type":"article-journal","volume":"18"},"uris":["http://www.mendeley.com/documents/?uuid=622a0ca9-4cad-49f6-9ede-8a5adf4765a0"]}],"mendeley":{"formattedCitation":"(Saide et al., 2020)","plainTextFormattedCitation":"(Saide et al., 2020)","previouslyFormattedCitation":"(Saide et al., 2020)"},"properties":{"noteIndex":0},"schema":"https://github.com/citation-style-language/schema/raw/master/csl-citation.json"}</w:instrText>
      </w:r>
      <w:r w:rsidR="00E27261">
        <w:rPr>
          <w:rFonts w:cs="Times New Roman"/>
          <w:sz w:val="24"/>
          <w:szCs w:val="24"/>
        </w:rPr>
        <w:fldChar w:fldCharType="separate"/>
      </w:r>
      <w:r w:rsidR="00E27261" w:rsidRPr="00E27261">
        <w:rPr>
          <w:rFonts w:cs="Times New Roman"/>
          <w:noProof/>
          <w:sz w:val="24"/>
          <w:szCs w:val="24"/>
        </w:rPr>
        <w:t xml:space="preserve">(Saide </w:t>
      </w:r>
      <w:r w:rsidR="00E82AEE">
        <w:rPr>
          <w:rFonts w:cs="Times New Roman"/>
          <w:noProof/>
          <w:sz w:val="24"/>
          <w:szCs w:val="24"/>
        </w:rPr>
        <w:t>i sur</w:t>
      </w:r>
      <w:r w:rsidR="00E27261" w:rsidRPr="00E27261">
        <w:rPr>
          <w:rFonts w:cs="Times New Roman"/>
          <w:noProof/>
          <w:sz w:val="24"/>
          <w:szCs w:val="24"/>
        </w:rPr>
        <w:t>., 2020)</w:t>
      </w:r>
      <w:r w:rsidR="00E27261">
        <w:rPr>
          <w:rFonts w:cs="Times New Roman"/>
          <w:sz w:val="24"/>
          <w:szCs w:val="24"/>
        </w:rPr>
        <w:fldChar w:fldCharType="end"/>
      </w:r>
      <w:r w:rsidR="00A139A3" w:rsidRPr="009D7944">
        <w:rPr>
          <w:rFonts w:cs="Times New Roman"/>
          <w:sz w:val="24"/>
          <w:szCs w:val="24"/>
        </w:rPr>
        <w:t>.</w:t>
      </w:r>
      <w:r w:rsidR="00124E74">
        <w:rPr>
          <w:rFonts w:cs="Times New Roman"/>
          <w:sz w:val="24"/>
          <w:szCs w:val="24"/>
        </w:rPr>
        <w:t xml:space="preserve"> Sadržaj </w:t>
      </w:r>
      <w:r w:rsidR="00124E74" w:rsidRPr="009D7944">
        <w:rPr>
          <w:rFonts w:cs="Times New Roman"/>
          <w:sz w:val="24"/>
          <w:szCs w:val="24"/>
        </w:rPr>
        <w:t>feoforbid</w:t>
      </w:r>
      <w:r w:rsidR="00124E74">
        <w:rPr>
          <w:rFonts w:cs="Times New Roman"/>
          <w:sz w:val="24"/>
          <w:szCs w:val="24"/>
        </w:rPr>
        <w:t>a u Radu 3 povećao se za 77</w:t>
      </w:r>
      <w:r w:rsidR="001703F2">
        <w:rPr>
          <w:rFonts w:cs="Times New Roman"/>
          <w:sz w:val="24"/>
          <w:szCs w:val="24"/>
        </w:rPr>
        <w:t xml:space="preserve"> </w:t>
      </w:r>
      <w:r w:rsidR="00124E74">
        <w:rPr>
          <w:rFonts w:cs="Times New Roman"/>
          <w:sz w:val="24"/>
          <w:szCs w:val="24"/>
        </w:rPr>
        <w:t xml:space="preserve">% u </w:t>
      </w:r>
      <w:r w:rsidR="00124E74" w:rsidRPr="00124E74">
        <w:rPr>
          <w:rFonts w:cs="Times New Roman"/>
          <w:i/>
          <w:iCs/>
          <w:sz w:val="24"/>
          <w:szCs w:val="24"/>
        </w:rPr>
        <w:t>Chaetoceros</w:t>
      </w:r>
      <w:r w:rsidR="009D7944" w:rsidRPr="00A139A3">
        <w:rPr>
          <w:rFonts w:cs="Times New Roman"/>
          <w:i/>
          <w:iCs/>
          <w:sz w:val="24"/>
          <w:szCs w:val="24"/>
        </w:rPr>
        <w:t xml:space="preserve"> socialis</w:t>
      </w:r>
      <w:r w:rsidR="009D7944" w:rsidRPr="009D7944">
        <w:rPr>
          <w:rFonts w:cs="Times New Roman"/>
          <w:sz w:val="24"/>
          <w:szCs w:val="24"/>
        </w:rPr>
        <w:t xml:space="preserve"> </w:t>
      </w:r>
      <w:r w:rsidR="00A139A3">
        <w:rPr>
          <w:rFonts w:cs="Times New Roman"/>
          <w:sz w:val="24"/>
          <w:szCs w:val="24"/>
        </w:rPr>
        <w:t>pri uzgoju bez P dok je potpuni izostanak N omogućio čak 86</w:t>
      </w:r>
      <w:r w:rsidR="001703F2">
        <w:rPr>
          <w:rFonts w:cs="Times New Roman"/>
          <w:sz w:val="24"/>
          <w:szCs w:val="24"/>
        </w:rPr>
        <w:t xml:space="preserve"> </w:t>
      </w:r>
      <w:r w:rsidR="00A139A3">
        <w:rPr>
          <w:rFonts w:cs="Times New Roman"/>
          <w:sz w:val="24"/>
          <w:szCs w:val="24"/>
        </w:rPr>
        <w:t xml:space="preserve">% veći sadržaj u odnosu na </w:t>
      </w:r>
      <w:r w:rsidR="00124E74">
        <w:rPr>
          <w:rFonts w:cs="Times New Roman"/>
          <w:sz w:val="24"/>
          <w:szCs w:val="24"/>
        </w:rPr>
        <w:t xml:space="preserve">ekstrakte dobivene iz biomase </w:t>
      </w:r>
      <w:r w:rsidR="00124E74" w:rsidRPr="00E27261">
        <w:rPr>
          <w:rFonts w:cs="Times New Roman"/>
          <w:i/>
          <w:iCs/>
          <w:sz w:val="24"/>
          <w:szCs w:val="24"/>
        </w:rPr>
        <w:t>C. socialis</w:t>
      </w:r>
      <w:r w:rsidR="00124E74">
        <w:rPr>
          <w:rFonts w:cs="Times New Roman"/>
          <w:sz w:val="24"/>
          <w:szCs w:val="24"/>
        </w:rPr>
        <w:t xml:space="preserve"> uzgojem u </w:t>
      </w:r>
      <w:r w:rsidR="00A139A3">
        <w:rPr>
          <w:rFonts w:cs="Times New Roman"/>
          <w:sz w:val="24"/>
          <w:szCs w:val="24"/>
        </w:rPr>
        <w:t>standardn</w:t>
      </w:r>
      <w:r w:rsidR="00124E74">
        <w:rPr>
          <w:rFonts w:cs="Times New Roman"/>
          <w:sz w:val="24"/>
          <w:szCs w:val="24"/>
        </w:rPr>
        <w:t>om</w:t>
      </w:r>
      <w:r w:rsidR="00A139A3">
        <w:rPr>
          <w:rFonts w:cs="Times New Roman"/>
          <w:sz w:val="24"/>
          <w:szCs w:val="24"/>
        </w:rPr>
        <w:t xml:space="preserve"> medij</w:t>
      </w:r>
      <w:r w:rsidR="00124E74">
        <w:rPr>
          <w:rFonts w:cs="Times New Roman"/>
          <w:sz w:val="24"/>
          <w:szCs w:val="24"/>
        </w:rPr>
        <w:t>u</w:t>
      </w:r>
      <w:r w:rsidR="00A139A3">
        <w:rPr>
          <w:rFonts w:cs="Times New Roman"/>
          <w:sz w:val="24"/>
          <w:szCs w:val="24"/>
        </w:rPr>
        <w:t>.</w:t>
      </w:r>
      <w:r w:rsidR="00C34F7C">
        <w:rPr>
          <w:rFonts w:cs="Times New Roman"/>
          <w:sz w:val="24"/>
          <w:szCs w:val="24"/>
        </w:rPr>
        <w:t xml:space="preserve"> </w:t>
      </w:r>
      <w:r w:rsidR="00E27261">
        <w:rPr>
          <w:rFonts w:cs="Times New Roman"/>
          <w:sz w:val="24"/>
          <w:szCs w:val="24"/>
        </w:rPr>
        <w:fldChar w:fldCharType="begin" w:fldLock="1"/>
      </w:r>
      <w:r w:rsidR="00E27261">
        <w:rPr>
          <w:rFonts w:cs="Times New Roman"/>
          <w:sz w:val="24"/>
          <w:szCs w:val="24"/>
        </w:rPr>
        <w:instrText>ADDIN CSL_CITATION {"citationItems":[{"id":"ITEM-1","itemData":{"DOI":"10.1128/jb.174.14.4718-4726.1992","ISSN":"0021-9193","abstract":"Cell coloration changes from normal blue-green to yellow or yellow-green when the cyanobacterium Synechococcus sp. strain PCC 7942 is deprived of an essential nutrient. We found that this bleaching process (chlorosis) in cells deprived of sulfur (S) was similar to that in cells deprived of nitrogen (N), but that cells deprived of phosphorus (P) bleached differently. Cells divided once after N deprivation, twice after S deprivation, and four times after P deprivation. Chlorophyll (Chl) accumulation stopped almost immediately upon N or S deprivation but continued for several hours after P deprivation. There was no net Chl degradation during N, S, or P deprivation, although cellular Chl content decreased because cell division continued after Chl accumulation ceased. Levels of the light-harvesting phycobiliproteins declined dramatically in a rapid response to N or S deprivation, reflecting an ordered breakdown of the phycobilisomes (PBS). In contrast, P-deprived cultures continued to accumulate PBS for several hours. Whole PBS were not extensively degraded in P-deprived cells, although the PBS contents of P-deprived cells declined because of continued cell division after PBS accumulation ceased. Levels of mRNAs encoding PBS polypeptides declined by 90 to 95% in N- or S-deprived cells and by 80 to 85% in P-deprived cells. These changes in both the synthesis and stability of PBS resulted in a 90% decline in the PC/Chl ratio of N- or S-deprived cells and a 40% decline in the PC/Chl ratio of P-deprived cells. Therefore, although bleaching appears to be a general response to nutrient deprivation, it is not the same under all nutrient-limited conditions and is probably composed of independently controlled subprocesses.","author":[{"dropping-particle":"","family":"Collier","given":"J L","non-dropping-particle":"","parse-names":false,"suffix":""},{"dropping-particle":"","family":"Grossman","given":"A R","non-dropping-particle":"","parse-names":false,"suffix":""}],"container-title":"Journal of Bacteriology","id":"ITEM-1","issue":"14","issued":{"date-parts":[["1992","7"]]},"page":"4718-4726","title":"Chlorosis induced by nutrient deprivation in Synechococcus sp. strain PCC 7942: not all bleaching is the same","type":"article-journal","volume":"174"},"uris":["http://www.mendeley.com/documents/?uuid=63764cd8-0cdc-475c-b9eb-941f9f477258"]}],"mendeley":{"formattedCitation":"(Collier &amp; Grossman, 1992)","manualFormatting":"Collier i Grossman (1992)","plainTextFormattedCitation":"(Collier &amp; Grossman, 1992)","previouslyFormattedCitation":"(Collier &amp; Grossman, 1992)"},"properties":{"noteIndex":0},"schema":"https://github.com/citation-style-language/schema/raw/master/csl-citation.json"}</w:instrText>
      </w:r>
      <w:r w:rsidR="00E27261">
        <w:rPr>
          <w:rFonts w:cs="Times New Roman"/>
          <w:sz w:val="24"/>
          <w:szCs w:val="24"/>
        </w:rPr>
        <w:fldChar w:fldCharType="separate"/>
      </w:r>
      <w:r w:rsidR="00E27261" w:rsidRPr="00E27261">
        <w:rPr>
          <w:rFonts w:cs="Times New Roman"/>
          <w:noProof/>
          <w:sz w:val="24"/>
          <w:szCs w:val="24"/>
        </w:rPr>
        <w:t xml:space="preserve">Collier </w:t>
      </w:r>
      <w:r w:rsidR="00E27261">
        <w:rPr>
          <w:rFonts w:cs="Times New Roman"/>
          <w:noProof/>
          <w:sz w:val="24"/>
          <w:szCs w:val="24"/>
        </w:rPr>
        <w:t>i</w:t>
      </w:r>
      <w:r w:rsidR="00E27261" w:rsidRPr="00E27261">
        <w:rPr>
          <w:rFonts w:cs="Times New Roman"/>
          <w:noProof/>
          <w:sz w:val="24"/>
          <w:szCs w:val="24"/>
        </w:rPr>
        <w:t xml:space="preserve"> Grossman </w:t>
      </w:r>
      <w:r w:rsidR="00E27261">
        <w:rPr>
          <w:rFonts w:cs="Times New Roman"/>
          <w:noProof/>
          <w:sz w:val="24"/>
          <w:szCs w:val="24"/>
        </w:rPr>
        <w:t>(</w:t>
      </w:r>
      <w:r w:rsidR="00E27261" w:rsidRPr="00E27261">
        <w:rPr>
          <w:rFonts w:cs="Times New Roman"/>
          <w:noProof/>
          <w:sz w:val="24"/>
          <w:szCs w:val="24"/>
        </w:rPr>
        <w:t>1992)</w:t>
      </w:r>
      <w:r w:rsidR="00E27261">
        <w:rPr>
          <w:rFonts w:cs="Times New Roman"/>
          <w:sz w:val="24"/>
          <w:szCs w:val="24"/>
        </w:rPr>
        <w:fldChar w:fldCharType="end"/>
      </w:r>
      <w:r w:rsidR="009D7944" w:rsidRPr="009D7944">
        <w:rPr>
          <w:rFonts w:cs="Times New Roman"/>
          <w:sz w:val="24"/>
          <w:szCs w:val="24"/>
        </w:rPr>
        <w:t xml:space="preserve"> otkrili su </w:t>
      </w:r>
      <w:r w:rsidR="00C34F7C">
        <w:rPr>
          <w:rFonts w:cs="Times New Roman"/>
          <w:sz w:val="24"/>
          <w:szCs w:val="24"/>
        </w:rPr>
        <w:t xml:space="preserve">da nedostatak </w:t>
      </w:r>
      <w:r w:rsidR="00C34F7C" w:rsidRPr="009D7944">
        <w:rPr>
          <w:rFonts w:cs="Times New Roman"/>
          <w:sz w:val="24"/>
          <w:szCs w:val="24"/>
        </w:rPr>
        <w:t>dušik</w:t>
      </w:r>
      <w:r w:rsidR="00C34F7C">
        <w:rPr>
          <w:rFonts w:cs="Times New Roman"/>
          <w:sz w:val="24"/>
          <w:szCs w:val="24"/>
        </w:rPr>
        <w:t xml:space="preserve">a u </w:t>
      </w:r>
      <w:r w:rsidR="00C34F7C" w:rsidRPr="009D7944">
        <w:rPr>
          <w:rFonts w:cs="Times New Roman"/>
          <w:sz w:val="24"/>
          <w:szCs w:val="24"/>
        </w:rPr>
        <w:t>medij</w:t>
      </w:r>
      <w:r w:rsidR="00C34F7C">
        <w:rPr>
          <w:rFonts w:cs="Times New Roman"/>
          <w:sz w:val="24"/>
          <w:szCs w:val="24"/>
        </w:rPr>
        <w:t>u</w:t>
      </w:r>
      <w:r w:rsidR="00C34F7C" w:rsidRPr="009D7944">
        <w:rPr>
          <w:rFonts w:cs="Times New Roman"/>
          <w:sz w:val="24"/>
          <w:szCs w:val="24"/>
        </w:rPr>
        <w:t xml:space="preserve"> tijekom uzgoja cijanobakterij</w:t>
      </w:r>
      <w:r w:rsidR="00C34F7C">
        <w:rPr>
          <w:rFonts w:cs="Times New Roman"/>
          <w:sz w:val="24"/>
          <w:szCs w:val="24"/>
        </w:rPr>
        <w:t xml:space="preserve">e </w:t>
      </w:r>
      <w:r w:rsidR="00C34F7C" w:rsidRPr="00C34F7C">
        <w:rPr>
          <w:rFonts w:cs="Times New Roman"/>
          <w:i/>
          <w:iCs/>
          <w:sz w:val="24"/>
          <w:szCs w:val="24"/>
        </w:rPr>
        <w:t>Synechococcus</w:t>
      </w:r>
      <w:r w:rsidR="00C34F7C" w:rsidRPr="009D7944">
        <w:rPr>
          <w:rFonts w:cs="Times New Roman"/>
          <w:sz w:val="24"/>
          <w:szCs w:val="24"/>
        </w:rPr>
        <w:t xml:space="preserve"> sp.</w:t>
      </w:r>
      <w:r w:rsidR="00C34F7C">
        <w:rPr>
          <w:rFonts w:cs="Times New Roman"/>
          <w:sz w:val="24"/>
          <w:szCs w:val="24"/>
        </w:rPr>
        <w:t xml:space="preserve"> rezultira </w:t>
      </w:r>
      <w:r w:rsidR="009D7944" w:rsidRPr="009D7944">
        <w:rPr>
          <w:rFonts w:cs="Times New Roman"/>
          <w:sz w:val="24"/>
          <w:szCs w:val="24"/>
        </w:rPr>
        <w:t>degradacij</w:t>
      </w:r>
      <w:r w:rsidR="00C34F7C">
        <w:rPr>
          <w:rFonts w:cs="Times New Roman"/>
          <w:sz w:val="24"/>
          <w:szCs w:val="24"/>
        </w:rPr>
        <w:t>om</w:t>
      </w:r>
      <w:r w:rsidR="009D7944" w:rsidRPr="009D7944">
        <w:rPr>
          <w:rFonts w:cs="Times New Roman"/>
          <w:sz w:val="24"/>
          <w:szCs w:val="24"/>
        </w:rPr>
        <w:t xml:space="preserve"> klorofila</w:t>
      </w:r>
      <w:r w:rsidR="00C34F7C">
        <w:rPr>
          <w:rFonts w:cs="Times New Roman"/>
          <w:sz w:val="24"/>
          <w:szCs w:val="24"/>
        </w:rPr>
        <w:t>.</w:t>
      </w:r>
      <w:r w:rsidR="007B417D">
        <w:rPr>
          <w:rFonts w:cs="Times New Roman"/>
          <w:sz w:val="24"/>
          <w:szCs w:val="24"/>
        </w:rPr>
        <w:t xml:space="preserve"> Moguće je da su upravo ovi derivati</w:t>
      </w:r>
      <w:r w:rsidR="009D7944" w:rsidRPr="009D7944">
        <w:rPr>
          <w:rFonts w:cs="Times New Roman"/>
          <w:sz w:val="24"/>
          <w:szCs w:val="24"/>
        </w:rPr>
        <w:t xml:space="preserve"> pridonijeli povećanom antioksidativnom djelovanju </w:t>
      </w:r>
      <w:r w:rsidR="00C82822">
        <w:rPr>
          <w:rFonts w:cs="Times New Roman"/>
          <w:sz w:val="24"/>
          <w:szCs w:val="24"/>
        </w:rPr>
        <w:t xml:space="preserve">u istraživanju u Radu 3, </w:t>
      </w:r>
      <w:r w:rsidR="007B417D">
        <w:rPr>
          <w:rFonts w:cs="Times New Roman"/>
          <w:sz w:val="24"/>
          <w:szCs w:val="24"/>
        </w:rPr>
        <w:t>osobito u vrste</w:t>
      </w:r>
      <w:r w:rsidR="009D7944" w:rsidRPr="009D7944">
        <w:rPr>
          <w:rFonts w:cs="Times New Roman"/>
          <w:sz w:val="24"/>
          <w:szCs w:val="24"/>
        </w:rPr>
        <w:t xml:space="preserve"> </w:t>
      </w:r>
      <w:r w:rsidR="009D7944" w:rsidRPr="007B417D">
        <w:rPr>
          <w:rFonts w:cs="Times New Roman"/>
          <w:i/>
          <w:iCs/>
          <w:sz w:val="24"/>
          <w:szCs w:val="24"/>
        </w:rPr>
        <w:t>C. costatus</w:t>
      </w:r>
      <w:r w:rsidR="009D7944" w:rsidRPr="009D7944">
        <w:rPr>
          <w:rFonts w:cs="Times New Roman"/>
          <w:sz w:val="24"/>
          <w:szCs w:val="24"/>
        </w:rPr>
        <w:t>. Monoterpenski hidroksilakton</w:t>
      </w:r>
      <w:r w:rsidR="007B417D">
        <w:rPr>
          <w:rFonts w:cs="Times New Roman"/>
          <w:sz w:val="24"/>
          <w:szCs w:val="24"/>
        </w:rPr>
        <w:t xml:space="preserve"> </w:t>
      </w:r>
      <w:r w:rsidR="009D7944" w:rsidRPr="009D7944">
        <w:rPr>
          <w:rFonts w:cs="Times New Roman"/>
          <w:sz w:val="24"/>
          <w:szCs w:val="24"/>
        </w:rPr>
        <w:t xml:space="preserve">loliolid, produkt </w:t>
      </w:r>
      <w:r w:rsidR="007B417D">
        <w:rPr>
          <w:rFonts w:cs="Times New Roman"/>
          <w:sz w:val="24"/>
          <w:szCs w:val="24"/>
        </w:rPr>
        <w:t xml:space="preserve">je </w:t>
      </w:r>
      <w:r w:rsidR="009D7944" w:rsidRPr="009D7944">
        <w:rPr>
          <w:rFonts w:cs="Times New Roman"/>
          <w:sz w:val="24"/>
          <w:szCs w:val="24"/>
        </w:rPr>
        <w:t>fotooksidativne razgradnje karotenoida</w:t>
      </w:r>
      <w:r w:rsidR="007B417D">
        <w:rPr>
          <w:rFonts w:cs="Times New Roman"/>
          <w:sz w:val="24"/>
          <w:szCs w:val="24"/>
        </w:rPr>
        <w:t xml:space="preserve"> </w:t>
      </w:r>
      <w:r w:rsidR="009D7944" w:rsidRPr="009D7944">
        <w:rPr>
          <w:rFonts w:cs="Times New Roman"/>
          <w:sz w:val="24"/>
          <w:szCs w:val="24"/>
        </w:rPr>
        <w:t>fukoksantin</w:t>
      </w:r>
      <w:r w:rsidR="007B417D">
        <w:rPr>
          <w:rFonts w:cs="Times New Roman"/>
          <w:sz w:val="24"/>
          <w:szCs w:val="24"/>
        </w:rPr>
        <w:t>a, poznatog</w:t>
      </w:r>
      <w:r w:rsidR="009D7944" w:rsidRPr="009D7944">
        <w:rPr>
          <w:rFonts w:cs="Times New Roman"/>
          <w:sz w:val="24"/>
          <w:szCs w:val="24"/>
        </w:rPr>
        <w:t xml:space="preserve"> antioksidans</w:t>
      </w:r>
      <w:r w:rsidR="007B417D">
        <w:rPr>
          <w:rFonts w:cs="Times New Roman"/>
          <w:sz w:val="24"/>
          <w:szCs w:val="24"/>
        </w:rPr>
        <w:t>a</w:t>
      </w:r>
      <w:r w:rsidR="009D7944" w:rsidRPr="009D7944">
        <w:rPr>
          <w:rFonts w:cs="Times New Roman"/>
          <w:sz w:val="24"/>
          <w:szCs w:val="24"/>
        </w:rPr>
        <w:t xml:space="preserve"> široko rasprostranjen</w:t>
      </w:r>
      <w:r w:rsidR="007B417D">
        <w:rPr>
          <w:rFonts w:cs="Times New Roman"/>
          <w:sz w:val="24"/>
          <w:szCs w:val="24"/>
        </w:rPr>
        <w:t>og</w:t>
      </w:r>
      <w:r w:rsidR="009D7944" w:rsidRPr="009D7944">
        <w:rPr>
          <w:rFonts w:cs="Times New Roman"/>
          <w:sz w:val="24"/>
          <w:szCs w:val="24"/>
        </w:rPr>
        <w:t xml:space="preserve"> u makroalgama </w:t>
      </w:r>
      <w:r w:rsidR="00E27261">
        <w:rPr>
          <w:rFonts w:cs="Times New Roman"/>
          <w:sz w:val="24"/>
          <w:szCs w:val="24"/>
        </w:rPr>
        <w:fldChar w:fldCharType="begin" w:fldLock="1"/>
      </w:r>
      <w:r w:rsidR="00E27261">
        <w:rPr>
          <w:rFonts w:cs="Times New Roman"/>
          <w:sz w:val="24"/>
          <w:szCs w:val="24"/>
        </w:rPr>
        <w:instrText>ADDIN CSL_CITATION {"citationItems":[{"id":"ITEM-1","itemData":{"DOI":"10.1016/0016-7037(89)90012-4","ISSN":"00167037","author":[{"dropping-particle":"","family":"Repeta","given":"Daniel J.","non-dropping-particle":"","parse-names":false,"suffix":""}],"container-title":"Geochimica et Cosmochimica Acta","id":"ITEM-1","issue":"3","issued":{"date-parts":[["1989","3"]]},"page":"699-707","title":"Carotenoid diagenesis in recent marine sediments: II. Degradation of fucoxanthin to loliolide","type":"article-journal","volume":"53"},"uris":["http://www.mendeley.com/documents/?uuid=d5dbce91-0d39-4bac-944f-c1d024529dec"]},{"id":"ITEM-2","itemData":{"DOI":"10.1080/14786410802076069","ISSN":"1478-6419","author":[{"dropping-particle":"","family":"Percot","given":"Aline","non-dropping-particle":"","parse-names":false,"suffix":""},{"dropping-particle":"","family":"Yalçın","given":"Ahmet","non-dropping-particle":"","parse-names":false,"suffix":""},{"dropping-particle":"","family":"Aysel","given":"Veysel","non-dropping-particle":"","parse-names":false,"suffix":""},{"dropping-particle":"","family":"Erduğan","given":"Hüseyin","non-dropping-particle":"","parse-names":false,"suffix":""},{"dropping-particle":"","family":"Dural","given":"Berrin","non-dropping-particle":"","parse-names":false,"suffix":""},{"dropping-particle":"","family":"Güven","given":"Kasım Cemal","non-dropping-particle":"","parse-names":false,"suffix":""}],"container-title":"Natural Product Research","id":"ITEM-2","issue":"5","issued":{"date-parts":[["2009","3","20"]]},"page":"460-465","title":"Loliolide in marine algae","type":"article-journal","volume":"23"},"uris":["http://www.mendeley.com/documents/?uuid=43dfba60-96b5-46d3-990f-32bac4267349"]},{"id":"ITEM-3","itemData":{"DOI":"10.1016/j.bse.2007.08.016","ISSN":"03051978","author":[{"dropping-particle":"","family":"Hattab","given":"Mohamed","non-dropping-particle":"El","parse-names":false,"suffix":""},{"dropping-particle":"","family":"Culioli","given":"Gérald","non-dropping-particle":"","parse-names":false,"suffix":""},{"dropping-particle":"","family":"Valls","given":"Robert","non-dropping-particle":"","parse-names":false,"suffix":""},{"dropping-particle":"","family":"Richou","given":"Mireille","non-dropping-particle":"","parse-names":false,"suffix":""},{"dropping-particle":"","family":"Piovetti","given":"Louis","non-dropping-particle":"","parse-names":false,"suffix":""}],"container-title":"Biochemical Systematics and Ecology","id":"ITEM-3","issue":"5-6","issued":{"date-parts":[["2008","5"]]},"page":"447-451","title":"Apo-fucoxanthinoids and loliolide from the brown alga Cladostephus spongiosus f. verticillatus (Heterokonta, Sphacelariales)","type":"article-journal","volume":"36"},"uris":["http://www.mendeley.com/documents/?uuid=a5c81119-2cfd-46f5-8748-3e2fc45fc3d2"]},{"id":"ITEM-4","itemData":{"DOI":"10.3390/ph14090944","ISSN":"1424-8247","abstract":"Codium adhaerens from the Adriatic Sea (Croatia) was comprehensively investigated regarding less polar compounds for the first time. Although there are several phytochemical studies on C. adhaerens from other regions, this is the first report on volatile organic compounds (VOCs) from fresh (FrCa) and air-dried (DrCa) samples. The novelty is also related to its targeted antioxidant potential in vitro and in vivo. The main aims were to: (a) identify and compare VOCs of FrCa and DrCa obtained by headspace solid-phase microextraction (HS-SPME) and hydrodistillation (HD); (b) determine fatty acid (FA) composition of freeze-dried sample (FdCa); (c) determine the composition of less polar fractions of FdCa by high-performance liquid chromatography–high-resolution mass spectrometry with electrospray ionisation (UHPLC-ESI-HRMS); and (d) comprehensively evaluate the antioxidant activity of the fractions by four in vitro assays and in vivo zebrafish model (including embryotoxicity). Significant changes of VOCs were found after air drying. ω6 FAs were present in higher content than ω3 FAs indicating C. adhaerens as a good source of dietary polyunsaturated FAs. The results obtained in vivo correlate well with in vitro methods and both fractions exerted similar antioxidative responses which is in agreement with the high abundance of present biomolecules with known antioxidant properties (e.g., fucoxanthin, pheophytin a, and pheophorbide a). These results suggest that C. adhaerens might be a potent source of natural antioxidants that could be further used in the research of oxidative stress-related diseases.","author":[{"dropping-particle":"","family":"Radman","given":"Sanja","non-dropping-particle":"","parse-names":false,"suffix":""},{"dropping-particle":"","family":"Cikoš","given":"Ana-Marija","non-dropping-particle":"","parse-names":false,"suffix":""},{"dropping-particle":"","family":"Flanjak","given":"Ivana","non-dropping-particle":"","parse-names":false,"suffix":""},{"dropping-particle":"","family":"Babić","given":"Sanja","non-dropping-particle":"","parse-names":false,"suffix":""},{"dropping-particle":"","family":"Čižmek","given":"Lara","non-dropping-particle":"","parse-names":false,"suffix":""},{"dropping-particle":"","family":"Šubarić","given":"Drago","non-dropping-particle":"","parse-names":false,"suffix":""},{"dropping-particle":"","family":"Čož-Rakovac","given":"Rozelindra","non-dropping-particle":"","parse-names":false,"suffix":""},{"dropping-particle":"","family":"Jokić","given":"Stela","non-dropping-particle":"","parse-names":false,"suffix":""},{"dropping-particle":"","family":"Jerković","given":"Igor","non-dropping-particle":"","parse-names":false,"suffix":""}],"container-title":"Pharmaceuticals","id":"ITEM-4","issue":"9","issued":{"date-parts":[["2021","9","21"]]},"page":"944","title":"Less Polar Compounds and Targeted Antioxidant Potential (In Vitro and In Vivo) of Codium adhaerens C. Agardh 1822","type":"article-journal","volume":"14"},"uris":["http://www.mendeley.com/documents/?uuid=82f13c60-e7bb-4b68-99a2-d122fadb9c7b"]},{"id":"ITEM-5","itemData":{"DOI":"10.3390/md20010057","ISSN":"1660-3397","abstract":"Ericaria crinita and Ericaria amentacea from the Adriatic Sea (Croatia) were investigated with respect to the presence of less-polar compounds for the first time after fractionation by solid-phase extraction (SPE). The composition of less-polar fractions of freeze-dried E. crinita (FdEc) and E. amentacea (FdEa) were analyzed by high-performance liquid chromatography–high-resolution mass spectrometry with electrospray ionization (UHPLC-ESI-HRMS). The major identified compounds were: amides of higher aliphatic acids (palmitoleamide, linoleamide, palmitamide, oleamide and erucamide) and related compounds, carotenoid (fucoxanthin), chlorophyll derivatives (pheophytin a and b and their derivatives) and higher terpenes (loliolide, isoamijiol with its oxidation product), β-stigmasterol and (3β,6α)-14-methylergosta-8,24(28)-diene-3,6-diol). The toxic effects observed on the less-polar fractions obtained from Ericaria species on zebrafish Danio rerio embryos could be associated with the high abundance of all five detected amides. The antioxidant activity of the fractions was evaluated by means of five independent assays, including the reduction of the radical cation (ABTS), the oxygen radical absorbance capacity (ORAC), ferric-reducing antioxidant power (FRAP), the 2,2-diphenyl-1-picryl-hydrazyl (DPPH) assay and the Folin–Ciocalteu method. A higher antioxidant activity of E. amentacea in comparison to that of the E. crinita fractions was found with IC50 concentrations of 0.072 and 1.177 mg/mL, respectively. The correlation between the activity and the chemical composition revealed that the synergistic effect of different compounds impacted their antioxidant response.","author":[{"dropping-particle":"","family":"Radman","given":"Sanja","non-dropping-particle":"","parse-names":false,"suffix":""},{"dropping-particle":"","family":"Čižmek","given":"Lara","non-dropping-particle":"","parse-names":false,"suffix":""},{"dropping-particle":"","family":"Babić","given":"Sanja","non-dropping-particle":"","parse-names":false,"suffix":""},{"dropping-particle":"","family":"Cikoš","given":"Ana-Marija","non-dropping-particle":"","parse-names":false,"suffix":""},{"dropping-particle":"","family":"Čož-Rakovac","given":"Rozelindra","non-dropping-particle":"","parse-names":false,"suffix":""},{"dropping-particle":"","family":"Jokić","given":"Stela","non-dropping-particle":"","parse-names":false,"suffix":""},{"dropping-particle":"","family":"Jerković","given":"Igor","non-dropping-particle":"","parse-names":false,"suffix":""}],"container-title":"Marine Drugs","id":"ITEM-5","issue":"1","issued":{"date-parts":[["2022","1","6"]]},"page":"57","title":"Bioprospecting of Less-Polar Fractions of Ericaria crinita and Ericaria amentacea: Developmental Toxicity and Antioxidant Activity","type":"article-journal","volume":"20"},"uris":["http://www.mendeley.com/documents/?uuid=36824afc-ca0a-4adf-9506-e8f2bef7de67"]},{"id":"ITEM-6","itemData":{"DOI":"10.3390/ijms20030651","ISSN":"1422-0067","abstract":"Loliolide is a monoterpenoid hydroxylactone present in freshwater algae that has anti-inflammatory and antiaging activity; however, its effects on ultraviolet-damaged skin have yet to be elucidated. This study investigated the antiapoptosis and wound-healing effects of loliolide using HaCaT cells (a human keratinocyte cell line). Loliolide inhibited the expression of reactive oxygen species (ROS) induced by ultraviolet radiation as well as wrinkle formation-related matrix metalloproteinase genes and increased the expression of the damage repair-related gene SIRT1. The apoptosis signaling pathway was confirmed by Western blot analysis, which showed that loliolide was able to reduce the expression of caspases 3, 8, and 9, which are related to ROS-induced apoptosis. In addition, Western blotting, reverse-transcription polymerase chain reaction (PCR), and real-time PCR analyses showed that loliolide enhanced the expression of the epidermal growth factor receptor signaling pathway (PI3K, AKT) and migration factors, such as K6, K16, and K17; keratinocyte growth factor; and inflammatory cytokines, such as interleukin (IL)-1, IL-17, and IL-22 expressed during the cellular scratching process, suggesting a putative wound-healing ability. Because of the antiapoptosis and antiscratching effects on skin of both loliolide and loliolide-rich Prasiola japonica ethanol extract, we consider the former to be an important compound used in the cosmeceutical industry.","author":[{"dropping-particle":"","family":"Park","given":"Sang Hee","non-dropping-particle":"","parse-names":false,"suffix":""},{"dropping-particle":"","family":"Kim","given":"Dong Sam","non-dropping-particle":"","parse-names":false,"suffix":""},{"dropping-particle":"","family":"Kim","given":"Sunggyu","non-dropping-particle":"","parse-names":false,"suffix":""},{"dropping-particle":"","family":"Lorz","given":"Laura Rojas","non-dropping-particle":"","parse-names":false,"suffix":""},{"dropping-particle":"","family":"Choi","given":"Eunju","non-dropping-particle":"","parse-names":false,"suffix":""},{"dropping-particle":"","family":"Lim","given":"Hye Yeon","non-dropping-particle":"","parse-names":false,"suffix":""},{"dropping-particle":"","family":"Hossain","given":"Mohammad Amjad","non-dropping-particle":"","parse-names":false,"suffix":""},{"dropping-particle":"","family":"Jang","given":"SeokGu","non-dropping-particle":"","parse-names":false,"suffix":""},{"dropping-particle":"","family":"Choi","given":"Young Im","non-dropping-particle":"","parse-names":false,"suffix":""},{"dropping-particle":"","family":"Park","given":"Kyung Ja","non-dropping-particle":"","parse-names":false,"suffix":""},{"dropping-particle":"","family":"Yoon","given":"Keejung","non-dropping-particle":"","parse-names":false,"suffix":""},{"dropping-particle":"","family":"Kim","given":"Jong-Hoon","non-dropping-particle":"","parse-names":false,"suffix":""},{"dropping-particle":"","family":"Cho","given":"Jae Youl","non-dropping-particle":"","parse-names":false,"suffix":""}],"container-title":"International Journal of Molecular Sciences","id":"ITEM-6","issue":"3","issued":{"date-parts":[["2019","2","2"]]},"page":"651","title":"Loliolide Presents Antiapoptosis and Antiscratching Effects in Human Keratinocytes","type":"article-journal","volume":"20"},"uris":["http://www.mendeley.com/documents/?uuid=0a0eca07-b743-48d3-9cb6-28cadff74010"]},{"id":"ITEM-7","itemData":{"DOI":"10.4490/algae.2011.26.2.201","ISSN":"1226-2617","author":[{"dropping-particle":"","family":"Yang","given":"Xiudong","non-dropping-particle":"","parse-names":false,"suffix":""},{"dropping-particle":"","family":"Kang","given":"Min-Cheol","non-dropping-particle":"","parse-names":false,"suffix":""},{"dropping-particle":"","family":"Lee","given":"Ki-Wan","non-dropping-particle":"","parse-names":false,"suffix":""},{"dropping-particle":"","family":"Kang","given":"Sung-Myung","non-dropping-particle":"","parse-names":false,"suffix":""},{"dropping-particle":"","family":"Lee","given":"Won-Woo","non-dropping-particle":"","parse-names":false,"suffix":""},{"dropping-particle":"","family":"Jeon","given":"You-Jin","non-dropping-particle":"","parse-names":false,"suffix":""}],"container-title":"ALGAE","id":"ITEM-7","issue":"2","issued":{"date-parts":[["2011","6","15"]]},"page":"201-208","title":"Antioxidant activity and cell protective effect of loliolide isolated from Sargassum ringgoldianum subsp. coreanum","type":"article-journal","volume":"26"},"uris":["http://www.mendeley.com/documents/?uuid=bd6cb792-be8c-4282-bbb2-bfa112c27ed4"]}],"mendeley":{"formattedCitation":"(El Hattab et al., 2008; Park et al., 2019; Percot et al., 2009; Radman et al., 2021; Radman, Čižmek, et al., 2022; Repeta, 1989; Yang et al., 2011)","plainTextFormattedCitation":"(El Hattab et al., 2008; Park et al., 2019; Percot et al., 2009; Radman et al., 2021; Radman, Čižmek, et al., 2022; Repeta, 1989; Yang et al., 2011)","previouslyFormattedCitation":"(El Hattab et al., 2008; Park et al., 2019; Percot et al., 2009; Radman et al., 2021; Radman, Čižmek, et al., 2022; Repeta, 1989; Yang et al., 2011)"},"properties":{"noteIndex":0},"schema":"https://github.com/citation-style-language/schema/raw/master/csl-citation.json"}</w:instrText>
      </w:r>
      <w:r w:rsidR="00E27261">
        <w:rPr>
          <w:rFonts w:cs="Times New Roman"/>
          <w:sz w:val="24"/>
          <w:szCs w:val="24"/>
        </w:rPr>
        <w:fldChar w:fldCharType="separate"/>
      </w:r>
      <w:r w:rsidR="00E27261" w:rsidRPr="00E27261">
        <w:rPr>
          <w:rFonts w:cs="Times New Roman"/>
          <w:noProof/>
          <w:sz w:val="24"/>
          <w:szCs w:val="24"/>
        </w:rPr>
        <w:t xml:space="preserve">(El Hattab </w:t>
      </w:r>
      <w:r w:rsidR="00E82AEE">
        <w:rPr>
          <w:rFonts w:cs="Times New Roman"/>
          <w:noProof/>
          <w:sz w:val="24"/>
          <w:szCs w:val="24"/>
        </w:rPr>
        <w:t>i sur</w:t>
      </w:r>
      <w:r w:rsidR="00E27261" w:rsidRPr="00E27261">
        <w:rPr>
          <w:rFonts w:cs="Times New Roman"/>
          <w:noProof/>
          <w:sz w:val="24"/>
          <w:szCs w:val="24"/>
        </w:rPr>
        <w:t xml:space="preserve">., 2008; Park </w:t>
      </w:r>
      <w:r w:rsidR="00E82AEE">
        <w:rPr>
          <w:rFonts w:cs="Times New Roman"/>
          <w:noProof/>
          <w:sz w:val="24"/>
          <w:szCs w:val="24"/>
        </w:rPr>
        <w:t>i sur</w:t>
      </w:r>
      <w:r w:rsidR="00E27261" w:rsidRPr="00E27261">
        <w:rPr>
          <w:rFonts w:cs="Times New Roman"/>
          <w:noProof/>
          <w:sz w:val="24"/>
          <w:szCs w:val="24"/>
        </w:rPr>
        <w:t xml:space="preserve">., 2019; Percot </w:t>
      </w:r>
      <w:r w:rsidR="00E82AEE">
        <w:rPr>
          <w:rFonts w:cs="Times New Roman"/>
          <w:noProof/>
          <w:sz w:val="24"/>
          <w:szCs w:val="24"/>
        </w:rPr>
        <w:t>i sur</w:t>
      </w:r>
      <w:r w:rsidR="00E27261" w:rsidRPr="00E27261">
        <w:rPr>
          <w:rFonts w:cs="Times New Roman"/>
          <w:noProof/>
          <w:sz w:val="24"/>
          <w:szCs w:val="24"/>
        </w:rPr>
        <w:t xml:space="preserve">., 2009; Radman </w:t>
      </w:r>
      <w:r w:rsidR="00E82AEE">
        <w:rPr>
          <w:rFonts w:cs="Times New Roman"/>
          <w:noProof/>
          <w:sz w:val="24"/>
          <w:szCs w:val="24"/>
        </w:rPr>
        <w:t>i sur</w:t>
      </w:r>
      <w:r w:rsidR="00E27261" w:rsidRPr="00E27261">
        <w:rPr>
          <w:rFonts w:cs="Times New Roman"/>
          <w:noProof/>
          <w:sz w:val="24"/>
          <w:szCs w:val="24"/>
        </w:rPr>
        <w:t xml:space="preserve">., 2021; Radman, Čižmek, </w:t>
      </w:r>
      <w:r w:rsidR="00E82AEE">
        <w:rPr>
          <w:rFonts w:cs="Times New Roman"/>
          <w:noProof/>
          <w:sz w:val="24"/>
          <w:szCs w:val="24"/>
        </w:rPr>
        <w:t>i sur</w:t>
      </w:r>
      <w:r w:rsidR="00E27261" w:rsidRPr="00E27261">
        <w:rPr>
          <w:rFonts w:cs="Times New Roman"/>
          <w:noProof/>
          <w:sz w:val="24"/>
          <w:szCs w:val="24"/>
        </w:rPr>
        <w:t xml:space="preserve">., 2022; Repeta, 1989; Yang </w:t>
      </w:r>
      <w:r w:rsidR="00E82AEE">
        <w:rPr>
          <w:rFonts w:cs="Times New Roman"/>
          <w:noProof/>
          <w:sz w:val="24"/>
          <w:szCs w:val="24"/>
        </w:rPr>
        <w:t>i sur</w:t>
      </w:r>
      <w:r w:rsidR="00E27261" w:rsidRPr="00E27261">
        <w:rPr>
          <w:rFonts w:cs="Times New Roman"/>
          <w:noProof/>
          <w:sz w:val="24"/>
          <w:szCs w:val="24"/>
        </w:rPr>
        <w:t>., 2011)</w:t>
      </w:r>
      <w:r w:rsidR="00E27261">
        <w:rPr>
          <w:rFonts w:cs="Times New Roman"/>
          <w:sz w:val="24"/>
          <w:szCs w:val="24"/>
        </w:rPr>
        <w:fldChar w:fldCharType="end"/>
      </w:r>
      <w:r w:rsidR="009D7944" w:rsidRPr="009D7944">
        <w:rPr>
          <w:rFonts w:cs="Times New Roman"/>
          <w:sz w:val="24"/>
          <w:szCs w:val="24"/>
        </w:rPr>
        <w:t xml:space="preserve">. </w:t>
      </w:r>
      <w:r w:rsidR="007B417D">
        <w:rPr>
          <w:rFonts w:cs="Times New Roman"/>
          <w:sz w:val="24"/>
          <w:szCs w:val="24"/>
        </w:rPr>
        <w:t xml:space="preserve">U istraživanju </w:t>
      </w:r>
      <w:r w:rsidR="007B417D" w:rsidRPr="009D7944">
        <w:rPr>
          <w:rFonts w:cs="Times New Roman"/>
          <w:sz w:val="24"/>
          <w:szCs w:val="24"/>
        </w:rPr>
        <w:t xml:space="preserve">taloženje sapropela </w:t>
      </w:r>
      <w:r w:rsidR="00E27261">
        <w:rPr>
          <w:rFonts w:cs="Times New Roman"/>
          <w:sz w:val="24"/>
          <w:szCs w:val="24"/>
        </w:rPr>
        <w:fldChar w:fldCharType="begin" w:fldLock="1"/>
      </w:r>
      <w:r w:rsidR="00AE1A7E">
        <w:rPr>
          <w:rFonts w:cs="Times New Roman"/>
          <w:sz w:val="24"/>
          <w:szCs w:val="24"/>
        </w:rPr>
        <w:instrText>ADDIN CSL_CITATION {"citationItems":[{"id":"ITEM-1","itemData":{"DOI":"10.1016/S0031-0182(02)00610-7","ISSN":"00310182","author":[{"dropping-particle":"","family":"Menzel","given":"Diana","non-dropping-particle":"","parse-names":false,"suffix":""},{"dropping-particle":"","family":"Bergen","given":"Pim F.","non-dropping-particle":"van","parse-names":false,"suffix":""},{"dropping-particle":"","family":"Schouten","given":"Stefan","non-dropping-particle":"","parse-names":false,"suffix":""},{"dropping-particle":"","family":"Sinninghe Damsté","given":"Jaap S.","non-dropping-particle":"","parse-names":false,"suffix":""}],"container-title":"Palaeogeography, Palaeoclimatology, Palaeoecology","id":"ITEM-1","issued":{"date-parts":[["2003","1"]]},"page":"273-287","title":"Reconstruction of changes in export productivity during Pliocene sapropel deposition: a biomarker approach","type":"article-journal","volume":"190"},"uris":["http://www.mendeley.com/documents/?uuid=86086055-4390-4696-947f-4d70f2b827e1"]}],"mendeley":{"formattedCitation":"(Menzel et al., 2003)","manualFormatting":"Menzel i sur. (2003)","plainTextFormattedCitation":"(Menzel et al., 2003)","previouslyFormattedCitation":"(Menzel et al., 2003)"},"properties":{"noteIndex":0},"schema":"https://github.com/citation-style-language/schema/raw/master/csl-citation.json"}</w:instrText>
      </w:r>
      <w:r w:rsidR="00E27261">
        <w:rPr>
          <w:rFonts w:cs="Times New Roman"/>
          <w:sz w:val="24"/>
          <w:szCs w:val="24"/>
        </w:rPr>
        <w:fldChar w:fldCharType="separate"/>
      </w:r>
      <w:r w:rsidR="00E27261" w:rsidRPr="00E27261">
        <w:rPr>
          <w:rFonts w:cs="Times New Roman"/>
          <w:noProof/>
          <w:sz w:val="24"/>
          <w:szCs w:val="24"/>
        </w:rPr>
        <w:t xml:space="preserve">Menzel </w:t>
      </w:r>
      <w:r w:rsidR="00E27261">
        <w:rPr>
          <w:rFonts w:cs="Times New Roman"/>
          <w:noProof/>
          <w:sz w:val="24"/>
          <w:szCs w:val="24"/>
        </w:rPr>
        <w:t>i</w:t>
      </w:r>
      <w:r w:rsidR="00E27261" w:rsidRPr="00E27261">
        <w:rPr>
          <w:rFonts w:cs="Times New Roman"/>
          <w:noProof/>
          <w:sz w:val="24"/>
          <w:szCs w:val="24"/>
        </w:rPr>
        <w:t xml:space="preserve"> </w:t>
      </w:r>
      <w:r w:rsidR="00E27261">
        <w:rPr>
          <w:rFonts w:cs="Times New Roman"/>
          <w:noProof/>
          <w:sz w:val="24"/>
          <w:szCs w:val="24"/>
        </w:rPr>
        <w:t>sur</w:t>
      </w:r>
      <w:r w:rsidR="00E27261" w:rsidRPr="00E27261">
        <w:rPr>
          <w:rFonts w:cs="Times New Roman"/>
          <w:noProof/>
          <w:sz w:val="24"/>
          <w:szCs w:val="24"/>
        </w:rPr>
        <w:t xml:space="preserve">. </w:t>
      </w:r>
      <w:r w:rsidR="00E27261">
        <w:rPr>
          <w:rFonts w:cs="Times New Roman"/>
          <w:noProof/>
          <w:sz w:val="24"/>
          <w:szCs w:val="24"/>
        </w:rPr>
        <w:t>(</w:t>
      </w:r>
      <w:r w:rsidR="00E27261" w:rsidRPr="00E27261">
        <w:rPr>
          <w:rFonts w:cs="Times New Roman"/>
          <w:noProof/>
          <w:sz w:val="24"/>
          <w:szCs w:val="24"/>
        </w:rPr>
        <w:t>2003)</w:t>
      </w:r>
      <w:r w:rsidR="00E27261">
        <w:rPr>
          <w:rFonts w:cs="Times New Roman"/>
          <w:sz w:val="24"/>
          <w:szCs w:val="24"/>
        </w:rPr>
        <w:fldChar w:fldCharType="end"/>
      </w:r>
      <w:r w:rsidR="009D7944" w:rsidRPr="009D7944">
        <w:rPr>
          <w:rFonts w:cs="Times New Roman"/>
          <w:sz w:val="24"/>
          <w:szCs w:val="24"/>
        </w:rPr>
        <w:t xml:space="preserve"> koristili su ga kao biomarker u haptofitima, dijatomejama, dinoflagelatima i eustigmatofitima</w:t>
      </w:r>
      <w:r w:rsidR="007B417D">
        <w:rPr>
          <w:rFonts w:cs="Times New Roman"/>
          <w:sz w:val="24"/>
          <w:szCs w:val="24"/>
        </w:rPr>
        <w:t>.</w:t>
      </w:r>
      <w:r w:rsidR="009D7944" w:rsidRPr="009D7944">
        <w:rPr>
          <w:rFonts w:cs="Times New Roman"/>
          <w:sz w:val="24"/>
          <w:szCs w:val="24"/>
        </w:rPr>
        <w:t xml:space="preserve"> </w:t>
      </w:r>
      <w:r w:rsidR="005774E4">
        <w:rPr>
          <w:rFonts w:cs="Times New Roman"/>
          <w:sz w:val="24"/>
          <w:szCs w:val="24"/>
        </w:rPr>
        <w:t>Važni pigmenti u dijatomejama su i f</w:t>
      </w:r>
      <w:r w:rsidR="009D7944" w:rsidRPr="009D7944">
        <w:rPr>
          <w:rFonts w:cs="Times New Roman"/>
          <w:sz w:val="24"/>
          <w:szCs w:val="24"/>
        </w:rPr>
        <w:t>eofitini</w:t>
      </w:r>
      <w:r w:rsidR="005774E4">
        <w:rPr>
          <w:rFonts w:cs="Times New Roman"/>
          <w:sz w:val="24"/>
          <w:szCs w:val="24"/>
        </w:rPr>
        <w:t>,</w:t>
      </w:r>
      <w:r w:rsidR="009D7944" w:rsidRPr="009D7944">
        <w:rPr>
          <w:rFonts w:cs="Times New Roman"/>
          <w:sz w:val="24"/>
          <w:szCs w:val="24"/>
        </w:rPr>
        <w:t xml:space="preserve"> najjednostavniji derivati klorofila kod kojih je atom Mg odstranjen iz porfirinskog prstena.</w:t>
      </w:r>
      <w:r w:rsidR="00FB0291">
        <w:rPr>
          <w:rFonts w:cs="Times New Roman"/>
          <w:sz w:val="24"/>
          <w:szCs w:val="24"/>
        </w:rPr>
        <w:t xml:space="preserve"> F</w:t>
      </w:r>
      <w:r w:rsidR="009D7944" w:rsidRPr="009D7944">
        <w:rPr>
          <w:rFonts w:cs="Times New Roman"/>
          <w:sz w:val="24"/>
          <w:szCs w:val="24"/>
        </w:rPr>
        <w:t xml:space="preserve">eofitini </w:t>
      </w:r>
      <w:r w:rsidR="00FB0291">
        <w:rPr>
          <w:rFonts w:cs="Times New Roman"/>
          <w:sz w:val="24"/>
          <w:szCs w:val="24"/>
        </w:rPr>
        <w:t>kao i</w:t>
      </w:r>
      <w:r w:rsidR="009D7944" w:rsidRPr="009D7944">
        <w:rPr>
          <w:rFonts w:cs="Times New Roman"/>
          <w:sz w:val="24"/>
          <w:szCs w:val="24"/>
        </w:rPr>
        <w:t xml:space="preserve"> feoforbidi pokazali su antioksidativno djelovanje</w:t>
      </w:r>
      <w:r w:rsidR="00AE1A7E">
        <w:rPr>
          <w:rFonts w:cs="Times New Roman"/>
          <w:sz w:val="24"/>
          <w:szCs w:val="24"/>
        </w:rPr>
        <w:t xml:space="preserve"> </w:t>
      </w:r>
      <w:r w:rsidR="00AE1A7E">
        <w:rPr>
          <w:rFonts w:cs="Times New Roman"/>
          <w:sz w:val="24"/>
          <w:szCs w:val="24"/>
        </w:rPr>
        <w:fldChar w:fldCharType="begin" w:fldLock="1"/>
      </w:r>
      <w:r w:rsidR="00AE1A7E">
        <w:rPr>
          <w:rFonts w:cs="Times New Roman"/>
          <w:sz w:val="24"/>
          <w:szCs w:val="24"/>
        </w:rPr>
        <w:instrText>ADDIN CSL_CITATION {"citationItems":[{"id":"ITEM-1","itemData":{"DOI":"10.3390/md18050257","ISSN":"1660-3397","abstract":"Chlorophyll breakdown products are usually studied for their antioxidant and anti-inflammatory activities. The chlorophyll derivative Pheophorbide a (PPBa) is a photosensitizer that can induce significant anti-proliferative effects in several human cancer cell lines. Cancer is a leading cause of death worldwide, accounting for about 9.6 million deaths, in 2018 alone. Hence, it is crucial to monitor emergent compounds that show significant anticancer activity and advance them into clinical trials. In this review, we analyze the anticancer activity of PPBa with or without photodynamic therapy and also conjugated with or without other chemotherapic drugs, highlighting the capacity of PPBa to overcome multidrug resistance. We also report other activities of PPBa and different pathways that it can activate, showing its possible applications for the treatment of human pathologies.","author":[{"dropping-particle":"","family":"Saide","given":"Assunta","non-dropping-particle":"","parse-names":false,"suffix":""},{"dropping-particle":"","family":"Lauritano","given":"Chiara","non-dropping-particle":"","parse-names":false,"suffix":""},{"dropping-particle":"","family":"Ianora","given":"Adrianna","non-dropping-particle":"","parse-names":false,"suffix":""}],"container-title":"Marine Drugs","id":"ITEM-1","issue":"5","issued":{"date-parts":[["2020","5","14"]]},"page":"257","title":"Pheophorbide a: State of the Art","type":"article-journal","volume":"18"},"uris":["http://www.mendeley.com/documents/?uuid=622a0ca9-4cad-49f6-9ede-8a5adf4765a0"]},{"id":"ITEM-2","itemData":{"DOI":"10.1016/j.foodres.2005.02.012","ISSN":"09639969","author":[{"dropping-particle":"","family":"Lanfer-Marquez","given":"Ursula M.","non-dropping-particle":"","parse-names":false,"suffix":""},{"dropping-particle":"","family":"Barros","given":"Rosa M.C.","non-dropping-particle":"","parse-names":false,"suffix":""},{"dropping-particle":"","family":"Sinnecker","given":"Patricia","non-dropping-particle":"","parse-names":false,"suffix":""}],"container-title":"Food Research International","id":"ITEM-2","issue":"8-9","issued":{"date-parts":[["2005","10"]]},"page":"885-891","title":"Antioxidant activity of chlorophylls and their derivatives","type":"article-journal","volume":"38"},"uris":["http://www.mendeley.com/documents/?uuid=6570e4cf-cb84-45e7-ac30-78ec95f4128f"]},{"id":"ITEM-3","itemData":{"DOI":"10.4236/fns.2013.48A001","ISSN":"2157-944X","author":[{"dropping-particle":"","family":"Hsu","given":"Ching-Yun","non-dropping-particle":"","parse-names":false,"suffix":""},{"dropping-particle":"","family":"Chao","given":"Pi-Yu","non-dropping-particle":"","parse-names":false,"suffix":""},{"dropping-particle":"","family":"Hu","given":"Shene-Pin","non-dropping-particle":"","parse-names":false,"suffix":""},{"dropping-particle":"","family":"Yang","given":"Chi-Ming","non-dropping-particle":"","parse-names":false,"suffix":""}],"container-title":"Food and Nutrition Sciences","id":"ITEM-3","issue":"08","issued":{"date-parts":[["2013"]]},"page":"1-8","title":"The Antioxidant and Free Radical Scavenging Activities of Chlorophylls and Pheophytins","type":"article-journal","volume":"04"},"uris":["http://www.mendeley.com/documents/?uuid=a0661e2a-b78e-44ec-9dcd-9dead229b8cc"]}],"mendeley":{"formattedCitation":"(Hsu et al., 2013; Lanfer-Marquez et al., 2005; Saide et al., 2020)","plainTextFormattedCitation":"(Hsu et al., 2013; Lanfer-Marquez et al., 2005; Saide et al., 2020)","previouslyFormattedCitation":"(Hsu et al., 2013; Lanfer-Marquez et al., 2005; Saide et al., 2020)"},"properties":{"noteIndex":0},"schema":"https://github.com/citation-style-language/schema/raw/master/csl-citation.json"}</w:instrText>
      </w:r>
      <w:r w:rsidR="00AE1A7E">
        <w:rPr>
          <w:rFonts w:cs="Times New Roman"/>
          <w:sz w:val="24"/>
          <w:szCs w:val="24"/>
        </w:rPr>
        <w:fldChar w:fldCharType="separate"/>
      </w:r>
      <w:r w:rsidR="00AE1A7E" w:rsidRPr="00AE1A7E">
        <w:rPr>
          <w:rFonts w:cs="Times New Roman"/>
          <w:noProof/>
          <w:sz w:val="24"/>
          <w:szCs w:val="24"/>
        </w:rPr>
        <w:t xml:space="preserve">(Hsu </w:t>
      </w:r>
      <w:r w:rsidR="00E82AEE">
        <w:rPr>
          <w:rFonts w:cs="Times New Roman"/>
          <w:noProof/>
          <w:sz w:val="24"/>
          <w:szCs w:val="24"/>
        </w:rPr>
        <w:t>i sur</w:t>
      </w:r>
      <w:r w:rsidR="00AE1A7E" w:rsidRPr="00AE1A7E">
        <w:rPr>
          <w:rFonts w:cs="Times New Roman"/>
          <w:noProof/>
          <w:sz w:val="24"/>
          <w:szCs w:val="24"/>
        </w:rPr>
        <w:t xml:space="preserve">., 2013; Lanfer-Marquez </w:t>
      </w:r>
      <w:r w:rsidR="00E82AEE">
        <w:rPr>
          <w:rFonts w:cs="Times New Roman"/>
          <w:noProof/>
          <w:sz w:val="24"/>
          <w:szCs w:val="24"/>
        </w:rPr>
        <w:t>i sur</w:t>
      </w:r>
      <w:r w:rsidR="00AE1A7E" w:rsidRPr="00AE1A7E">
        <w:rPr>
          <w:rFonts w:cs="Times New Roman"/>
          <w:noProof/>
          <w:sz w:val="24"/>
          <w:szCs w:val="24"/>
        </w:rPr>
        <w:t xml:space="preserve">., 2005; Saide </w:t>
      </w:r>
      <w:r w:rsidR="00E82AEE">
        <w:rPr>
          <w:rFonts w:cs="Times New Roman"/>
          <w:noProof/>
          <w:sz w:val="24"/>
          <w:szCs w:val="24"/>
        </w:rPr>
        <w:t>i sur</w:t>
      </w:r>
      <w:r w:rsidR="00AE1A7E" w:rsidRPr="00AE1A7E">
        <w:rPr>
          <w:rFonts w:cs="Times New Roman"/>
          <w:noProof/>
          <w:sz w:val="24"/>
          <w:szCs w:val="24"/>
        </w:rPr>
        <w:t>., 2020)</w:t>
      </w:r>
      <w:r w:rsidR="00AE1A7E">
        <w:rPr>
          <w:rFonts w:cs="Times New Roman"/>
          <w:sz w:val="24"/>
          <w:szCs w:val="24"/>
        </w:rPr>
        <w:fldChar w:fldCharType="end"/>
      </w:r>
      <w:r w:rsidR="009D7944" w:rsidRPr="009D7944">
        <w:rPr>
          <w:rFonts w:cs="Times New Roman"/>
          <w:sz w:val="24"/>
          <w:szCs w:val="24"/>
        </w:rPr>
        <w:t xml:space="preserve"> [22,34,35].</w:t>
      </w:r>
      <w:r w:rsidR="000710B3">
        <w:rPr>
          <w:rFonts w:cs="Times New Roman"/>
          <w:sz w:val="24"/>
          <w:szCs w:val="24"/>
        </w:rPr>
        <w:t xml:space="preserve"> </w:t>
      </w:r>
      <w:r w:rsidR="00C82822">
        <w:rPr>
          <w:rFonts w:cs="Times New Roman"/>
          <w:sz w:val="24"/>
          <w:szCs w:val="24"/>
        </w:rPr>
        <w:t xml:space="preserve">Najzastupljeniji PAMK u obije vrste roda </w:t>
      </w:r>
      <w:r w:rsidR="00C82822" w:rsidRPr="00C82822">
        <w:rPr>
          <w:rFonts w:cs="Times New Roman"/>
          <w:i/>
          <w:iCs/>
          <w:sz w:val="24"/>
          <w:szCs w:val="24"/>
        </w:rPr>
        <w:t>Chaetoceros</w:t>
      </w:r>
      <w:r w:rsidR="00C82822">
        <w:rPr>
          <w:rFonts w:cs="Times New Roman"/>
          <w:sz w:val="24"/>
          <w:szCs w:val="24"/>
        </w:rPr>
        <w:t xml:space="preserve"> u svim testiranim uzgojnim medijima u istraživanju Rada 3 bio je oleamid, </w:t>
      </w:r>
      <w:r w:rsidR="00C82822" w:rsidRPr="00BC7A0A">
        <w:rPr>
          <w:rFonts w:cs="Times New Roman"/>
          <w:sz w:val="24"/>
          <w:szCs w:val="24"/>
        </w:rPr>
        <w:t>najviše proučavan P</w:t>
      </w:r>
      <w:r w:rsidR="00C82822">
        <w:rPr>
          <w:rFonts w:cs="Times New Roman"/>
          <w:sz w:val="24"/>
          <w:szCs w:val="24"/>
        </w:rPr>
        <w:t xml:space="preserve">AMK s </w:t>
      </w:r>
      <w:r w:rsidR="00C82822" w:rsidRPr="00BC7A0A">
        <w:rPr>
          <w:rFonts w:cs="Times New Roman"/>
          <w:sz w:val="24"/>
          <w:szCs w:val="24"/>
        </w:rPr>
        <w:t>potencijal</w:t>
      </w:r>
      <w:r w:rsidR="00C82822">
        <w:rPr>
          <w:rFonts w:cs="Times New Roman"/>
          <w:sz w:val="24"/>
          <w:szCs w:val="24"/>
        </w:rPr>
        <w:t>om</w:t>
      </w:r>
      <w:r w:rsidR="00C82822" w:rsidRPr="00BC7A0A">
        <w:rPr>
          <w:rFonts w:cs="Times New Roman"/>
          <w:sz w:val="24"/>
          <w:szCs w:val="24"/>
        </w:rPr>
        <w:t xml:space="preserve"> </w:t>
      </w:r>
      <w:r w:rsidR="00C82822">
        <w:rPr>
          <w:rFonts w:cs="Times New Roman"/>
          <w:sz w:val="24"/>
          <w:szCs w:val="24"/>
        </w:rPr>
        <w:t>u lječenju</w:t>
      </w:r>
      <w:r w:rsidR="00C82822" w:rsidRPr="00BC7A0A">
        <w:rPr>
          <w:rFonts w:cs="Times New Roman"/>
          <w:sz w:val="24"/>
          <w:szCs w:val="24"/>
        </w:rPr>
        <w:t xml:space="preserve"> Alzheimerove bolesti </w:t>
      </w:r>
      <w:r w:rsidR="00AE1A7E">
        <w:rPr>
          <w:rFonts w:cs="Times New Roman"/>
          <w:sz w:val="24"/>
          <w:szCs w:val="24"/>
        </w:rPr>
        <w:fldChar w:fldCharType="begin" w:fldLock="1"/>
      </w:r>
      <w:r w:rsidR="00220158">
        <w:rPr>
          <w:rFonts w:cs="Times New Roman"/>
          <w:sz w:val="24"/>
          <w:szCs w:val="24"/>
        </w:rPr>
        <w:instrText>ADDIN CSL_CITATION {"citationItems":[{"id":"ITEM-1","itemData":{"DOI":"10.1371/journal.pone.0118512","ISSN":"1932-6203","author":[{"dropping-particle":"","family":"Ano","given":"Yasuhisa","non-dropping-particle":"","parse-names":false,"suffix":""},{"dropping-particle":"","family":"Ozawa","given":"Makiko","non-dropping-particle":"","parse-names":false,"suffix":""},{"dropping-particle":"","family":"Kutsukake","given":"Toshiko","non-dropping-particle":"","parse-names":false,"suffix":""},{"dropping-particle":"","family":"Sugiyama","given":"Shinya","non-dropping-particle":"","parse-names":false,"suffix":""},{"dropping-particle":"","family":"Uchida","given":"Kazuyuki","non-dropping-particle":"","parse-names":false,"suffix":""},{"dropping-particle":"","family":"Yoshida","given":"Aruto","non-dropping-particle":"","parse-names":false,"suffix":""},{"dropping-particle":"","family":"Nakayama","given":"Hiroyuki","non-dropping-particle":"","parse-names":false,"suffix":""}],"container-title":"PLOS ONE","editor":[{"dropping-particle":"","family":"Jo","given":"Dong-Gyu","non-dropping-particle":"","parse-names":false,"suffix":""}],"id":"ITEM-1","issue":"3","issued":{"date-parts":[["2015","3","11"]]},"page":"e0118512","title":"Preventive Effects of a Fermented Dairy Product against Alzheimer’s Disease and Identification of a Novel Oleamide with Enhanced Microglial Phagocytosis and Anti-Inflammatory Activity","type":"article-journal","volume":"10"},"uris":["http://www.mendeley.com/documents/?uuid=eb874896-fae3-4e59-af8b-8ffba2e4d042"]},{"id":"ITEM-2","itemData":{"DOI":"10.1016/j.bmcl.2010.06.149","ISSN":"0960894X","author":[{"dropping-particle":"","family":"D’Oca","given":"Caroline Da Ros Montes","non-dropping-particle":"","parse-names":false,"suffix":""},{"dropping-particle":"","family":"Coelho","given":"Tatiane","non-dropping-particle":"","parse-names":false,"suffix":""},{"dropping-particle":"","family":"Marinho","given":"Tamara Germani","non-dropping-particle":"","parse-names":false,"suffix":""},{"dropping-particle":"","family":"Hack","given":"Carolina Rosa Lopes","non-dropping-particle":"","parse-names":false,"suffix":""},{"dropping-particle":"","family":"Costa Duarte","given":"Rodrigo","non-dropping-particle":"da","parse-names":false,"suffix":""},{"dropping-particle":"","family":"Silva","given":"Pedro Almeida","non-dropping-particle":"da","parse-names":false,"suffix":""},{"dropping-particle":"","family":"D’Oca","given":"Marcelo Gonçalves Montes","non-dropping-particle":"","parse-names":false,"suffix":""}],"container-title":"Bioorganic &amp; Medicinal Chemistry Letters","id":"ITEM-2","issue":"17","issued":{"date-parts":[["2010","9"]]},"page":"5255-5257","title":"Synthesis and antituberculosis activity of new fatty acid amides","type":"article-journal","volume":"20"},"uris":["http://www.mendeley.com/documents/?uuid=c23f32ae-5287-4626-a408-824d77e3874b"]},{"id":"ITEM-3","itemData":{"DOI":"10.1093/femsle/fny114","ISSN":"1574-6968","author":[{"dropping-particle":"","family":"Tanvir","given":"Rabia","non-dropping-particle":"","parse-names":false,"suffix":""},{"dropping-particle":"","family":"Javeed","given":"Aqeel","non-dropping-particle":"","parse-names":false,"suffix":""},{"dropping-particle":"","family":"Rehman","given":"Yasir","non-dropping-particle":"","parse-names":false,"suffix":""}],"container-title":"FEMS Microbiology Letters","id":"ITEM-3","issue":"12","issued":{"date-parts":[["2018","6","1"]]},"title":"Fatty acids and their amide derivatives from endophytes: new therapeutic possibilities from a hidden source","type":"article-journal","volume":"365"},"uris":["http://www.mendeley.com/documents/?uuid=dcf65d4e-b39a-4a69-9af6-c43cf31ef17b"]},{"id":"ITEM-4","itemData":{"DOI":"10.1194/jlr.M018606","ISSN":"00222275","author":[{"dropping-particle":"","family":"Farrell","given":"Emma K.","non-dropping-particle":"","parse-names":false,"suffix":""},{"dropping-particle":"","family":"Chen","given":"Yuden","non-dropping-particle":"","parse-names":false,"suffix":""},{"dropping-particle":"","family":"Barazanji","given":"Muna","non-dropping-particle":"","parse-names":false,"suffix":""},{"dropping-particle":"","family":"Jeffries","given":"Kristen A.","non-dropping-particle":"","parse-names":false,"suffix":""},{"dropping-particle":"","family":"Cameroamortegui","given":"Felipe","non-dropping-particle":"","parse-names":false,"suffix":""},{"dropping-particle":"","family":"Merkler","given":"David J.","non-dropping-particle":"","parse-names":false,"suffix":""}],"container-title":"Journal of Lipid Research","id":"ITEM-4","issue":"2","issued":{"date-parts":[["2012","2"]]},"page":"247-256","title":"Primary fatty acid amide metabolism: conversion of fatty acids and an ethanolamine in N18TG2 and SCP cells","type":"article-journal","volume":"53"},"uris":["http://www.mendeley.com/documents/?uuid=1ffbb85c-ebe8-4463-84e4-3bdeb0f11185"]}],"mendeley":{"formattedCitation":"(Ano et al., 2015; D’Oca et al., 2010; Farrell et al., 2012; Tanvir et al., 2018)","plainTextFormattedCitation":"(Ano et al., 2015; D’Oca et al., 2010; Farrell et al., 2012; Tanvir et al., 2018)","previouslyFormattedCitation":"(Ano et al., 2015; D’Oca et al., 2010; Farrell et al., 2012; Tanvir et al., 2018)"},"properties":{"noteIndex":0},"schema":"https://github.com/citation-style-language/schema/raw/master/csl-citation.json"}</w:instrText>
      </w:r>
      <w:r w:rsidR="00AE1A7E">
        <w:rPr>
          <w:rFonts w:cs="Times New Roman"/>
          <w:sz w:val="24"/>
          <w:szCs w:val="24"/>
        </w:rPr>
        <w:fldChar w:fldCharType="separate"/>
      </w:r>
      <w:r w:rsidR="00AE1A7E" w:rsidRPr="00AE1A7E">
        <w:rPr>
          <w:rFonts w:cs="Times New Roman"/>
          <w:noProof/>
          <w:sz w:val="24"/>
          <w:szCs w:val="24"/>
        </w:rPr>
        <w:t xml:space="preserve">(Ano </w:t>
      </w:r>
      <w:r w:rsidR="00E82AEE">
        <w:rPr>
          <w:rFonts w:cs="Times New Roman"/>
          <w:noProof/>
          <w:sz w:val="24"/>
          <w:szCs w:val="24"/>
        </w:rPr>
        <w:t>i sur</w:t>
      </w:r>
      <w:r w:rsidR="00AE1A7E" w:rsidRPr="00AE1A7E">
        <w:rPr>
          <w:rFonts w:cs="Times New Roman"/>
          <w:noProof/>
          <w:sz w:val="24"/>
          <w:szCs w:val="24"/>
        </w:rPr>
        <w:t xml:space="preserve">., 2015; D’Oca </w:t>
      </w:r>
      <w:r w:rsidR="00E82AEE">
        <w:rPr>
          <w:rFonts w:cs="Times New Roman"/>
          <w:noProof/>
          <w:sz w:val="24"/>
          <w:szCs w:val="24"/>
        </w:rPr>
        <w:t>i sur</w:t>
      </w:r>
      <w:r w:rsidR="00AE1A7E" w:rsidRPr="00AE1A7E">
        <w:rPr>
          <w:rFonts w:cs="Times New Roman"/>
          <w:noProof/>
          <w:sz w:val="24"/>
          <w:szCs w:val="24"/>
        </w:rPr>
        <w:t xml:space="preserve">., 2010; Farrell </w:t>
      </w:r>
      <w:r w:rsidR="00E82AEE">
        <w:rPr>
          <w:rFonts w:cs="Times New Roman"/>
          <w:noProof/>
          <w:sz w:val="24"/>
          <w:szCs w:val="24"/>
        </w:rPr>
        <w:t>i sur</w:t>
      </w:r>
      <w:r w:rsidR="00AE1A7E" w:rsidRPr="00AE1A7E">
        <w:rPr>
          <w:rFonts w:cs="Times New Roman"/>
          <w:noProof/>
          <w:sz w:val="24"/>
          <w:szCs w:val="24"/>
        </w:rPr>
        <w:t xml:space="preserve">., 2012; Tanvir </w:t>
      </w:r>
      <w:r w:rsidR="00E82AEE">
        <w:rPr>
          <w:rFonts w:cs="Times New Roman"/>
          <w:noProof/>
          <w:sz w:val="24"/>
          <w:szCs w:val="24"/>
        </w:rPr>
        <w:t>i sur</w:t>
      </w:r>
      <w:r w:rsidR="00AE1A7E" w:rsidRPr="00AE1A7E">
        <w:rPr>
          <w:rFonts w:cs="Times New Roman"/>
          <w:noProof/>
          <w:sz w:val="24"/>
          <w:szCs w:val="24"/>
        </w:rPr>
        <w:t>., 2018)</w:t>
      </w:r>
      <w:r w:rsidR="00AE1A7E">
        <w:rPr>
          <w:rFonts w:cs="Times New Roman"/>
          <w:sz w:val="24"/>
          <w:szCs w:val="24"/>
        </w:rPr>
        <w:fldChar w:fldCharType="end"/>
      </w:r>
      <w:r w:rsidR="00C82822" w:rsidRPr="00BC7A0A">
        <w:rPr>
          <w:rFonts w:cs="Times New Roman"/>
          <w:sz w:val="24"/>
          <w:szCs w:val="24"/>
        </w:rPr>
        <w:t>.</w:t>
      </w:r>
      <w:r w:rsidR="00C82822">
        <w:rPr>
          <w:rFonts w:cs="Times New Roman"/>
          <w:sz w:val="24"/>
          <w:szCs w:val="24"/>
        </w:rPr>
        <w:t xml:space="preserve"> </w:t>
      </w:r>
      <w:r w:rsidR="000710B3">
        <w:rPr>
          <w:rFonts w:cs="Times New Roman"/>
          <w:sz w:val="24"/>
          <w:szCs w:val="24"/>
        </w:rPr>
        <w:t xml:space="preserve">Za razliku od pigmenta, nedostatak N, P i Si utjecao je na smanjenje sadržaja PAMK </w:t>
      </w:r>
      <w:r w:rsidR="00BC7A0A">
        <w:rPr>
          <w:rFonts w:cs="Times New Roman"/>
          <w:sz w:val="24"/>
          <w:szCs w:val="24"/>
        </w:rPr>
        <w:t xml:space="preserve">u vrsta </w:t>
      </w:r>
      <w:r w:rsidR="00BC7A0A" w:rsidRPr="00BC7A0A">
        <w:rPr>
          <w:rFonts w:cs="Times New Roman"/>
          <w:i/>
          <w:iCs/>
          <w:sz w:val="24"/>
          <w:szCs w:val="24"/>
        </w:rPr>
        <w:t>C. costatus</w:t>
      </w:r>
      <w:r w:rsidR="00BC7A0A">
        <w:rPr>
          <w:rFonts w:cs="Times New Roman"/>
          <w:sz w:val="24"/>
          <w:szCs w:val="24"/>
        </w:rPr>
        <w:t xml:space="preserve"> i </w:t>
      </w:r>
      <w:r w:rsidR="00BC7A0A" w:rsidRPr="00BC7A0A">
        <w:rPr>
          <w:rFonts w:cs="Times New Roman"/>
          <w:i/>
          <w:iCs/>
          <w:sz w:val="24"/>
          <w:szCs w:val="24"/>
        </w:rPr>
        <w:t>C. socialis</w:t>
      </w:r>
      <w:r w:rsidR="00BC7A0A">
        <w:rPr>
          <w:rFonts w:cs="Times New Roman"/>
          <w:sz w:val="24"/>
          <w:szCs w:val="24"/>
        </w:rPr>
        <w:t xml:space="preserve"> </w:t>
      </w:r>
      <w:r w:rsidR="000710B3">
        <w:rPr>
          <w:rFonts w:cs="Times New Roman"/>
          <w:sz w:val="24"/>
          <w:szCs w:val="24"/>
        </w:rPr>
        <w:t xml:space="preserve">osobito u uzgoju bez N. </w:t>
      </w:r>
      <w:r w:rsidR="00663D7C">
        <w:rPr>
          <w:rFonts w:cs="Times New Roman"/>
          <w:sz w:val="24"/>
          <w:szCs w:val="24"/>
        </w:rPr>
        <w:t>Uz PAMK</w:t>
      </w:r>
      <w:r w:rsidR="00EC4D1F">
        <w:rPr>
          <w:rFonts w:cs="Times New Roman"/>
          <w:sz w:val="24"/>
          <w:szCs w:val="24"/>
        </w:rPr>
        <w:t xml:space="preserve">-a u </w:t>
      </w:r>
      <w:r w:rsidR="00C82822">
        <w:rPr>
          <w:rFonts w:cs="Times New Roman"/>
          <w:sz w:val="24"/>
          <w:szCs w:val="24"/>
        </w:rPr>
        <w:t>Radu 3</w:t>
      </w:r>
      <w:r w:rsidR="00EC4D1F">
        <w:rPr>
          <w:rFonts w:cs="Times New Roman"/>
          <w:sz w:val="24"/>
          <w:szCs w:val="24"/>
        </w:rPr>
        <w:t xml:space="preserve"> identificirano je 5 sterola (kampasterol</w:t>
      </w:r>
      <w:r w:rsidR="00FF6F24">
        <w:rPr>
          <w:rFonts w:cs="Times New Roman"/>
          <w:sz w:val="24"/>
          <w:szCs w:val="24"/>
        </w:rPr>
        <w:t xml:space="preserve"> (br. 35)</w:t>
      </w:r>
      <w:r w:rsidR="00EC4D1F">
        <w:rPr>
          <w:rFonts w:cs="Times New Roman"/>
          <w:sz w:val="24"/>
          <w:szCs w:val="24"/>
        </w:rPr>
        <w:t xml:space="preserve">, </w:t>
      </w:r>
      <w:r w:rsidR="00EC4D1F" w:rsidRPr="00EC4D1F">
        <w:rPr>
          <w:rFonts w:cs="Times New Roman"/>
          <w:sz w:val="24"/>
          <w:szCs w:val="24"/>
        </w:rPr>
        <w:t>deoksidirani stigmasteol</w:t>
      </w:r>
      <w:r w:rsidR="00EC4D1F">
        <w:rPr>
          <w:rFonts w:cs="Times New Roman"/>
          <w:sz w:val="24"/>
          <w:szCs w:val="24"/>
        </w:rPr>
        <w:t xml:space="preserve"> </w:t>
      </w:r>
      <w:r w:rsidR="00FF6F24">
        <w:rPr>
          <w:rFonts w:cs="Times New Roman"/>
          <w:sz w:val="24"/>
          <w:szCs w:val="24"/>
        </w:rPr>
        <w:t xml:space="preserve">(br.38) i tri derivata sterola (br. 34, 36, 37) za koje je predhodno zabilježeno </w:t>
      </w:r>
      <w:r w:rsidR="00FF6F24" w:rsidRPr="00FF6F24">
        <w:rPr>
          <w:rFonts w:cs="Times New Roman"/>
          <w:sz w:val="24"/>
          <w:szCs w:val="24"/>
        </w:rPr>
        <w:t>antioksida</w:t>
      </w:r>
      <w:r w:rsidR="00FF6F24">
        <w:rPr>
          <w:rFonts w:cs="Times New Roman"/>
          <w:sz w:val="24"/>
          <w:szCs w:val="24"/>
        </w:rPr>
        <w:t>tivno</w:t>
      </w:r>
      <w:r w:rsidR="00FF6F24" w:rsidRPr="00FF6F24">
        <w:rPr>
          <w:rFonts w:cs="Times New Roman"/>
          <w:sz w:val="24"/>
          <w:szCs w:val="24"/>
        </w:rPr>
        <w:t>, antikarcinogen</w:t>
      </w:r>
      <w:r w:rsidR="00FF6F24">
        <w:rPr>
          <w:rFonts w:cs="Times New Roman"/>
          <w:sz w:val="24"/>
          <w:szCs w:val="24"/>
        </w:rPr>
        <w:t>o</w:t>
      </w:r>
      <w:r w:rsidR="00FF6F24" w:rsidRPr="00FF6F24">
        <w:rPr>
          <w:rFonts w:cs="Times New Roman"/>
          <w:sz w:val="24"/>
          <w:szCs w:val="24"/>
        </w:rPr>
        <w:t xml:space="preserve"> i protuupaln</w:t>
      </w:r>
      <w:r w:rsidR="00FF6F24">
        <w:rPr>
          <w:rFonts w:cs="Times New Roman"/>
          <w:sz w:val="24"/>
          <w:szCs w:val="24"/>
        </w:rPr>
        <w:t>o djelovanje</w:t>
      </w:r>
      <w:r w:rsidR="00220158">
        <w:rPr>
          <w:rFonts w:cs="Times New Roman"/>
          <w:sz w:val="24"/>
          <w:szCs w:val="24"/>
        </w:rPr>
        <w:t xml:space="preserve"> </w:t>
      </w:r>
      <w:r w:rsidR="00220158">
        <w:rPr>
          <w:rFonts w:cs="Times New Roman"/>
          <w:sz w:val="24"/>
          <w:szCs w:val="24"/>
        </w:rPr>
        <w:fldChar w:fldCharType="begin" w:fldLock="1"/>
      </w:r>
      <w:r w:rsidR="00E82AEE">
        <w:rPr>
          <w:rFonts w:cs="Times New Roman"/>
          <w:sz w:val="24"/>
          <w:szCs w:val="24"/>
        </w:rPr>
        <w:instrText>ADDIN CSL_CITATION {"citationItems":[{"id":"ITEM-1","itemData":{"DOI":"10.1007/978-3-319-24945-2","ISBN":"978-3-319-24943-8","editor":[{"dropping-particle":"","family":"Borowitzka","given":"Michael A.","non-dropping-particle":"","parse-names":false,"suffix":""},{"dropping-particle":"","family":"Beardall","given":"John","non-dropping-particle":"","parse-names":false,"suffix":""},{"dropping-particle":"","family":"Raven","given":"John A.","non-dropping-particle":"","parse-names":false,"suffix":""}],"id":"ITEM-1","issued":{"date-parts":[["2016"]]},"publisher":"Springer International Publishing","publisher-place":"Cham","title":"The Physiology of Microalgae","type":"book"},"uris":["http://www.mendeley.com/documents/?uuid=415fd727-4136-428d-a831-a97bac3b747a"]}],"mendeley":{"formattedCitation":"(Borowitzka et al., 2016)","plainTextFormattedCitation":"(Borowitzka et al., 2016)","previouslyFormattedCitation":"(Borowitzka et al., 2016)"},"properties":{"noteIndex":0},"schema":"https://github.com/citation-style-language/schema/raw/master/csl-citation.json"}</w:instrText>
      </w:r>
      <w:r w:rsidR="00220158">
        <w:rPr>
          <w:rFonts w:cs="Times New Roman"/>
          <w:sz w:val="24"/>
          <w:szCs w:val="24"/>
        </w:rPr>
        <w:fldChar w:fldCharType="separate"/>
      </w:r>
      <w:r w:rsidR="00220158" w:rsidRPr="00220158">
        <w:rPr>
          <w:rFonts w:cs="Times New Roman"/>
          <w:noProof/>
          <w:sz w:val="24"/>
          <w:szCs w:val="24"/>
        </w:rPr>
        <w:t xml:space="preserve">(Borowitzka </w:t>
      </w:r>
      <w:r w:rsidR="00E82AEE">
        <w:rPr>
          <w:rFonts w:cs="Times New Roman"/>
          <w:noProof/>
          <w:sz w:val="24"/>
          <w:szCs w:val="24"/>
        </w:rPr>
        <w:t>i sur</w:t>
      </w:r>
      <w:r w:rsidR="00220158" w:rsidRPr="00220158">
        <w:rPr>
          <w:rFonts w:cs="Times New Roman"/>
          <w:noProof/>
          <w:sz w:val="24"/>
          <w:szCs w:val="24"/>
        </w:rPr>
        <w:t>., 2016)</w:t>
      </w:r>
      <w:r w:rsidR="00220158">
        <w:rPr>
          <w:rFonts w:cs="Times New Roman"/>
          <w:sz w:val="24"/>
          <w:szCs w:val="24"/>
        </w:rPr>
        <w:fldChar w:fldCharType="end"/>
      </w:r>
      <w:r w:rsidR="00220158">
        <w:rPr>
          <w:rFonts w:cs="Times New Roman"/>
          <w:sz w:val="24"/>
          <w:szCs w:val="24"/>
        </w:rPr>
        <w:t xml:space="preserve"> </w:t>
      </w:r>
      <w:r w:rsidR="00FF6F24" w:rsidRPr="00FF6F24">
        <w:rPr>
          <w:rFonts w:cs="Times New Roman"/>
          <w:sz w:val="24"/>
          <w:szCs w:val="24"/>
        </w:rPr>
        <w:t>[51].</w:t>
      </w:r>
      <w:r w:rsidR="00E423ED" w:rsidRPr="00E423ED">
        <w:t xml:space="preserve"> </w:t>
      </w:r>
      <w:r w:rsidR="00124E74" w:rsidRPr="00CB55CA">
        <w:rPr>
          <w:sz w:val="24"/>
          <w:szCs w:val="24"/>
        </w:rPr>
        <w:t xml:space="preserve">U </w:t>
      </w:r>
      <w:r w:rsidR="00124E74" w:rsidRPr="00CB55CA">
        <w:rPr>
          <w:i/>
          <w:iCs/>
          <w:sz w:val="24"/>
          <w:szCs w:val="24"/>
        </w:rPr>
        <w:t>C. costatus</w:t>
      </w:r>
      <w:r w:rsidR="00124E74" w:rsidRPr="00CB55CA">
        <w:rPr>
          <w:sz w:val="24"/>
          <w:szCs w:val="24"/>
        </w:rPr>
        <w:t xml:space="preserve"> uzgojenom bez N identificiran je (3β)-3-hidroksistigmast-5-en-7-on</w:t>
      </w:r>
      <w:r w:rsidR="00C82822" w:rsidRPr="00CB55CA">
        <w:rPr>
          <w:sz w:val="24"/>
          <w:szCs w:val="24"/>
        </w:rPr>
        <w:t>,</w:t>
      </w:r>
      <w:r w:rsidR="00124E74" w:rsidRPr="00CB55CA">
        <w:rPr>
          <w:sz w:val="24"/>
          <w:szCs w:val="24"/>
        </w:rPr>
        <w:t xml:space="preserve"> </w:t>
      </w:r>
      <w:r w:rsidR="00C82822" w:rsidRPr="00CB55CA">
        <w:rPr>
          <w:sz w:val="24"/>
          <w:szCs w:val="24"/>
        </w:rPr>
        <w:t>sterol</w:t>
      </w:r>
      <w:r w:rsidR="00124E74" w:rsidRPr="00CB55CA">
        <w:rPr>
          <w:sz w:val="24"/>
          <w:szCs w:val="24"/>
        </w:rPr>
        <w:t xml:space="preserve"> poznat po antimalarijskoj aktivnost </w:t>
      </w:r>
      <w:r w:rsidR="00E82AEE" w:rsidRPr="00CB55CA">
        <w:rPr>
          <w:sz w:val="24"/>
          <w:szCs w:val="24"/>
        </w:rPr>
        <w:fldChar w:fldCharType="begin" w:fldLock="1"/>
      </w:r>
      <w:r w:rsidR="00E82AEE" w:rsidRPr="00CB55CA">
        <w:rPr>
          <w:sz w:val="24"/>
          <w:szCs w:val="24"/>
        </w:rPr>
        <w:instrText>ADDIN CSL_CITATION {"citationItems":[{"id":"ITEM-1","itemData":{"DOI":"10.1515/chem-2020-0027","ISSN":"2391-5420","abstract":"Three stigmastane steroids: 6-hydroxystigmast-4-en-3-one (1), stigmast-4-en-3-one (2), and 3-hydroxystigmast-5-en-7-one (3) were successfully isolated from the acetone extract of Dryobalanps oblongifolia stem bark. The structural determination of isolated compounds was carried out on the basis of data analysis of NMR and MS spectra. In order to identify the antiplasmodial activity, the isolated compound was put to test against Plasmodium falciparum 3D7. Antiplasmodial activity of the isolated compounds showed that the IC 50 values of 6-hydroxystigmast-4-en-3-one were 37.29 μg/mL while the IC 50 values of stigmast-4-en-3-one were 43.54 μg/mL and the IC 50 values of 3-hydroxystigmast-5-en-7-one were 13.34 μg/mL (chloroquine phosphate was used as a positive control, IC 50 0.006 μg/mL). Judging from the results, the isolated compounds were proven to demonstrate mediocre antiplasmodial activity. Compound ( 3 ) indicated a better antimalarial activity than compound ( 1 ) and ( 2 ), even though there was no satisfactory activity that indicated its ability to combat chloroquine. Therefore, it might not be developed as an antimalarial drug.","author":[{"dropping-particle":"","family":"Indriani","given":"Indriani","non-dropping-particle":"","parse-names":false,"suffix":""},{"dropping-particle":"","family":"Aminah","given":"Nanik Siti","non-dropping-particle":"","parse-names":false,"suffix":""},{"dropping-particle":"","family":"Puspaningsih","given":"Ni Nyoman Tri","non-dropping-particle":"","parse-names":false,"suffix":""}],"container-title":"Open Chemistry","id":"ITEM-1","issue":"1","issued":{"date-parts":[["2020","4","7"]]},"page":"259-264","title":"Antiplasmodial Activity of Stigmastane Steroids from Dryobalanops oblongifolia Stem Bark","type":"article-journal","volume":"18"},"uris":["http://www.mendeley.com/documents/?uuid=d4e35b3c-0fbc-48d1-b40c-dec329213538"]}],"mendeley":{"formattedCitation":"(Indriani et al., 2020)","manualFormatting":"(Indriani i sur., 2020)","plainTextFormattedCitation":"(Indriani et al., 2020)"},"properties":{"noteIndex":0},"schema":"https://github.com/citation-style-language/schema/raw/master/csl-citation.json"}</w:instrText>
      </w:r>
      <w:r w:rsidR="00E82AEE" w:rsidRPr="00CB55CA">
        <w:rPr>
          <w:sz w:val="24"/>
          <w:szCs w:val="24"/>
        </w:rPr>
        <w:fldChar w:fldCharType="separate"/>
      </w:r>
      <w:r w:rsidR="00E82AEE" w:rsidRPr="00CB55CA">
        <w:rPr>
          <w:noProof/>
          <w:sz w:val="24"/>
          <w:szCs w:val="24"/>
        </w:rPr>
        <w:t>(Indriani i sur., 2020)</w:t>
      </w:r>
      <w:r w:rsidR="00E82AEE" w:rsidRPr="00CB55CA">
        <w:rPr>
          <w:sz w:val="24"/>
          <w:szCs w:val="24"/>
        </w:rPr>
        <w:fldChar w:fldCharType="end"/>
      </w:r>
      <w:r w:rsidR="00124E74" w:rsidRPr="00124E74">
        <w:t>.</w:t>
      </w:r>
      <w:r w:rsidR="006779BE" w:rsidRPr="00771EA2">
        <w:rPr>
          <w:rFonts w:cs="Times New Roman"/>
          <w:sz w:val="24"/>
          <w:szCs w:val="24"/>
        </w:rPr>
        <w:br w:type="page"/>
      </w:r>
    </w:p>
    <w:p w14:paraId="61EA5DEC" w14:textId="4D13E1D8" w:rsidR="006779BE" w:rsidRDefault="00BD26DF" w:rsidP="0043308E">
      <w:pPr>
        <w:pStyle w:val="Heading1"/>
        <w:numPr>
          <w:ilvl w:val="0"/>
          <w:numId w:val="23"/>
        </w:numPr>
      </w:pPr>
      <w:bookmarkStart w:id="33" w:name="_Toc191544858"/>
      <w:r w:rsidRPr="00BD26DF">
        <w:lastRenderedPageBreak/>
        <w:t>ZAKLJUČCI</w:t>
      </w:r>
      <w:bookmarkEnd w:id="33"/>
    </w:p>
    <w:p w14:paraId="0584E027" w14:textId="75317910" w:rsidR="00D34591" w:rsidRDefault="00FB4134" w:rsidP="00D34591">
      <w:pPr>
        <w:pStyle w:val="ListParagraph"/>
        <w:numPr>
          <w:ilvl w:val="0"/>
          <w:numId w:val="38"/>
        </w:numPr>
        <w:spacing w:line="360" w:lineRule="auto"/>
        <w:ind w:left="851" w:hanging="284"/>
        <w:jc w:val="both"/>
        <w:rPr>
          <w:rFonts w:cs="Times New Roman"/>
          <w:sz w:val="24"/>
          <w:szCs w:val="24"/>
        </w:rPr>
      </w:pPr>
      <w:r w:rsidRPr="00D34591">
        <w:rPr>
          <w:rFonts w:cs="Times New Roman"/>
          <w:sz w:val="24"/>
          <w:szCs w:val="24"/>
        </w:rPr>
        <w:t xml:space="preserve">Usporedbom </w:t>
      </w:r>
      <w:r w:rsidR="00C11B3D" w:rsidRPr="00D34591">
        <w:rPr>
          <w:rFonts w:cs="Times New Roman"/>
          <w:sz w:val="24"/>
          <w:szCs w:val="24"/>
        </w:rPr>
        <w:t xml:space="preserve">ekstrakcijskog prinosa korištenjem </w:t>
      </w:r>
      <w:r w:rsidRPr="00D34591">
        <w:rPr>
          <w:rFonts w:cs="Times New Roman"/>
          <w:sz w:val="24"/>
          <w:szCs w:val="24"/>
        </w:rPr>
        <w:t xml:space="preserve">različitih otapala (aceton, etanol i heksan) u ekstrakciji dijatomeje </w:t>
      </w:r>
      <w:r w:rsidRPr="006C4D39">
        <w:rPr>
          <w:rFonts w:cs="Times New Roman"/>
          <w:i/>
          <w:iCs/>
          <w:sz w:val="24"/>
          <w:szCs w:val="24"/>
        </w:rPr>
        <w:t>C. costatus</w:t>
      </w:r>
      <w:r w:rsidRPr="00D34591">
        <w:rPr>
          <w:rFonts w:cs="Times New Roman"/>
          <w:sz w:val="24"/>
          <w:szCs w:val="24"/>
        </w:rPr>
        <w:t>, najveći zabilježen je korištenjem etanola</w:t>
      </w:r>
      <w:r w:rsidR="00ED3A62" w:rsidRPr="00D34591">
        <w:rPr>
          <w:rFonts w:cs="Times New Roman"/>
          <w:sz w:val="24"/>
          <w:szCs w:val="24"/>
        </w:rPr>
        <w:t xml:space="preserve">. Analizom antioksidacijskog potencijala </w:t>
      </w:r>
      <w:r w:rsidR="0031561A" w:rsidRPr="00D34591">
        <w:rPr>
          <w:rFonts w:cs="Times New Roman"/>
          <w:sz w:val="24"/>
          <w:szCs w:val="24"/>
        </w:rPr>
        <w:t xml:space="preserve">zabilježena je </w:t>
      </w:r>
      <w:r w:rsidR="00C11B3D" w:rsidRPr="00D34591">
        <w:rPr>
          <w:rFonts w:cs="Times New Roman"/>
          <w:sz w:val="24"/>
          <w:szCs w:val="24"/>
        </w:rPr>
        <w:t xml:space="preserve">gotovo </w:t>
      </w:r>
      <w:r w:rsidR="00ED3A62" w:rsidRPr="00D34591">
        <w:rPr>
          <w:rFonts w:cs="Times New Roman"/>
          <w:sz w:val="24"/>
          <w:szCs w:val="24"/>
        </w:rPr>
        <w:t xml:space="preserve">tri puta veća inhibicija </w:t>
      </w:r>
      <w:r w:rsidR="00C11B3D" w:rsidRPr="00D34591">
        <w:rPr>
          <w:rFonts w:cs="Times New Roman"/>
          <w:sz w:val="24"/>
          <w:szCs w:val="24"/>
        </w:rPr>
        <w:t xml:space="preserve">etanolnih ekstrakta </w:t>
      </w:r>
      <w:r w:rsidR="00ED3A62" w:rsidRPr="00D34591">
        <w:rPr>
          <w:rFonts w:cs="Times New Roman"/>
          <w:sz w:val="24"/>
          <w:szCs w:val="24"/>
        </w:rPr>
        <w:t xml:space="preserve">DPPH testom, </w:t>
      </w:r>
      <w:r w:rsidR="0031561A" w:rsidRPr="00D34591">
        <w:rPr>
          <w:rFonts w:cs="Times New Roman"/>
          <w:sz w:val="24"/>
          <w:szCs w:val="24"/>
        </w:rPr>
        <w:t>a 27</w:t>
      </w:r>
      <w:r w:rsidR="00A4692D">
        <w:rPr>
          <w:rFonts w:cs="Times New Roman"/>
          <w:sz w:val="24"/>
          <w:szCs w:val="24"/>
        </w:rPr>
        <w:t xml:space="preserve"> </w:t>
      </w:r>
      <w:r w:rsidR="0031561A" w:rsidRPr="00D34591">
        <w:rPr>
          <w:rFonts w:cs="Times New Roman"/>
          <w:sz w:val="24"/>
          <w:szCs w:val="24"/>
        </w:rPr>
        <w:t xml:space="preserve">% veća aktivnost </w:t>
      </w:r>
      <w:r w:rsidR="00C11B3D" w:rsidRPr="00D34591">
        <w:rPr>
          <w:rFonts w:cs="Times New Roman"/>
          <w:sz w:val="24"/>
          <w:szCs w:val="24"/>
        </w:rPr>
        <w:t xml:space="preserve">acetonskih ekstrakta </w:t>
      </w:r>
      <w:r w:rsidR="00C11B3D" w:rsidRPr="00D34591">
        <w:rPr>
          <w:rFonts w:cs="Times New Roman"/>
          <w:i/>
          <w:iCs/>
          <w:sz w:val="24"/>
          <w:szCs w:val="24"/>
        </w:rPr>
        <w:t>C. costatus</w:t>
      </w:r>
      <w:r w:rsidR="00C11B3D" w:rsidRPr="00D34591">
        <w:rPr>
          <w:rFonts w:cs="Times New Roman"/>
          <w:sz w:val="24"/>
          <w:szCs w:val="24"/>
        </w:rPr>
        <w:t xml:space="preserve"> </w:t>
      </w:r>
      <w:r w:rsidR="0031561A" w:rsidRPr="00D34591">
        <w:rPr>
          <w:rFonts w:cs="Times New Roman"/>
          <w:sz w:val="24"/>
          <w:szCs w:val="24"/>
        </w:rPr>
        <w:t>ORAC testom</w:t>
      </w:r>
      <w:r w:rsidR="00C11B3D" w:rsidRPr="00D34591">
        <w:rPr>
          <w:rFonts w:cs="Times New Roman"/>
          <w:sz w:val="24"/>
          <w:szCs w:val="24"/>
        </w:rPr>
        <w:t>.</w:t>
      </w:r>
      <w:r w:rsidR="0031561A" w:rsidRPr="00D34591">
        <w:rPr>
          <w:rFonts w:cs="Times New Roman"/>
          <w:sz w:val="24"/>
          <w:szCs w:val="24"/>
        </w:rPr>
        <w:t xml:space="preserve"> Zbog najnižeg ekstrakcijskog prinosom te najmanjeg broja identificiranih spojeva u ekstraktima, heksana se nije pokazao učinkovitim </w:t>
      </w:r>
      <w:r w:rsidR="00E12052" w:rsidRPr="00D34591">
        <w:rPr>
          <w:rFonts w:cs="Times New Roman"/>
          <w:sz w:val="24"/>
          <w:szCs w:val="24"/>
        </w:rPr>
        <w:t>otapalom u</w:t>
      </w:r>
      <w:r w:rsidR="0031561A" w:rsidRPr="00D34591">
        <w:rPr>
          <w:rFonts w:cs="Times New Roman"/>
          <w:sz w:val="24"/>
          <w:szCs w:val="24"/>
        </w:rPr>
        <w:t xml:space="preserve"> ekstrakciji dijatomeja</w:t>
      </w:r>
      <w:r w:rsidR="00E12052" w:rsidRPr="00D34591">
        <w:rPr>
          <w:rFonts w:cs="Times New Roman"/>
          <w:sz w:val="24"/>
          <w:szCs w:val="24"/>
        </w:rPr>
        <w:t xml:space="preserve">. </w:t>
      </w:r>
      <w:r w:rsidR="00C23561" w:rsidRPr="00C23561">
        <w:rPr>
          <w:rFonts w:cs="Times New Roman"/>
          <w:i/>
          <w:iCs/>
          <w:sz w:val="24"/>
          <w:szCs w:val="24"/>
        </w:rPr>
        <w:t>Chaetoceros costatus</w:t>
      </w:r>
      <w:r w:rsidR="00C23561">
        <w:rPr>
          <w:rFonts w:cs="Times New Roman"/>
          <w:sz w:val="24"/>
          <w:szCs w:val="24"/>
        </w:rPr>
        <w:t xml:space="preserve"> se pokazao bogatim izvorom različitih klasa pigmenata i PAMK za koje je zabilježen širok spektar biološke ativnosti. </w:t>
      </w:r>
      <w:r w:rsidR="00C11B3D" w:rsidRPr="00D34591">
        <w:rPr>
          <w:rFonts w:cs="Times New Roman"/>
          <w:sz w:val="24"/>
          <w:szCs w:val="24"/>
        </w:rPr>
        <w:t xml:space="preserve">Aceton </w:t>
      </w:r>
      <w:r w:rsidR="00C23561">
        <w:rPr>
          <w:rFonts w:cs="Times New Roman"/>
          <w:sz w:val="24"/>
          <w:szCs w:val="24"/>
        </w:rPr>
        <w:t>je omogućio</w:t>
      </w:r>
      <w:r w:rsidR="00E12052" w:rsidRPr="00D34591">
        <w:rPr>
          <w:rFonts w:cs="Times New Roman"/>
          <w:sz w:val="24"/>
          <w:szCs w:val="24"/>
        </w:rPr>
        <w:t xml:space="preserve"> </w:t>
      </w:r>
      <w:r w:rsidR="00C11B3D" w:rsidRPr="00D34591">
        <w:rPr>
          <w:rFonts w:cs="Times New Roman"/>
          <w:sz w:val="24"/>
          <w:szCs w:val="24"/>
        </w:rPr>
        <w:t>naj</w:t>
      </w:r>
      <w:r w:rsidR="00E12052" w:rsidRPr="00D34591">
        <w:rPr>
          <w:rFonts w:cs="Times New Roman"/>
          <w:sz w:val="24"/>
          <w:szCs w:val="24"/>
        </w:rPr>
        <w:t>učinkovit</w:t>
      </w:r>
      <w:r w:rsidR="00C11B3D" w:rsidRPr="00D34591">
        <w:rPr>
          <w:rFonts w:cs="Times New Roman"/>
          <w:sz w:val="24"/>
          <w:szCs w:val="24"/>
        </w:rPr>
        <w:t>ij</w:t>
      </w:r>
      <w:r w:rsidR="00C23561">
        <w:rPr>
          <w:rFonts w:cs="Times New Roman"/>
          <w:sz w:val="24"/>
          <w:szCs w:val="24"/>
        </w:rPr>
        <w:t>u</w:t>
      </w:r>
      <w:r w:rsidR="00C11B3D" w:rsidRPr="00D34591">
        <w:rPr>
          <w:rFonts w:cs="Times New Roman"/>
          <w:sz w:val="24"/>
          <w:szCs w:val="24"/>
        </w:rPr>
        <w:t xml:space="preserve"> </w:t>
      </w:r>
      <w:r w:rsidR="00E12052" w:rsidRPr="00D34591">
        <w:rPr>
          <w:rFonts w:cs="Times New Roman"/>
          <w:sz w:val="24"/>
          <w:szCs w:val="24"/>
        </w:rPr>
        <w:t>ekstrakcij</w:t>
      </w:r>
      <w:r w:rsidR="00C23561">
        <w:rPr>
          <w:rFonts w:cs="Times New Roman"/>
          <w:sz w:val="24"/>
          <w:szCs w:val="24"/>
        </w:rPr>
        <w:t>u</w:t>
      </w:r>
      <w:r w:rsidR="00E12052" w:rsidRPr="00D34591">
        <w:rPr>
          <w:rFonts w:cs="Times New Roman"/>
          <w:sz w:val="24"/>
          <w:szCs w:val="24"/>
        </w:rPr>
        <w:t xml:space="preserve"> pigment</w:t>
      </w:r>
      <w:r w:rsidR="00E2215B" w:rsidRPr="00D34591">
        <w:rPr>
          <w:rFonts w:cs="Times New Roman"/>
          <w:sz w:val="24"/>
          <w:szCs w:val="24"/>
        </w:rPr>
        <w:t>a</w:t>
      </w:r>
      <w:r w:rsidR="00E12052" w:rsidRPr="00D34591">
        <w:rPr>
          <w:rFonts w:cs="Times New Roman"/>
          <w:sz w:val="24"/>
          <w:szCs w:val="24"/>
        </w:rPr>
        <w:t xml:space="preserve"> i derivat</w:t>
      </w:r>
      <w:r w:rsidR="00E2215B" w:rsidRPr="00D34591">
        <w:rPr>
          <w:rFonts w:cs="Times New Roman"/>
          <w:sz w:val="24"/>
          <w:szCs w:val="24"/>
        </w:rPr>
        <w:t xml:space="preserve">a pigmenata </w:t>
      </w:r>
      <w:r w:rsidR="008C4465">
        <w:rPr>
          <w:rFonts w:cs="Times New Roman"/>
          <w:sz w:val="24"/>
          <w:szCs w:val="24"/>
        </w:rPr>
        <w:t xml:space="preserve">s </w:t>
      </w:r>
      <w:r w:rsidR="008C4465" w:rsidRPr="00D34591">
        <w:rPr>
          <w:rFonts w:cs="Times New Roman"/>
          <w:sz w:val="24"/>
          <w:szCs w:val="24"/>
        </w:rPr>
        <w:t>feofitin</w:t>
      </w:r>
      <w:r w:rsidR="008C4465">
        <w:rPr>
          <w:rFonts w:cs="Times New Roman"/>
          <w:sz w:val="24"/>
          <w:szCs w:val="24"/>
        </w:rPr>
        <w:t>om</w:t>
      </w:r>
      <w:r w:rsidR="008C4465" w:rsidRPr="00D34591">
        <w:rPr>
          <w:rFonts w:cs="Times New Roman"/>
          <w:sz w:val="24"/>
          <w:szCs w:val="24"/>
        </w:rPr>
        <w:t xml:space="preserve"> </w:t>
      </w:r>
      <w:r w:rsidR="008C4465" w:rsidRPr="00D34591">
        <w:rPr>
          <w:rFonts w:cs="Times New Roman"/>
          <w:i/>
          <w:iCs/>
          <w:sz w:val="24"/>
          <w:szCs w:val="24"/>
        </w:rPr>
        <w:t>a</w:t>
      </w:r>
      <w:r w:rsidR="008C4465" w:rsidRPr="00D34591">
        <w:rPr>
          <w:rFonts w:cs="Times New Roman"/>
          <w:sz w:val="24"/>
          <w:szCs w:val="24"/>
        </w:rPr>
        <w:t xml:space="preserve"> </w:t>
      </w:r>
      <w:r w:rsidR="008C4465">
        <w:rPr>
          <w:rFonts w:cs="Times New Roman"/>
          <w:sz w:val="24"/>
          <w:szCs w:val="24"/>
        </w:rPr>
        <w:t xml:space="preserve">kao </w:t>
      </w:r>
      <w:r w:rsidR="00E2215B" w:rsidRPr="00D34591">
        <w:rPr>
          <w:rFonts w:cs="Times New Roman"/>
          <w:sz w:val="24"/>
          <w:szCs w:val="24"/>
        </w:rPr>
        <w:t>najzastupljeniji</w:t>
      </w:r>
      <w:r w:rsidR="008C4465">
        <w:rPr>
          <w:rFonts w:cs="Times New Roman"/>
          <w:sz w:val="24"/>
          <w:szCs w:val="24"/>
        </w:rPr>
        <w:t>m</w:t>
      </w:r>
      <w:r w:rsidR="00E2215B" w:rsidRPr="00D34591">
        <w:rPr>
          <w:rFonts w:cs="Times New Roman"/>
          <w:sz w:val="24"/>
          <w:szCs w:val="24"/>
        </w:rPr>
        <w:t xml:space="preserve"> spoj</w:t>
      </w:r>
      <w:r w:rsidR="008C4465">
        <w:rPr>
          <w:rFonts w:cs="Times New Roman"/>
          <w:sz w:val="24"/>
          <w:szCs w:val="24"/>
        </w:rPr>
        <w:t>em</w:t>
      </w:r>
      <w:r w:rsidR="00E2215B" w:rsidRPr="00D34591">
        <w:rPr>
          <w:rFonts w:cs="Times New Roman"/>
          <w:sz w:val="24"/>
          <w:szCs w:val="24"/>
        </w:rPr>
        <w:t>.</w:t>
      </w:r>
      <w:r w:rsidR="00E12052" w:rsidRPr="00D34591">
        <w:rPr>
          <w:rFonts w:cs="Times New Roman"/>
          <w:sz w:val="24"/>
          <w:szCs w:val="24"/>
        </w:rPr>
        <w:t xml:space="preserve"> </w:t>
      </w:r>
      <w:r w:rsidR="00E2215B" w:rsidRPr="00D34591">
        <w:rPr>
          <w:rFonts w:cs="Times New Roman"/>
          <w:sz w:val="24"/>
          <w:szCs w:val="24"/>
        </w:rPr>
        <w:t xml:space="preserve">Ekstrakcija etanolom omogućila je najveći prinos oleamida, najzastupljenijeg spoja u skupini </w:t>
      </w:r>
      <w:r w:rsidR="00E12052" w:rsidRPr="00D34591">
        <w:rPr>
          <w:rFonts w:cs="Times New Roman"/>
          <w:sz w:val="24"/>
          <w:szCs w:val="24"/>
        </w:rPr>
        <w:t>derivat</w:t>
      </w:r>
      <w:r w:rsidR="00E2215B" w:rsidRPr="00D34591">
        <w:rPr>
          <w:rFonts w:cs="Times New Roman"/>
          <w:sz w:val="24"/>
          <w:szCs w:val="24"/>
        </w:rPr>
        <w:t>a</w:t>
      </w:r>
      <w:r w:rsidR="00E12052" w:rsidRPr="00D34591">
        <w:rPr>
          <w:rFonts w:cs="Times New Roman"/>
          <w:sz w:val="24"/>
          <w:szCs w:val="24"/>
        </w:rPr>
        <w:t xml:space="preserve"> masnih kiselina</w:t>
      </w:r>
      <w:r w:rsidR="00E2215B" w:rsidRPr="00D34591">
        <w:rPr>
          <w:rFonts w:cs="Times New Roman"/>
          <w:sz w:val="24"/>
          <w:szCs w:val="24"/>
        </w:rPr>
        <w:t xml:space="preserve">, dok je (3β)-3-hidroksistigmast-5-en-7-on bio </w:t>
      </w:r>
      <w:r w:rsidR="008556BB" w:rsidRPr="00D34591">
        <w:rPr>
          <w:rFonts w:cs="Times New Roman"/>
          <w:sz w:val="24"/>
          <w:szCs w:val="24"/>
        </w:rPr>
        <w:t>najzastupljeniji</w:t>
      </w:r>
      <w:r w:rsidR="00E2215B" w:rsidRPr="00D34591">
        <w:rPr>
          <w:rFonts w:cs="Times New Roman"/>
          <w:sz w:val="24"/>
          <w:szCs w:val="24"/>
        </w:rPr>
        <w:t xml:space="preserve"> steroidni derivat u sva tri analizirana ekstrakta. </w:t>
      </w:r>
      <w:r w:rsidR="00D34591" w:rsidRPr="00D34591">
        <w:rPr>
          <w:rFonts w:cs="Times New Roman"/>
          <w:sz w:val="24"/>
          <w:szCs w:val="24"/>
        </w:rPr>
        <w:t xml:space="preserve">S obzirom da nije utvrđena značajna razlika u antioksidacijskom potencijalu te kemijskom profilu acetonskih i etanolnih ekstrakata dijatomeje </w:t>
      </w:r>
      <w:r w:rsidR="00D34591" w:rsidRPr="00D34591">
        <w:rPr>
          <w:rFonts w:cs="Times New Roman"/>
          <w:i/>
          <w:iCs/>
          <w:sz w:val="24"/>
          <w:szCs w:val="24"/>
        </w:rPr>
        <w:t>C. costatus</w:t>
      </w:r>
      <w:r w:rsidR="00D34591" w:rsidRPr="00D34591">
        <w:rPr>
          <w:rFonts w:cs="Times New Roman"/>
          <w:sz w:val="24"/>
          <w:szCs w:val="24"/>
        </w:rPr>
        <w:t>, zbog tri puta većeg ekstrakcijskog prinosa e</w:t>
      </w:r>
      <w:r w:rsidR="00C11B3D" w:rsidRPr="00D34591">
        <w:rPr>
          <w:rFonts w:cs="Times New Roman"/>
          <w:sz w:val="24"/>
          <w:szCs w:val="24"/>
        </w:rPr>
        <w:t>tanolna ektrakcija pokazala se efikasnijom metodom u ekstrakciji dijatomej</w:t>
      </w:r>
      <w:r w:rsidR="00D34591" w:rsidRPr="00D34591">
        <w:rPr>
          <w:rFonts w:cs="Times New Roman"/>
          <w:sz w:val="24"/>
          <w:szCs w:val="24"/>
        </w:rPr>
        <w:t>a.</w:t>
      </w:r>
    </w:p>
    <w:p w14:paraId="118563AA" w14:textId="379D612F" w:rsidR="008C4465" w:rsidRDefault="00A4692D" w:rsidP="00D34591">
      <w:pPr>
        <w:pStyle w:val="ListParagraph"/>
        <w:numPr>
          <w:ilvl w:val="0"/>
          <w:numId w:val="38"/>
        </w:numPr>
        <w:spacing w:line="360" w:lineRule="auto"/>
        <w:ind w:left="851" w:hanging="284"/>
        <w:jc w:val="both"/>
        <w:rPr>
          <w:rFonts w:cs="Times New Roman"/>
          <w:sz w:val="24"/>
          <w:szCs w:val="24"/>
        </w:rPr>
      </w:pPr>
      <w:r>
        <w:rPr>
          <w:rFonts w:cs="Times New Roman"/>
          <w:sz w:val="24"/>
          <w:szCs w:val="24"/>
        </w:rPr>
        <w:t xml:space="preserve">U ekstrakciji dijatomeje </w:t>
      </w:r>
      <w:r w:rsidRPr="00D34591">
        <w:rPr>
          <w:rFonts w:cs="Times New Roman"/>
          <w:i/>
          <w:iCs/>
          <w:sz w:val="24"/>
          <w:szCs w:val="24"/>
        </w:rPr>
        <w:t>T. rotula</w:t>
      </w:r>
      <w:r>
        <w:rPr>
          <w:rFonts w:cs="Times New Roman"/>
          <w:sz w:val="24"/>
          <w:szCs w:val="24"/>
        </w:rPr>
        <w:t xml:space="preserve"> h</w:t>
      </w:r>
      <w:r w:rsidR="00D34591">
        <w:rPr>
          <w:rFonts w:cs="Times New Roman"/>
          <w:sz w:val="24"/>
          <w:szCs w:val="24"/>
        </w:rPr>
        <w:t>idroalkoholna smjesa 70</w:t>
      </w:r>
      <w:r>
        <w:rPr>
          <w:rFonts w:cs="Times New Roman"/>
          <w:sz w:val="24"/>
          <w:szCs w:val="24"/>
        </w:rPr>
        <w:t xml:space="preserve"> </w:t>
      </w:r>
      <w:r w:rsidR="00D34591">
        <w:rPr>
          <w:rFonts w:cs="Times New Roman"/>
          <w:sz w:val="24"/>
          <w:szCs w:val="24"/>
        </w:rPr>
        <w:t xml:space="preserve">% etanola omogućila je veći ekstrakcijski prinos </w:t>
      </w:r>
      <w:r>
        <w:rPr>
          <w:rFonts w:cs="Times New Roman"/>
          <w:sz w:val="24"/>
          <w:szCs w:val="24"/>
        </w:rPr>
        <w:t>u</w:t>
      </w:r>
      <w:r w:rsidRPr="00A4692D">
        <w:rPr>
          <w:rFonts w:cs="Times New Roman"/>
          <w:sz w:val="24"/>
          <w:szCs w:val="24"/>
        </w:rPr>
        <w:t xml:space="preserve"> odnosu na 50 % etanol</w:t>
      </w:r>
      <w:r w:rsidR="00D34591">
        <w:rPr>
          <w:rFonts w:cs="Times New Roman"/>
          <w:sz w:val="24"/>
          <w:szCs w:val="24"/>
        </w:rPr>
        <w:t>.</w:t>
      </w:r>
      <w:r w:rsidR="00C11B3D">
        <w:rPr>
          <w:rFonts w:cs="Times New Roman"/>
          <w:sz w:val="24"/>
          <w:szCs w:val="24"/>
        </w:rPr>
        <w:t xml:space="preserve"> </w:t>
      </w:r>
      <w:r>
        <w:rPr>
          <w:rFonts w:cs="Times New Roman"/>
          <w:sz w:val="24"/>
          <w:szCs w:val="24"/>
        </w:rPr>
        <w:t>Ekstrakcija 70 % etanolom</w:t>
      </w:r>
      <w:r w:rsidR="009A1BCB">
        <w:rPr>
          <w:rFonts w:cs="Times New Roman"/>
          <w:sz w:val="24"/>
          <w:szCs w:val="24"/>
        </w:rPr>
        <w:t xml:space="preserve"> omogućila je veći USF a za iste ekstrakte zabilježena je i veća antioksidacijska aktivnost korištenjem sva tri testa (FRAP, DPPH i ORAC). </w:t>
      </w:r>
      <w:bookmarkStart w:id="34" w:name="_Hlk190724087"/>
      <w:r w:rsidR="009A1BCB" w:rsidRPr="009A1BCB">
        <w:rPr>
          <w:rFonts w:cs="Times New Roman"/>
          <w:sz w:val="24"/>
          <w:szCs w:val="24"/>
        </w:rPr>
        <w:t>Miristinska kiselina, palmitelaidna kiselina, palmitinska kiselina, EP</w:t>
      </w:r>
      <w:r w:rsidR="009A1BCB">
        <w:rPr>
          <w:rFonts w:cs="Times New Roman"/>
          <w:sz w:val="24"/>
          <w:szCs w:val="24"/>
        </w:rPr>
        <w:t>K</w:t>
      </w:r>
      <w:r w:rsidR="009A1BCB" w:rsidRPr="009A1BCB">
        <w:rPr>
          <w:rFonts w:cs="Times New Roman"/>
          <w:sz w:val="24"/>
          <w:szCs w:val="24"/>
        </w:rPr>
        <w:t xml:space="preserve"> i DP</w:t>
      </w:r>
      <w:r w:rsidR="009A1BCB">
        <w:rPr>
          <w:rFonts w:cs="Times New Roman"/>
          <w:sz w:val="24"/>
          <w:szCs w:val="24"/>
        </w:rPr>
        <w:t>K</w:t>
      </w:r>
      <w:r w:rsidR="008C4465">
        <w:rPr>
          <w:rFonts w:cs="Times New Roman"/>
          <w:sz w:val="24"/>
          <w:szCs w:val="24"/>
        </w:rPr>
        <w:t xml:space="preserve"> </w:t>
      </w:r>
      <w:r w:rsidR="009A1BCB" w:rsidRPr="009A1BCB">
        <w:rPr>
          <w:rFonts w:cs="Times New Roman"/>
          <w:sz w:val="24"/>
          <w:szCs w:val="24"/>
        </w:rPr>
        <w:t xml:space="preserve">identificirani su kao dominantni spojevi u oba ekstrakta </w:t>
      </w:r>
      <w:r w:rsidR="009A1BCB" w:rsidRPr="009A1BCB">
        <w:rPr>
          <w:rFonts w:cs="Times New Roman"/>
          <w:i/>
          <w:iCs/>
          <w:sz w:val="24"/>
          <w:szCs w:val="24"/>
        </w:rPr>
        <w:t>T. rotula</w:t>
      </w:r>
      <w:r w:rsidR="009A1BCB" w:rsidRPr="009A1BCB">
        <w:rPr>
          <w:rFonts w:cs="Times New Roman"/>
          <w:sz w:val="24"/>
          <w:szCs w:val="24"/>
        </w:rPr>
        <w:t>.</w:t>
      </w:r>
      <w:r w:rsidR="009A1BCB">
        <w:rPr>
          <w:rFonts w:cs="Times New Roman"/>
          <w:sz w:val="24"/>
          <w:szCs w:val="24"/>
        </w:rPr>
        <w:t xml:space="preserve"> </w:t>
      </w:r>
      <w:r w:rsidR="008C4465" w:rsidRPr="006C4D39">
        <w:rPr>
          <w:rFonts w:cs="Times New Roman"/>
          <w:sz w:val="24"/>
          <w:szCs w:val="24"/>
        </w:rPr>
        <w:t>U ekstrakciji 70 % etanolom zabilježeni su veći prinosi komercijalno važne EPK kao i 24-metilenkolesterola</w:t>
      </w:r>
      <w:bookmarkEnd w:id="34"/>
      <w:r w:rsidR="008C4465" w:rsidRPr="006C4D39">
        <w:rPr>
          <w:rFonts w:cs="Times New Roman"/>
          <w:sz w:val="24"/>
          <w:szCs w:val="24"/>
        </w:rPr>
        <w:t>, potencijalno važnog spoja za farmaceutsku industriju zbog antikancerogenog djelovanja. Štoviše, 24-metilenkolesterol identificiran je u udjelu većim od 10 % u 70 %-tni etanolni</w:t>
      </w:r>
      <w:r w:rsidR="008C4465">
        <w:rPr>
          <w:rFonts w:cs="Times New Roman"/>
          <w:sz w:val="24"/>
          <w:szCs w:val="24"/>
        </w:rPr>
        <w:t xml:space="preserve"> ekstrakti </w:t>
      </w:r>
      <w:r w:rsidR="008C4465" w:rsidRPr="008C4465">
        <w:rPr>
          <w:rFonts w:cs="Times New Roman"/>
          <w:i/>
          <w:iCs/>
          <w:sz w:val="24"/>
          <w:szCs w:val="24"/>
        </w:rPr>
        <w:t>T. rotula</w:t>
      </w:r>
      <w:r w:rsidR="008C4465">
        <w:rPr>
          <w:rFonts w:cs="Times New Roman"/>
          <w:sz w:val="24"/>
          <w:szCs w:val="24"/>
        </w:rPr>
        <w:t xml:space="preserve">. </w:t>
      </w:r>
      <w:r w:rsidR="006C4D39">
        <w:rPr>
          <w:rFonts w:cs="Times New Roman"/>
          <w:sz w:val="24"/>
          <w:szCs w:val="24"/>
        </w:rPr>
        <w:t xml:space="preserve">Hidroalkoholna ekstrakcija 70 %-tnim etanolom pokazala se učinkovitom u ektrakciji </w:t>
      </w:r>
      <w:r w:rsidR="006C4D39" w:rsidRPr="006C4D39">
        <w:rPr>
          <w:rFonts w:cs="Times New Roman"/>
          <w:i/>
          <w:iCs/>
          <w:sz w:val="24"/>
          <w:szCs w:val="24"/>
        </w:rPr>
        <w:t>T .rotula</w:t>
      </w:r>
      <w:r w:rsidR="006C4D39">
        <w:rPr>
          <w:rFonts w:cs="Times New Roman"/>
          <w:sz w:val="24"/>
          <w:szCs w:val="24"/>
        </w:rPr>
        <w:t>, koja se pokazala važnim izvorom brojnih masnih kiselina i sterola.</w:t>
      </w:r>
    </w:p>
    <w:p w14:paraId="5908D8AB" w14:textId="74CBBFD3" w:rsidR="00873DB5" w:rsidRDefault="00992661" w:rsidP="00873DB5">
      <w:pPr>
        <w:pStyle w:val="ListParagraph"/>
        <w:numPr>
          <w:ilvl w:val="0"/>
          <w:numId w:val="18"/>
        </w:numPr>
        <w:spacing w:line="360" w:lineRule="auto"/>
        <w:jc w:val="both"/>
        <w:rPr>
          <w:rFonts w:cs="Times New Roman"/>
          <w:sz w:val="24"/>
          <w:szCs w:val="24"/>
        </w:rPr>
      </w:pPr>
      <w:r>
        <w:rPr>
          <w:rFonts w:cs="Times New Roman"/>
          <w:sz w:val="24"/>
          <w:szCs w:val="24"/>
        </w:rPr>
        <w:t xml:space="preserve">Usporedbom uzgoja </w:t>
      </w:r>
      <w:r w:rsidRPr="004B3569">
        <w:rPr>
          <w:rFonts w:cs="Times New Roman"/>
          <w:i/>
          <w:iCs/>
          <w:sz w:val="24"/>
          <w:szCs w:val="24"/>
        </w:rPr>
        <w:t>S. grevillei</w:t>
      </w:r>
      <w:r>
        <w:rPr>
          <w:rFonts w:cs="Times New Roman"/>
          <w:sz w:val="24"/>
          <w:szCs w:val="24"/>
        </w:rPr>
        <w:t xml:space="preserve"> u BS i </w:t>
      </w:r>
      <w:r w:rsidRPr="00873DB5">
        <w:rPr>
          <w:rFonts w:cs="Times New Roman"/>
          <w:sz w:val="24"/>
          <w:szCs w:val="24"/>
        </w:rPr>
        <w:t>IS, brži prirast i ulazak u eksponencijalnu i stacionarnu fazu rasta zabilježen je u bioreaktoru.</w:t>
      </w:r>
      <w:r w:rsidR="004B3569" w:rsidRPr="00873DB5">
        <w:rPr>
          <w:rFonts w:cs="Times New Roman"/>
          <w:sz w:val="24"/>
          <w:szCs w:val="24"/>
        </w:rPr>
        <w:t xml:space="preserve"> Uzgoj u BS rezultirao je većim ekstrakcijskim prinosom u obije faza rasta u odnosu na IS. </w:t>
      </w:r>
      <w:r w:rsidR="006F6C76" w:rsidRPr="00873DB5">
        <w:rPr>
          <w:rFonts w:cs="Times New Roman"/>
          <w:sz w:val="24"/>
          <w:szCs w:val="24"/>
        </w:rPr>
        <w:t xml:space="preserve">Za ekstrakte </w:t>
      </w:r>
      <w:r w:rsidR="006F6C76" w:rsidRPr="00873DB5">
        <w:rPr>
          <w:rFonts w:cs="Times New Roman"/>
          <w:i/>
          <w:iCs/>
          <w:sz w:val="24"/>
          <w:szCs w:val="24"/>
        </w:rPr>
        <w:t>S. grevillei</w:t>
      </w:r>
      <w:r w:rsidR="006F6C76" w:rsidRPr="00873DB5">
        <w:rPr>
          <w:rFonts w:cs="Times New Roman"/>
          <w:sz w:val="24"/>
          <w:szCs w:val="24"/>
        </w:rPr>
        <w:t xml:space="preserve"> uzgojene u BS u obije faze rasta određena je v</w:t>
      </w:r>
      <w:r w:rsidR="004B3569" w:rsidRPr="00873DB5">
        <w:rPr>
          <w:rFonts w:cs="Times New Roman"/>
          <w:sz w:val="24"/>
          <w:szCs w:val="24"/>
        </w:rPr>
        <w:t xml:space="preserve">eća antioksidacijska aktivnost </w:t>
      </w:r>
      <w:r w:rsidR="00BA1974" w:rsidRPr="00873DB5">
        <w:rPr>
          <w:rFonts w:cs="Times New Roman"/>
          <w:sz w:val="24"/>
          <w:szCs w:val="24"/>
        </w:rPr>
        <w:t>DPPH i ORAC testom</w:t>
      </w:r>
      <w:r w:rsidR="004B3569" w:rsidRPr="00873DB5">
        <w:rPr>
          <w:rFonts w:cs="Times New Roman"/>
          <w:sz w:val="24"/>
          <w:szCs w:val="24"/>
        </w:rPr>
        <w:t>.</w:t>
      </w:r>
      <w:r w:rsidR="00BA1974" w:rsidRPr="00873DB5">
        <w:rPr>
          <w:rFonts w:cs="Times New Roman"/>
          <w:sz w:val="24"/>
          <w:szCs w:val="24"/>
        </w:rPr>
        <w:t xml:space="preserve"> </w:t>
      </w:r>
      <w:r w:rsidR="001E6250" w:rsidRPr="00873DB5">
        <w:rPr>
          <w:rFonts w:cs="Times New Roman"/>
          <w:sz w:val="24"/>
          <w:szCs w:val="24"/>
        </w:rPr>
        <w:t>U oba uzgojna sustava identificirane su</w:t>
      </w:r>
      <w:r w:rsidR="001703F2" w:rsidRPr="00873DB5">
        <w:rPr>
          <w:rFonts w:cs="Times New Roman"/>
          <w:sz w:val="24"/>
          <w:szCs w:val="24"/>
        </w:rPr>
        <w:t xml:space="preserve"> palmitelaidna kiselina, glicerol monostearat, miristinska kiselina, kolesterol, </w:t>
      </w:r>
      <w:r w:rsidR="00BA1974" w:rsidRPr="00873DB5">
        <w:rPr>
          <w:rFonts w:cs="Times New Roman"/>
          <w:sz w:val="24"/>
          <w:szCs w:val="24"/>
        </w:rPr>
        <w:t>EPK</w:t>
      </w:r>
      <w:r w:rsidR="001703F2" w:rsidRPr="00873DB5">
        <w:rPr>
          <w:rFonts w:cs="Times New Roman"/>
          <w:sz w:val="24"/>
          <w:szCs w:val="24"/>
        </w:rPr>
        <w:t>, 1-monopalmitin i 24-metilenkolesterol</w:t>
      </w:r>
      <w:r w:rsidR="00873DB5" w:rsidRPr="00873DB5">
        <w:rPr>
          <w:rFonts w:cs="Times New Roman"/>
          <w:sz w:val="24"/>
          <w:szCs w:val="24"/>
        </w:rPr>
        <w:t xml:space="preserve"> </w:t>
      </w:r>
      <w:r w:rsidR="00873DB5" w:rsidRPr="00873DB5">
        <w:rPr>
          <w:rFonts w:cs="Times New Roman"/>
          <w:sz w:val="24"/>
          <w:szCs w:val="24"/>
        </w:rPr>
        <w:lastRenderedPageBreak/>
        <w:t>a sve navedene spojeve prethodne studije zabilježile su</w:t>
      </w:r>
      <w:r w:rsidR="00873DB5" w:rsidRPr="00771EA2">
        <w:rPr>
          <w:rFonts w:cs="Times New Roman"/>
          <w:sz w:val="24"/>
          <w:szCs w:val="24"/>
        </w:rPr>
        <w:t xml:space="preserve"> različite biološke aktivnost</w:t>
      </w:r>
      <w:r w:rsidR="00873DB5">
        <w:rPr>
          <w:rFonts w:cs="Times New Roman"/>
          <w:sz w:val="24"/>
          <w:szCs w:val="24"/>
        </w:rPr>
        <w:t>i. Bioreaktorski sustav pokazao se povoljnim za postizanje bržeg rasta dijatomeja</w:t>
      </w:r>
      <w:r w:rsidR="00CD408A">
        <w:rPr>
          <w:rFonts w:cs="Times New Roman"/>
          <w:sz w:val="24"/>
          <w:szCs w:val="24"/>
        </w:rPr>
        <w:t xml:space="preserve"> </w:t>
      </w:r>
      <w:r w:rsidR="00CD408A" w:rsidRPr="00CD408A">
        <w:rPr>
          <w:rFonts w:cs="Times New Roman"/>
          <w:i/>
          <w:iCs/>
          <w:sz w:val="24"/>
          <w:szCs w:val="24"/>
        </w:rPr>
        <w:t>S. grevillei</w:t>
      </w:r>
      <w:r w:rsidR="00873DB5">
        <w:rPr>
          <w:rFonts w:cs="Times New Roman"/>
          <w:sz w:val="24"/>
          <w:szCs w:val="24"/>
        </w:rPr>
        <w:t xml:space="preserve"> koji omogućava veći ekstrakcijski prinos te antioksidacijski potencijal ekstrakta dijatomeja, a značajne razlike u kemijskom profilu između ekstrakta dobivenih iz biomase uzgojem u BS i IS</w:t>
      </w:r>
      <w:r w:rsidR="00873DB5" w:rsidRPr="00873DB5">
        <w:rPr>
          <w:rFonts w:cs="Times New Roman"/>
          <w:sz w:val="24"/>
          <w:szCs w:val="24"/>
        </w:rPr>
        <w:t xml:space="preserve"> </w:t>
      </w:r>
      <w:r w:rsidR="00873DB5">
        <w:rPr>
          <w:rFonts w:cs="Times New Roman"/>
          <w:sz w:val="24"/>
          <w:szCs w:val="24"/>
        </w:rPr>
        <w:t>nisu zabilježene.</w:t>
      </w:r>
    </w:p>
    <w:p w14:paraId="0E4DD812" w14:textId="63C7BAFA" w:rsidR="000F3AC4" w:rsidRDefault="006C4D39" w:rsidP="005C2E15">
      <w:pPr>
        <w:pStyle w:val="ListParagraph"/>
        <w:numPr>
          <w:ilvl w:val="0"/>
          <w:numId w:val="18"/>
        </w:numPr>
        <w:spacing w:line="360" w:lineRule="auto"/>
        <w:ind w:left="709" w:hanging="709"/>
        <w:jc w:val="both"/>
        <w:rPr>
          <w:rStyle w:val="Heading1Char"/>
        </w:rPr>
      </w:pPr>
      <w:r w:rsidRPr="00992661">
        <w:rPr>
          <w:rFonts w:cs="Times New Roman"/>
          <w:sz w:val="24"/>
          <w:szCs w:val="24"/>
        </w:rPr>
        <w:t xml:space="preserve">Rast u uzgojnom mediju bez </w:t>
      </w:r>
      <w:r w:rsidR="00267545" w:rsidRPr="00992661">
        <w:rPr>
          <w:rFonts w:cs="Times New Roman"/>
          <w:sz w:val="24"/>
          <w:szCs w:val="24"/>
        </w:rPr>
        <w:t>P</w:t>
      </w:r>
      <w:r w:rsidR="001703F2" w:rsidRPr="00992661">
        <w:rPr>
          <w:rFonts w:cs="Times New Roman"/>
          <w:sz w:val="24"/>
          <w:szCs w:val="24"/>
        </w:rPr>
        <w:t xml:space="preserve">, </w:t>
      </w:r>
      <w:r w:rsidR="00267545" w:rsidRPr="00992661">
        <w:rPr>
          <w:rFonts w:cs="Times New Roman"/>
          <w:sz w:val="24"/>
          <w:szCs w:val="24"/>
        </w:rPr>
        <w:t>N</w:t>
      </w:r>
      <w:r w:rsidR="001703F2" w:rsidRPr="00992661">
        <w:rPr>
          <w:rFonts w:cs="Times New Roman"/>
          <w:sz w:val="24"/>
          <w:szCs w:val="24"/>
        </w:rPr>
        <w:t xml:space="preserve"> i </w:t>
      </w:r>
      <w:r w:rsidR="00267545" w:rsidRPr="00992661">
        <w:rPr>
          <w:rFonts w:cs="Times New Roman"/>
          <w:sz w:val="24"/>
          <w:szCs w:val="24"/>
        </w:rPr>
        <w:t>Si</w:t>
      </w:r>
      <w:r w:rsidR="001703F2" w:rsidRPr="00992661">
        <w:rPr>
          <w:rFonts w:cs="Times New Roman"/>
          <w:sz w:val="24"/>
          <w:szCs w:val="24"/>
        </w:rPr>
        <w:t xml:space="preserve"> </w:t>
      </w:r>
      <w:r w:rsidRPr="00992661">
        <w:rPr>
          <w:rFonts w:cs="Times New Roman"/>
          <w:sz w:val="24"/>
          <w:szCs w:val="24"/>
        </w:rPr>
        <w:t>u</w:t>
      </w:r>
      <w:r w:rsidR="001703F2" w:rsidRPr="00992661">
        <w:rPr>
          <w:rFonts w:cs="Times New Roman"/>
          <w:sz w:val="24"/>
          <w:szCs w:val="24"/>
        </w:rPr>
        <w:t xml:space="preserve"> vrst</w:t>
      </w:r>
      <w:r w:rsidRPr="00992661">
        <w:rPr>
          <w:rFonts w:cs="Times New Roman"/>
          <w:sz w:val="24"/>
          <w:szCs w:val="24"/>
        </w:rPr>
        <w:t>a</w:t>
      </w:r>
      <w:r w:rsidR="001703F2" w:rsidRPr="00992661">
        <w:rPr>
          <w:rFonts w:cs="Times New Roman"/>
          <w:sz w:val="24"/>
          <w:szCs w:val="24"/>
        </w:rPr>
        <w:t xml:space="preserve"> </w:t>
      </w:r>
      <w:r w:rsidR="001703F2" w:rsidRPr="00992661">
        <w:rPr>
          <w:rFonts w:cs="Times New Roman"/>
          <w:i/>
          <w:iCs/>
          <w:sz w:val="24"/>
          <w:szCs w:val="24"/>
        </w:rPr>
        <w:t>C. costatus</w:t>
      </w:r>
      <w:r w:rsidR="001703F2" w:rsidRPr="00992661">
        <w:rPr>
          <w:rFonts w:cs="Times New Roman"/>
          <w:sz w:val="24"/>
          <w:szCs w:val="24"/>
        </w:rPr>
        <w:t xml:space="preserve"> i </w:t>
      </w:r>
      <w:r w:rsidR="001703F2" w:rsidRPr="00992661">
        <w:rPr>
          <w:rFonts w:cs="Times New Roman"/>
          <w:i/>
          <w:iCs/>
          <w:sz w:val="24"/>
          <w:szCs w:val="24"/>
        </w:rPr>
        <w:t>C. socialis</w:t>
      </w:r>
      <w:r w:rsidR="001703F2" w:rsidRPr="00992661">
        <w:rPr>
          <w:rFonts w:cs="Times New Roman"/>
          <w:sz w:val="24"/>
          <w:szCs w:val="24"/>
        </w:rPr>
        <w:t xml:space="preserve"> rezultiralo je nižim </w:t>
      </w:r>
      <w:r w:rsidR="00267545" w:rsidRPr="00992661">
        <w:rPr>
          <w:rFonts w:cs="Times New Roman"/>
          <w:sz w:val="24"/>
          <w:szCs w:val="24"/>
        </w:rPr>
        <w:t>USF</w:t>
      </w:r>
      <w:r w:rsidR="001703F2" w:rsidRPr="00992661">
        <w:rPr>
          <w:rFonts w:cs="Times New Roman"/>
          <w:sz w:val="24"/>
          <w:szCs w:val="24"/>
        </w:rPr>
        <w:t xml:space="preserve">-om. S druge strane, značajno povećanje antioksidativnog kapaciteta </w:t>
      </w:r>
      <w:r w:rsidR="00267545" w:rsidRPr="00992661">
        <w:rPr>
          <w:rFonts w:cs="Times New Roman"/>
          <w:sz w:val="24"/>
          <w:szCs w:val="24"/>
        </w:rPr>
        <w:t>zabilježeno</w:t>
      </w:r>
      <w:r w:rsidR="001703F2" w:rsidRPr="00992661">
        <w:rPr>
          <w:rFonts w:cs="Times New Roman"/>
          <w:sz w:val="24"/>
          <w:szCs w:val="24"/>
        </w:rPr>
        <w:t xml:space="preserve"> je </w:t>
      </w:r>
      <w:r w:rsidR="00267545" w:rsidRPr="00992661">
        <w:rPr>
          <w:rFonts w:cs="Times New Roman"/>
          <w:sz w:val="24"/>
          <w:szCs w:val="24"/>
        </w:rPr>
        <w:t xml:space="preserve">u ekstraktima </w:t>
      </w:r>
      <w:r w:rsidR="00267545" w:rsidRPr="00992661">
        <w:rPr>
          <w:rFonts w:cs="Times New Roman"/>
          <w:i/>
          <w:iCs/>
          <w:sz w:val="24"/>
          <w:szCs w:val="24"/>
        </w:rPr>
        <w:t>C. costatus</w:t>
      </w:r>
      <w:r w:rsidR="00267545" w:rsidRPr="00992661">
        <w:rPr>
          <w:rFonts w:cs="Times New Roman"/>
          <w:sz w:val="24"/>
          <w:szCs w:val="24"/>
        </w:rPr>
        <w:t xml:space="preserve"> uzgojenog u mediju bez</w:t>
      </w:r>
      <w:r w:rsidR="001703F2" w:rsidRPr="00992661">
        <w:rPr>
          <w:rFonts w:cs="Times New Roman"/>
          <w:sz w:val="24"/>
          <w:szCs w:val="24"/>
        </w:rPr>
        <w:t xml:space="preserve"> dušika, dok isti trend nije uočen kod </w:t>
      </w:r>
      <w:r w:rsidR="001703F2" w:rsidRPr="00992661">
        <w:rPr>
          <w:rFonts w:cs="Times New Roman"/>
          <w:i/>
          <w:iCs/>
          <w:sz w:val="24"/>
          <w:szCs w:val="24"/>
        </w:rPr>
        <w:t>C. socialis</w:t>
      </w:r>
      <w:r w:rsidR="001703F2" w:rsidRPr="00992661">
        <w:rPr>
          <w:rFonts w:cs="Times New Roman"/>
          <w:sz w:val="24"/>
          <w:szCs w:val="24"/>
        </w:rPr>
        <w:t xml:space="preserve">. </w:t>
      </w:r>
      <w:r w:rsidR="00267545" w:rsidRPr="00992661">
        <w:rPr>
          <w:rFonts w:cs="Times New Roman"/>
          <w:sz w:val="24"/>
          <w:szCs w:val="24"/>
        </w:rPr>
        <w:t xml:space="preserve">Uzgoj bez N-a </w:t>
      </w:r>
      <w:r w:rsidR="00992661" w:rsidRPr="00992661">
        <w:rPr>
          <w:rFonts w:cs="Times New Roman"/>
          <w:sz w:val="24"/>
          <w:szCs w:val="24"/>
        </w:rPr>
        <w:t xml:space="preserve">potaknuo je proizvodnju pigmentnih derivata, loliolida, feoforbida </w:t>
      </w:r>
      <w:r w:rsidR="00992661" w:rsidRPr="00992661">
        <w:rPr>
          <w:rFonts w:cs="Times New Roman"/>
          <w:i/>
          <w:iCs/>
          <w:sz w:val="24"/>
          <w:szCs w:val="24"/>
        </w:rPr>
        <w:t>a</w:t>
      </w:r>
      <w:r w:rsidR="00992661" w:rsidRPr="00992661">
        <w:rPr>
          <w:rFonts w:cs="Times New Roman"/>
          <w:sz w:val="24"/>
          <w:szCs w:val="24"/>
        </w:rPr>
        <w:t xml:space="preserve">, feofitina </w:t>
      </w:r>
      <w:r w:rsidR="00992661" w:rsidRPr="00992661">
        <w:rPr>
          <w:rFonts w:cs="Times New Roman"/>
          <w:i/>
          <w:iCs/>
          <w:sz w:val="24"/>
          <w:szCs w:val="24"/>
        </w:rPr>
        <w:t>b</w:t>
      </w:r>
      <w:r w:rsidR="00992661" w:rsidRPr="00992661">
        <w:rPr>
          <w:rFonts w:cs="Times New Roman"/>
          <w:sz w:val="24"/>
          <w:szCs w:val="24"/>
        </w:rPr>
        <w:t xml:space="preserve"> i tri derivata klorofila </w:t>
      </w:r>
      <w:r w:rsidR="00992661" w:rsidRPr="00992661">
        <w:rPr>
          <w:rFonts w:cs="Times New Roman"/>
          <w:i/>
          <w:iCs/>
          <w:sz w:val="24"/>
          <w:szCs w:val="24"/>
        </w:rPr>
        <w:t>a</w:t>
      </w:r>
      <w:r w:rsidR="00992661" w:rsidRPr="00992661">
        <w:rPr>
          <w:rFonts w:cs="Times New Roman"/>
          <w:sz w:val="24"/>
          <w:szCs w:val="24"/>
        </w:rPr>
        <w:t xml:space="preserve"> u dijatomeje </w:t>
      </w:r>
      <w:r w:rsidR="00992661" w:rsidRPr="00992661">
        <w:rPr>
          <w:rFonts w:cs="Times New Roman"/>
          <w:i/>
          <w:iCs/>
          <w:sz w:val="24"/>
          <w:szCs w:val="24"/>
        </w:rPr>
        <w:t>C. costatus</w:t>
      </w:r>
      <w:r w:rsidR="00992661" w:rsidRPr="00992661">
        <w:rPr>
          <w:rFonts w:cs="Times New Roman"/>
          <w:sz w:val="24"/>
          <w:szCs w:val="24"/>
        </w:rPr>
        <w:t xml:space="preserve">. </w:t>
      </w:r>
      <w:r w:rsidR="00267545" w:rsidRPr="00992661">
        <w:rPr>
          <w:rFonts w:cs="Times New Roman"/>
          <w:sz w:val="24"/>
          <w:szCs w:val="24"/>
        </w:rPr>
        <w:t>Za</w:t>
      </w:r>
      <w:r w:rsidR="001703F2" w:rsidRPr="00992661">
        <w:rPr>
          <w:rFonts w:cs="Times New Roman"/>
          <w:sz w:val="24"/>
          <w:szCs w:val="24"/>
        </w:rPr>
        <w:t xml:space="preserve"> razliku od pigmenata, </w:t>
      </w:r>
      <w:r w:rsidR="00267545" w:rsidRPr="00992661">
        <w:rPr>
          <w:rFonts w:cs="Times New Roman"/>
          <w:sz w:val="24"/>
          <w:szCs w:val="24"/>
        </w:rPr>
        <w:t>uzgoj bez</w:t>
      </w:r>
      <w:r w:rsidR="001703F2" w:rsidRPr="00992661">
        <w:rPr>
          <w:rFonts w:cs="Times New Roman"/>
          <w:sz w:val="24"/>
          <w:szCs w:val="24"/>
        </w:rPr>
        <w:t xml:space="preserve"> N dove</w:t>
      </w:r>
      <w:r w:rsidR="00267545" w:rsidRPr="00992661">
        <w:rPr>
          <w:rFonts w:cs="Times New Roman"/>
          <w:sz w:val="24"/>
          <w:szCs w:val="24"/>
        </w:rPr>
        <w:t>o</w:t>
      </w:r>
      <w:r w:rsidR="001703F2" w:rsidRPr="00992661">
        <w:rPr>
          <w:rFonts w:cs="Times New Roman"/>
          <w:sz w:val="24"/>
          <w:szCs w:val="24"/>
        </w:rPr>
        <w:t xml:space="preserve"> </w:t>
      </w:r>
      <w:r w:rsidR="00267545" w:rsidRPr="00992661">
        <w:rPr>
          <w:rFonts w:cs="Times New Roman"/>
          <w:sz w:val="24"/>
          <w:szCs w:val="24"/>
        </w:rPr>
        <w:t>je</w:t>
      </w:r>
      <w:r w:rsidR="001703F2" w:rsidRPr="00992661">
        <w:rPr>
          <w:rFonts w:cs="Times New Roman"/>
          <w:sz w:val="24"/>
          <w:szCs w:val="24"/>
        </w:rPr>
        <w:t xml:space="preserve"> do značajnog smanjenja sadržaja P</w:t>
      </w:r>
      <w:r w:rsidR="00267545" w:rsidRPr="00992661">
        <w:rPr>
          <w:rFonts w:cs="Times New Roman"/>
          <w:sz w:val="24"/>
          <w:szCs w:val="24"/>
        </w:rPr>
        <w:t>AMK</w:t>
      </w:r>
      <w:r w:rsidR="001703F2" w:rsidRPr="00992661">
        <w:rPr>
          <w:rFonts w:cs="Times New Roman"/>
          <w:sz w:val="24"/>
          <w:szCs w:val="24"/>
        </w:rPr>
        <w:t xml:space="preserve"> u obje vrste.</w:t>
      </w:r>
      <w:r w:rsidR="00992661" w:rsidRPr="00992661">
        <w:rPr>
          <w:rFonts w:cs="Times New Roman"/>
          <w:sz w:val="24"/>
          <w:szCs w:val="24"/>
        </w:rPr>
        <w:t xml:space="preserve"> U</w:t>
      </w:r>
      <w:r w:rsidR="00267545" w:rsidRPr="00992661">
        <w:rPr>
          <w:rFonts w:cs="Times New Roman"/>
          <w:sz w:val="24"/>
          <w:szCs w:val="24"/>
        </w:rPr>
        <w:t xml:space="preserve">tjecaj nedostatka hranjivih tvari u uzgojnom mediju na biološku aktivnost ekstrakata dijatomeja treba promatrati na razini vrste, s obzirom da rezultati </w:t>
      </w:r>
      <w:r w:rsidR="00992661" w:rsidRPr="00992661">
        <w:rPr>
          <w:rFonts w:cs="Times New Roman"/>
          <w:sz w:val="24"/>
          <w:szCs w:val="24"/>
        </w:rPr>
        <w:t>ovog istraživanja kao</w:t>
      </w:r>
      <w:r w:rsidR="00267545" w:rsidRPr="00992661">
        <w:rPr>
          <w:rFonts w:cs="Times New Roman"/>
          <w:sz w:val="24"/>
          <w:szCs w:val="24"/>
        </w:rPr>
        <w:t xml:space="preserve"> i predhodne studije ukazuju na značajne razlike na razini roda.</w:t>
      </w:r>
      <w:r w:rsidR="006779BE" w:rsidRPr="00771EA2">
        <w:br w:type="page"/>
      </w:r>
    </w:p>
    <w:p w14:paraId="0BD9C0BC" w14:textId="2037CE6F" w:rsidR="00CB55CA" w:rsidRPr="00CB55CA" w:rsidRDefault="00CB55CA" w:rsidP="00CB55CA">
      <w:pPr>
        <w:pStyle w:val="Heading1"/>
        <w:numPr>
          <w:ilvl w:val="0"/>
          <w:numId w:val="23"/>
        </w:numPr>
        <w:rPr>
          <w:rStyle w:val="Heading1Char"/>
          <w:b/>
          <w:bCs/>
        </w:rPr>
      </w:pPr>
      <w:bookmarkStart w:id="35" w:name="_Toc191544859"/>
      <w:r w:rsidRPr="00CB55CA">
        <w:rPr>
          <w:rStyle w:val="Heading1Char"/>
          <w:b/>
          <w:bCs/>
        </w:rPr>
        <w:lastRenderedPageBreak/>
        <w:t>LITERATURA</w:t>
      </w:r>
      <w:bookmarkEnd w:id="35"/>
    </w:p>
    <w:p w14:paraId="30CACBC2" w14:textId="4C2E576F" w:rsidR="00E82AEE" w:rsidRPr="00E82AEE" w:rsidRDefault="00921B41" w:rsidP="00A47089">
      <w:pPr>
        <w:widowControl w:val="0"/>
        <w:autoSpaceDE w:val="0"/>
        <w:autoSpaceDN w:val="0"/>
        <w:adjustRightInd w:val="0"/>
        <w:spacing w:line="360" w:lineRule="auto"/>
        <w:ind w:left="480" w:hanging="480"/>
        <w:jc w:val="both"/>
        <w:rPr>
          <w:rFonts w:cs="Times New Roman"/>
          <w:noProof/>
          <w:kern w:val="0"/>
          <w:sz w:val="24"/>
        </w:rPr>
      </w:pPr>
      <w:r w:rsidRPr="00771EA2">
        <w:rPr>
          <w:rFonts w:cs="Times New Roman"/>
          <w:b/>
          <w:bCs/>
          <w:sz w:val="24"/>
          <w:szCs w:val="24"/>
        </w:rPr>
        <w:fldChar w:fldCharType="begin" w:fldLock="1"/>
      </w:r>
      <w:r w:rsidRPr="00427311">
        <w:rPr>
          <w:rFonts w:cs="Times New Roman"/>
          <w:b/>
          <w:bCs/>
          <w:sz w:val="24"/>
          <w:szCs w:val="24"/>
        </w:rPr>
        <w:instrText xml:space="preserve">ADDIN Mendeley Bibliography CSL_BIBLIOGRAPHY </w:instrText>
      </w:r>
      <w:r w:rsidRPr="00771EA2">
        <w:rPr>
          <w:rFonts w:cs="Times New Roman"/>
          <w:b/>
          <w:bCs/>
          <w:sz w:val="24"/>
          <w:szCs w:val="24"/>
        </w:rPr>
        <w:fldChar w:fldCharType="separate"/>
      </w:r>
      <w:r w:rsidR="00E82AEE" w:rsidRPr="00E82AEE">
        <w:rPr>
          <w:rFonts w:cs="Times New Roman"/>
          <w:noProof/>
          <w:kern w:val="0"/>
          <w:sz w:val="24"/>
        </w:rPr>
        <w:t>Aldini, R., Micucci, M., Cevenini, M., Fato, R., Bergamini, C., Nanni, C., Cont, M., Camborata, C., Spinozzi, S., Montagnani, M., Roda, G., D’Errico-Grigioni, A., Rosini, F., Roda, A., Mazzella, G., Chiarini, A.,</w:t>
      </w:r>
      <w:r w:rsidR="003F72CE">
        <w:rPr>
          <w:rFonts w:cs="Times New Roman"/>
          <w:noProof/>
          <w:kern w:val="0"/>
          <w:sz w:val="24"/>
        </w:rPr>
        <w:t xml:space="preserve"> </w:t>
      </w:r>
      <w:r w:rsidR="00E82AEE" w:rsidRPr="00E82AEE">
        <w:rPr>
          <w:rFonts w:cs="Times New Roman"/>
          <w:noProof/>
          <w:kern w:val="0"/>
          <w:sz w:val="24"/>
        </w:rPr>
        <w:t xml:space="preserve">Budriesi, R. (2014). </w:t>
      </w:r>
      <w:r w:rsidR="00C073D8">
        <w:rPr>
          <w:rFonts w:cs="Times New Roman"/>
          <w:noProof/>
          <w:kern w:val="0"/>
          <w:sz w:val="24"/>
        </w:rPr>
        <w:t>A</w:t>
      </w:r>
      <w:r w:rsidR="00C073D8" w:rsidRPr="00E82AEE">
        <w:rPr>
          <w:rFonts w:cs="Times New Roman"/>
          <w:noProof/>
          <w:kern w:val="0"/>
          <w:sz w:val="24"/>
        </w:rPr>
        <w:t xml:space="preserve">ntiinflammatory effect of phytosterols in experimental </w:t>
      </w:r>
      <w:r w:rsidR="00C073D8" w:rsidRPr="00C073D8">
        <w:rPr>
          <w:rFonts w:cs="Times New Roman"/>
          <w:i/>
          <w:iCs/>
          <w:noProof/>
          <w:kern w:val="0"/>
          <w:sz w:val="24"/>
        </w:rPr>
        <w:t xml:space="preserve">Murine colitis </w:t>
      </w:r>
      <w:r w:rsidR="00C073D8" w:rsidRPr="00E82AEE">
        <w:rPr>
          <w:rFonts w:cs="Times New Roman"/>
          <w:noProof/>
          <w:kern w:val="0"/>
          <w:sz w:val="24"/>
        </w:rPr>
        <w:t>model: prevention, induction, remission study</w:t>
      </w:r>
      <w:r w:rsidR="00E82AEE" w:rsidRPr="00E82AEE">
        <w:rPr>
          <w:rFonts w:cs="Times New Roman"/>
          <w:noProof/>
          <w:kern w:val="0"/>
          <w:sz w:val="24"/>
        </w:rPr>
        <w:t xml:space="preserve">. </w:t>
      </w:r>
      <w:r w:rsidR="00E82AEE" w:rsidRPr="00E82AEE">
        <w:rPr>
          <w:rFonts w:cs="Times New Roman"/>
          <w:i/>
          <w:iCs/>
          <w:noProof/>
          <w:kern w:val="0"/>
          <w:sz w:val="24"/>
        </w:rPr>
        <w:t>PLoS ONE</w:t>
      </w:r>
      <w:r w:rsidR="00E82AEE" w:rsidRPr="00E82AEE">
        <w:rPr>
          <w:rFonts w:cs="Times New Roman"/>
          <w:noProof/>
          <w:kern w:val="0"/>
          <w:sz w:val="24"/>
        </w:rPr>
        <w:t xml:space="preserve">, </w:t>
      </w:r>
      <w:r w:rsidR="00E82AEE" w:rsidRPr="00E82AEE">
        <w:rPr>
          <w:rFonts w:cs="Times New Roman"/>
          <w:i/>
          <w:iCs/>
          <w:noProof/>
          <w:kern w:val="0"/>
          <w:sz w:val="24"/>
        </w:rPr>
        <w:t>9</w:t>
      </w:r>
      <w:r w:rsidR="00E82AEE" w:rsidRPr="00E82AEE">
        <w:rPr>
          <w:rFonts w:cs="Times New Roman"/>
          <w:noProof/>
          <w:kern w:val="0"/>
          <w:sz w:val="24"/>
        </w:rPr>
        <w:t>(9), e108112. https://doi.org/10.1371/journal.pone.0108112</w:t>
      </w:r>
    </w:p>
    <w:p w14:paraId="6EF7B0B5" w14:textId="6645E55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Ameamsri, U., Chaveerach, A., Sudmoon, R., Tanee, T., Peigneur, S., Tytgat, J. (2020). Oleamide in </w:t>
      </w:r>
      <w:r w:rsidRPr="00C073D8">
        <w:rPr>
          <w:rFonts w:cs="Times New Roman"/>
          <w:i/>
          <w:iCs/>
          <w:noProof/>
          <w:kern w:val="0"/>
          <w:sz w:val="24"/>
        </w:rPr>
        <w:t>Ipomoea</w:t>
      </w:r>
      <w:r w:rsidRPr="00E82AEE">
        <w:rPr>
          <w:rFonts w:cs="Times New Roman"/>
          <w:noProof/>
          <w:kern w:val="0"/>
          <w:sz w:val="24"/>
        </w:rPr>
        <w:t xml:space="preserve"> and </w:t>
      </w:r>
      <w:r w:rsidRPr="00C073D8">
        <w:rPr>
          <w:rFonts w:cs="Times New Roman"/>
          <w:i/>
          <w:iCs/>
          <w:noProof/>
          <w:kern w:val="0"/>
          <w:sz w:val="24"/>
        </w:rPr>
        <w:t>Dillenia</w:t>
      </w:r>
      <w:r w:rsidRPr="00E82AEE">
        <w:rPr>
          <w:rFonts w:cs="Times New Roman"/>
          <w:noProof/>
          <w:kern w:val="0"/>
          <w:sz w:val="24"/>
        </w:rPr>
        <w:t xml:space="preserve"> </w:t>
      </w:r>
      <w:r w:rsidR="00C073D8" w:rsidRPr="00E82AEE">
        <w:rPr>
          <w:rFonts w:cs="Times New Roman"/>
          <w:noProof/>
          <w:kern w:val="0"/>
          <w:sz w:val="24"/>
        </w:rPr>
        <w:t xml:space="preserve">species and inflammatory activity investigated through ion channel inhibition. </w:t>
      </w:r>
      <w:r w:rsidRPr="00E82AEE">
        <w:rPr>
          <w:rFonts w:cs="Times New Roman"/>
          <w:i/>
          <w:iCs/>
          <w:noProof/>
          <w:kern w:val="0"/>
          <w:sz w:val="24"/>
        </w:rPr>
        <w:t>Current Pharmaceutical Biotechnology</w:t>
      </w:r>
      <w:r w:rsidRPr="00E82AEE">
        <w:rPr>
          <w:rFonts w:cs="Times New Roman"/>
          <w:noProof/>
          <w:kern w:val="0"/>
          <w:sz w:val="24"/>
        </w:rPr>
        <w:t xml:space="preserve">, </w:t>
      </w:r>
      <w:r w:rsidRPr="00E82AEE">
        <w:rPr>
          <w:rFonts w:cs="Times New Roman"/>
          <w:i/>
          <w:iCs/>
          <w:noProof/>
          <w:kern w:val="0"/>
          <w:sz w:val="24"/>
        </w:rPr>
        <w:t>22</w:t>
      </w:r>
      <w:r w:rsidRPr="00E82AEE">
        <w:rPr>
          <w:rFonts w:cs="Times New Roman"/>
          <w:noProof/>
          <w:kern w:val="0"/>
          <w:sz w:val="24"/>
        </w:rPr>
        <w:t>(2), 254–261. https://doi.org/10.2174/1389201021666200607185250</w:t>
      </w:r>
    </w:p>
    <w:p w14:paraId="2F430ACA" w14:textId="311B603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Amerine, M.A.</w:t>
      </w:r>
      <w:r w:rsidR="00C073D8">
        <w:rPr>
          <w:rFonts w:cs="Times New Roman"/>
          <w:noProof/>
          <w:kern w:val="0"/>
          <w:sz w:val="24"/>
        </w:rPr>
        <w:t xml:space="preserve"> </w:t>
      </w:r>
      <w:r w:rsidRPr="00E82AEE">
        <w:rPr>
          <w:rFonts w:cs="Times New Roman"/>
          <w:noProof/>
          <w:kern w:val="0"/>
          <w:sz w:val="24"/>
        </w:rPr>
        <w:t xml:space="preserve">Ough, C. S. (1980). </w:t>
      </w:r>
      <w:r w:rsidRPr="00E82AEE">
        <w:rPr>
          <w:rFonts w:cs="Times New Roman"/>
          <w:i/>
          <w:iCs/>
          <w:noProof/>
          <w:kern w:val="0"/>
          <w:sz w:val="24"/>
        </w:rPr>
        <w:t>Methods for Analysis of Musts and Wines</w:t>
      </w:r>
      <w:r w:rsidRPr="00E82AEE">
        <w:rPr>
          <w:rFonts w:cs="Times New Roman"/>
          <w:noProof/>
          <w:kern w:val="0"/>
          <w:sz w:val="24"/>
        </w:rPr>
        <w:t>. Wiley.</w:t>
      </w:r>
      <w:r w:rsidR="00C073D8" w:rsidRPr="00C073D8">
        <w:t xml:space="preserve"> </w:t>
      </w:r>
      <w:r w:rsidR="0024342D">
        <w:rPr>
          <w:rFonts w:cs="Times New Roman"/>
          <w:noProof/>
          <w:kern w:val="0"/>
          <w:sz w:val="24"/>
        </w:rPr>
        <w:t>New York</w:t>
      </w:r>
      <w:r w:rsidR="00C073D8" w:rsidRPr="00C073D8">
        <w:rPr>
          <w:rFonts w:cs="Times New Roman"/>
          <w:noProof/>
          <w:kern w:val="0"/>
          <w:sz w:val="24"/>
        </w:rPr>
        <w:t xml:space="preserve">, </w:t>
      </w:r>
      <w:r w:rsidR="00C073D8">
        <w:rPr>
          <w:rFonts w:cs="Times New Roman"/>
          <w:noProof/>
          <w:kern w:val="0"/>
          <w:sz w:val="24"/>
        </w:rPr>
        <w:t>SAD.</w:t>
      </w:r>
    </w:p>
    <w:p w14:paraId="7C01BB94" w14:textId="42CAA09C" w:rsidR="00C073D8" w:rsidRDefault="00C073D8" w:rsidP="00A47089">
      <w:pPr>
        <w:widowControl w:val="0"/>
        <w:autoSpaceDE w:val="0"/>
        <w:autoSpaceDN w:val="0"/>
        <w:adjustRightInd w:val="0"/>
        <w:spacing w:line="360" w:lineRule="auto"/>
        <w:ind w:left="480" w:hanging="480"/>
        <w:jc w:val="both"/>
        <w:rPr>
          <w:rFonts w:cs="Times New Roman"/>
          <w:noProof/>
          <w:kern w:val="0"/>
          <w:sz w:val="24"/>
        </w:rPr>
      </w:pPr>
      <w:r w:rsidRPr="00C073D8">
        <w:rPr>
          <w:rFonts w:cs="Times New Roman"/>
          <w:noProof/>
          <w:kern w:val="0"/>
          <w:sz w:val="24"/>
        </w:rPr>
        <w:t xml:space="preserve">Andersen, R.A. </w:t>
      </w:r>
      <w:r>
        <w:rPr>
          <w:rFonts w:cs="Times New Roman"/>
          <w:noProof/>
          <w:kern w:val="0"/>
          <w:sz w:val="24"/>
        </w:rPr>
        <w:t>(</w:t>
      </w:r>
      <w:r w:rsidRPr="00C073D8">
        <w:rPr>
          <w:rFonts w:cs="Times New Roman"/>
          <w:noProof/>
          <w:kern w:val="0"/>
          <w:sz w:val="24"/>
        </w:rPr>
        <w:t>2004</w:t>
      </w:r>
      <w:r>
        <w:rPr>
          <w:rFonts w:cs="Times New Roman"/>
          <w:noProof/>
          <w:kern w:val="0"/>
          <w:sz w:val="24"/>
        </w:rPr>
        <w:t>)</w:t>
      </w:r>
      <w:r w:rsidRPr="00C073D8">
        <w:rPr>
          <w:rFonts w:cs="Times New Roman"/>
          <w:i/>
          <w:iCs/>
          <w:noProof/>
          <w:kern w:val="0"/>
          <w:sz w:val="24"/>
        </w:rPr>
        <w:t xml:space="preserve"> Algal Culturing Techniques, 1st ed.</w:t>
      </w:r>
      <w:r>
        <w:rPr>
          <w:rFonts w:cs="Times New Roman"/>
          <w:noProof/>
          <w:kern w:val="0"/>
          <w:sz w:val="24"/>
        </w:rPr>
        <w:t>.</w:t>
      </w:r>
      <w:r w:rsidRPr="00C073D8">
        <w:rPr>
          <w:rFonts w:cs="Times New Roman"/>
          <w:noProof/>
          <w:kern w:val="0"/>
          <w:sz w:val="24"/>
        </w:rPr>
        <w:t xml:space="preserve"> Academic Press: Cambridge, MA, </w:t>
      </w:r>
      <w:r>
        <w:rPr>
          <w:rFonts w:cs="Times New Roman"/>
          <w:noProof/>
          <w:kern w:val="0"/>
          <w:sz w:val="24"/>
        </w:rPr>
        <w:t>SAD.</w:t>
      </w:r>
      <w:r w:rsidRPr="00C073D8">
        <w:rPr>
          <w:rFonts w:cs="Times New Roman"/>
          <w:noProof/>
          <w:kern w:val="0"/>
          <w:sz w:val="24"/>
        </w:rPr>
        <w:t xml:space="preserve"> </w:t>
      </w:r>
    </w:p>
    <w:p w14:paraId="6C1A2A85" w14:textId="42BD35DB"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Ano, Y., Ozawa, M., Kutsukake, T., Sugiyama, S., Uchida, K., Yoshida, A., Nakayama, H. (2015). </w:t>
      </w:r>
      <w:r w:rsidR="00C073D8">
        <w:rPr>
          <w:rFonts w:cs="Times New Roman"/>
          <w:noProof/>
          <w:kern w:val="0"/>
          <w:sz w:val="24"/>
        </w:rPr>
        <w:t>P</w:t>
      </w:r>
      <w:r w:rsidR="00C073D8" w:rsidRPr="00E82AEE">
        <w:rPr>
          <w:rFonts w:cs="Times New Roman"/>
          <w:noProof/>
          <w:kern w:val="0"/>
          <w:sz w:val="24"/>
        </w:rPr>
        <w:t>reventive effects of a fermented dairy product against alzheimer’s disease and identification of a novel oleamide with enhanced microglial phagocytosis and anti-inflammatory activity</w:t>
      </w:r>
      <w:r w:rsidRPr="00E82AEE">
        <w:rPr>
          <w:rFonts w:cs="Times New Roman"/>
          <w:noProof/>
          <w:kern w:val="0"/>
          <w:sz w:val="24"/>
        </w:rPr>
        <w:t xml:space="preserve">. </w:t>
      </w:r>
      <w:r w:rsidRPr="00E82AEE">
        <w:rPr>
          <w:rFonts w:cs="Times New Roman"/>
          <w:i/>
          <w:iCs/>
          <w:noProof/>
          <w:kern w:val="0"/>
          <w:sz w:val="24"/>
        </w:rPr>
        <w:t>PLOS ONE</w:t>
      </w:r>
      <w:r w:rsidRPr="00E82AEE">
        <w:rPr>
          <w:rFonts w:cs="Times New Roman"/>
          <w:noProof/>
          <w:kern w:val="0"/>
          <w:sz w:val="24"/>
        </w:rPr>
        <w:t xml:space="preserve">, </w:t>
      </w:r>
      <w:r w:rsidRPr="00E82AEE">
        <w:rPr>
          <w:rFonts w:cs="Times New Roman"/>
          <w:i/>
          <w:iCs/>
          <w:noProof/>
          <w:kern w:val="0"/>
          <w:sz w:val="24"/>
        </w:rPr>
        <w:t>10</w:t>
      </w:r>
      <w:r w:rsidRPr="00E82AEE">
        <w:rPr>
          <w:rFonts w:cs="Times New Roman"/>
          <w:noProof/>
          <w:kern w:val="0"/>
          <w:sz w:val="24"/>
        </w:rPr>
        <w:t>(3), e0118512. https://doi.org/10.1371/journal.pone.0118512</w:t>
      </w:r>
    </w:p>
    <w:p w14:paraId="5FDE7CBC" w14:textId="7DF30BAC"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Benzie, I. F. F., Strain, J. J. (1996). The </w:t>
      </w:r>
      <w:r w:rsidR="003F72CE" w:rsidRPr="00E82AEE">
        <w:rPr>
          <w:rFonts w:cs="Times New Roman"/>
          <w:noProof/>
          <w:kern w:val="0"/>
          <w:sz w:val="24"/>
        </w:rPr>
        <w:t>ferric reducing ability of plasma</w:t>
      </w:r>
      <w:r w:rsidRPr="00E82AEE">
        <w:rPr>
          <w:rFonts w:cs="Times New Roman"/>
          <w:noProof/>
          <w:kern w:val="0"/>
          <w:sz w:val="24"/>
        </w:rPr>
        <w:t xml:space="preserve"> (FRAP) </w:t>
      </w:r>
      <w:r w:rsidR="003F72CE" w:rsidRPr="00E82AEE">
        <w:rPr>
          <w:rFonts w:cs="Times New Roman"/>
          <w:noProof/>
          <w:kern w:val="0"/>
          <w:sz w:val="24"/>
        </w:rPr>
        <w:t>as a measure of “antioxidant power”: the frap assay.</w:t>
      </w:r>
      <w:r w:rsidRPr="00E82AEE">
        <w:rPr>
          <w:rFonts w:cs="Times New Roman"/>
          <w:noProof/>
          <w:kern w:val="0"/>
          <w:sz w:val="24"/>
        </w:rPr>
        <w:t xml:space="preserve"> </w:t>
      </w:r>
      <w:r w:rsidRPr="00E82AEE">
        <w:rPr>
          <w:rFonts w:cs="Times New Roman"/>
          <w:i/>
          <w:iCs/>
          <w:noProof/>
          <w:kern w:val="0"/>
          <w:sz w:val="24"/>
        </w:rPr>
        <w:t>Analytical Biochemistry</w:t>
      </w:r>
      <w:r w:rsidRPr="00E82AEE">
        <w:rPr>
          <w:rFonts w:cs="Times New Roman"/>
          <w:noProof/>
          <w:kern w:val="0"/>
          <w:sz w:val="24"/>
        </w:rPr>
        <w:t xml:space="preserve">, </w:t>
      </w:r>
      <w:r w:rsidRPr="00E82AEE">
        <w:rPr>
          <w:rFonts w:cs="Times New Roman"/>
          <w:i/>
          <w:iCs/>
          <w:noProof/>
          <w:kern w:val="0"/>
          <w:sz w:val="24"/>
        </w:rPr>
        <w:t>239</w:t>
      </w:r>
      <w:r w:rsidRPr="00E82AEE">
        <w:rPr>
          <w:rFonts w:cs="Times New Roman"/>
          <w:noProof/>
          <w:kern w:val="0"/>
          <w:sz w:val="24"/>
        </w:rPr>
        <w:t>(1), 70–76. https://doi.org/10.1006/abio.1996.0292</w:t>
      </w:r>
    </w:p>
    <w:p w14:paraId="75642CE2" w14:textId="27884DC2"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Bie, N., Han, L., Meng, M., Zhang, Y., Guo, M., Wang, C. (2020). Anti-tumor mechanism of eicosapentaenoic acid (EPA) on ovarian tumor model by improving the immunomodulatory activity in F344 rats. </w:t>
      </w:r>
      <w:r w:rsidRPr="00E82AEE">
        <w:rPr>
          <w:rFonts w:cs="Times New Roman"/>
          <w:i/>
          <w:iCs/>
          <w:noProof/>
          <w:kern w:val="0"/>
          <w:sz w:val="24"/>
        </w:rPr>
        <w:t>Journal of Functional Foods</w:t>
      </w:r>
      <w:r w:rsidRPr="00E82AEE">
        <w:rPr>
          <w:rFonts w:cs="Times New Roman"/>
          <w:noProof/>
          <w:kern w:val="0"/>
          <w:sz w:val="24"/>
        </w:rPr>
        <w:t xml:space="preserve">, </w:t>
      </w:r>
      <w:r w:rsidRPr="00E82AEE">
        <w:rPr>
          <w:rFonts w:cs="Times New Roman"/>
          <w:i/>
          <w:iCs/>
          <w:noProof/>
          <w:kern w:val="0"/>
          <w:sz w:val="24"/>
        </w:rPr>
        <w:t>65</w:t>
      </w:r>
      <w:r w:rsidRPr="00E82AEE">
        <w:rPr>
          <w:rFonts w:cs="Times New Roman"/>
          <w:noProof/>
          <w:kern w:val="0"/>
          <w:sz w:val="24"/>
        </w:rPr>
        <w:t>, 103739. https://doi.org/10.1016/j.jff.2019.103739</w:t>
      </w:r>
    </w:p>
    <w:p w14:paraId="1F1ACC38" w14:textId="4A8F3C0E" w:rsidR="00E82AEE" w:rsidRPr="0024342D"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4B7E76">
        <w:rPr>
          <w:rFonts w:cs="Times New Roman"/>
          <w:noProof/>
          <w:kern w:val="0"/>
          <w:sz w:val="24"/>
        </w:rPr>
        <w:t xml:space="preserve">Borowitzka, M. A., Beardall, J., Raven, J. A. (2016). </w:t>
      </w:r>
      <w:r w:rsidRPr="004B7E76">
        <w:rPr>
          <w:rFonts w:cs="Times New Roman"/>
          <w:i/>
          <w:iCs/>
          <w:noProof/>
          <w:kern w:val="0"/>
          <w:sz w:val="24"/>
        </w:rPr>
        <w:t>The Physiology of Microalgae</w:t>
      </w:r>
      <w:r w:rsidRPr="004B7E76">
        <w:rPr>
          <w:rFonts w:cs="Times New Roman"/>
          <w:noProof/>
          <w:kern w:val="0"/>
          <w:sz w:val="24"/>
        </w:rPr>
        <w:t>. Springer International Publishing</w:t>
      </w:r>
      <w:r w:rsidR="0024342D" w:rsidRPr="004B7E76">
        <w:rPr>
          <w:rFonts w:cs="Times New Roman"/>
          <w:noProof/>
          <w:kern w:val="0"/>
          <w:sz w:val="24"/>
        </w:rPr>
        <w:t>, Cham, Švicarska.</w:t>
      </w:r>
      <w:r w:rsidRPr="004B7E76">
        <w:rPr>
          <w:rFonts w:cs="Times New Roman"/>
          <w:noProof/>
          <w:kern w:val="0"/>
          <w:sz w:val="24"/>
        </w:rPr>
        <w:t xml:space="preserve"> https://doi.org/10.1007/978-3-319-24945-2</w:t>
      </w:r>
    </w:p>
    <w:p w14:paraId="62194C65"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Burčul, F., Generalić Mekinić, I., Radan, M., Rollin, P., &amp; Blažević, I. (2018). Isothiocyanates: cholinesterase inhibiting, antioxidant, and anti-inflammatory activity. </w:t>
      </w:r>
      <w:r w:rsidRPr="00E82AEE">
        <w:rPr>
          <w:rFonts w:cs="Times New Roman"/>
          <w:i/>
          <w:iCs/>
          <w:noProof/>
          <w:kern w:val="0"/>
          <w:sz w:val="24"/>
        </w:rPr>
        <w:t>Journal of Enzyme Inhibition and Medicinal Chemistry</w:t>
      </w:r>
      <w:r w:rsidRPr="00E82AEE">
        <w:rPr>
          <w:rFonts w:cs="Times New Roman"/>
          <w:noProof/>
          <w:kern w:val="0"/>
          <w:sz w:val="24"/>
        </w:rPr>
        <w:t xml:space="preserve">, </w:t>
      </w:r>
      <w:r w:rsidRPr="00E82AEE">
        <w:rPr>
          <w:rFonts w:cs="Times New Roman"/>
          <w:i/>
          <w:iCs/>
          <w:noProof/>
          <w:kern w:val="0"/>
          <w:sz w:val="24"/>
        </w:rPr>
        <w:t>33</w:t>
      </w:r>
      <w:r w:rsidRPr="00E82AEE">
        <w:rPr>
          <w:rFonts w:cs="Times New Roman"/>
          <w:noProof/>
          <w:kern w:val="0"/>
          <w:sz w:val="24"/>
        </w:rPr>
        <w:t>(1), 577–582. https://doi.org/10.1080/14756366.2018.1442832</w:t>
      </w:r>
    </w:p>
    <w:p w14:paraId="7F94A68A" w14:textId="5D0055B2"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lastRenderedPageBreak/>
        <w:t xml:space="preserve">Čagalj, M., Skroza, D., Razola-Díaz, M. D. C., Verardo, V., Bassi, D., Frleta, R., Mekinić, I. G., Tabanelli, G., Šimat, V. (2022). </w:t>
      </w:r>
      <w:r w:rsidR="003F72CE">
        <w:rPr>
          <w:rFonts w:cs="Times New Roman"/>
          <w:noProof/>
          <w:kern w:val="0"/>
          <w:sz w:val="24"/>
        </w:rPr>
        <w:t>C</w:t>
      </w:r>
      <w:r w:rsidR="003F72CE" w:rsidRPr="00E82AEE">
        <w:rPr>
          <w:rFonts w:cs="Times New Roman"/>
          <w:noProof/>
          <w:kern w:val="0"/>
          <w:sz w:val="24"/>
        </w:rPr>
        <w:t xml:space="preserve">ariations in the composition, antioxidant and antimicrobial activities of </w:t>
      </w:r>
      <w:r w:rsidRPr="003F72CE">
        <w:rPr>
          <w:rFonts w:cs="Times New Roman"/>
          <w:i/>
          <w:iCs/>
          <w:noProof/>
          <w:kern w:val="0"/>
          <w:sz w:val="24"/>
        </w:rPr>
        <w:t>Cystoseira compressa</w:t>
      </w:r>
      <w:r w:rsidRPr="00E82AEE">
        <w:rPr>
          <w:rFonts w:cs="Times New Roman"/>
          <w:noProof/>
          <w:kern w:val="0"/>
          <w:sz w:val="24"/>
        </w:rPr>
        <w:t xml:space="preserve"> during </w:t>
      </w:r>
      <w:r w:rsidR="003F72CE" w:rsidRPr="00E82AEE">
        <w:rPr>
          <w:rFonts w:cs="Times New Roman"/>
          <w:noProof/>
          <w:kern w:val="0"/>
          <w:sz w:val="24"/>
        </w:rPr>
        <w:t>seasonal growth</w:t>
      </w:r>
      <w:r w:rsidRPr="00E82AEE">
        <w:rPr>
          <w:rFonts w:cs="Times New Roman"/>
          <w:noProof/>
          <w:kern w:val="0"/>
          <w:sz w:val="24"/>
        </w:rPr>
        <w:t xml:space="preserve">.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20</w:t>
      </w:r>
      <w:r w:rsidRPr="00E82AEE">
        <w:rPr>
          <w:rFonts w:cs="Times New Roman"/>
          <w:noProof/>
          <w:kern w:val="0"/>
          <w:sz w:val="24"/>
        </w:rPr>
        <w:t>(64), 1–14. https://doi.org/10.3390/md20010064</w:t>
      </w:r>
    </w:p>
    <w:p w14:paraId="04C5F2E6" w14:textId="3516675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Čagalj, M., Skroza, D., Tabanelli, G., Özogul, F., Šimat, V. (2021). </w:t>
      </w:r>
      <w:r w:rsidR="003F72CE">
        <w:rPr>
          <w:rFonts w:cs="Times New Roman"/>
          <w:noProof/>
          <w:kern w:val="0"/>
          <w:sz w:val="24"/>
        </w:rPr>
        <w:t>M</w:t>
      </w:r>
      <w:r w:rsidR="003F72CE" w:rsidRPr="00E82AEE">
        <w:rPr>
          <w:rFonts w:cs="Times New Roman"/>
          <w:noProof/>
          <w:kern w:val="0"/>
          <w:sz w:val="24"/>
        </w:rPr>
        <w:t>aximizing the antioxidant capacity of</w:t>
      </w:r>
      <w:r w:rsidRPr="00E82AEE">
        <w:rPr>
          <w:rFonts w:cs="Times New Roman"/>
          <w:noProof/>
          <w:kern w:val="0"/>
          <w:sz w:val="24"/>
        </w:rPr>
        <w:t xml:space="preserve"> </w:t>
      </w:r>
      <w:r w:rsidRPr="003F72CE">
        <w:rPr>
          <w:rFonts w:cs="Times New Roman"/>
          <w:i/>
          <w:iCs/>
          <w:noProof/>
          <w:kern w:val="0"/>
          <w:sz w:val="24"/>
        </w:rPr>
        <w:t>Padina pavonica</w:t>
      </w:r>
      <w:r w:rsidRPr="00E82AEE">
        <w:rPr>
          <w:rFonts w:cs="Times New Roman"/>
          <w:noProof/>
          <w:kern w:val="0"/>
          <w:sz w:val="24"/>
        </w:rPr>
        <w:t xml:space="preserve"> b</w:t>
      </w:r>
      <w:r w:rsidR="003F72CE" w:rsidRPr="00E82AEE">
        <w:rPr>
          <w:rFonts w:cs="Times New Roman"/>
          <w:noProof/>
          <w:kern w:val="0"/>
          <w:sz w:val="24"/>
        </w:rPr>
        <w:t>y choosing the right drying and extraction methods.</w:t>
      </w:r>
      <w:r w:rsidRPr="00E82AEE">
        <w:rPr>
          <w:rFonts w:cs="Times New Roman"/>
          <w:noProof/>
          <w:kern w:val="0"/>
          <w:sz w:val="24"/>
        </w:rPr>
        <w:t xml:space="preserve"> </w:t>
      </w:r>
      <w:r w:rsidRPr="00E82AEE">
        <w:rPr>
          <w:rFonts w:cs="Times New Roman"/>
          <w:i/>
          <w:iCs/>
          <w:noProof/>
          <w:kern w:val="0"/>
          <w:sz w:val="24"/>
        </w:rPr>
        <w:t>Processes</w:t>
      </w:r>
      <w:r w:rsidRPr="00E82AEE">
        <w:rPr>
          <w:rFonts w:cs="Times New Roman"/>
          <w:noProof/>
          <w:kern w:val="0"/>
          <w:sz w:val="24"/>
        </w:rPr>
        <w:t xml:space="preserve">, </w:t>
      </w:r>
      <w:r w:rsidRPr="00E82AEE">
        <w:rPr>
          <w:rFonts w:cs="Times New Roman"/>
          <w:i/>
          <w:iCs/>
          <w:noProof/>
          <w:kern w:val="0"/>
          <w:sz w:val="24"/>
        </w:rPr>
        <w:t>9</w:t>
      </w:r>
      <w:r w:rsidRPr="00E82AEE">
        <w:rPr>
          <w:rFonts w:cs="Times New Roman"/>
          <w:noProof/>
          <w:kern w:val="0"/>
          <w:sz w:val="24"/>
        </w:rPr>
        <w:t>(4), 587. https://doi.org/10.3390/pr9040587</w:t>
      </w:r>
    </w:p>
    <w:p w14:paraId="39041149"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Calder, P. C. (2017). Omega-3 fatty acids and inflammatory processes: From molecules to man. </w:t>
      </w:r>
      <w:r w:rsidRPr="00E82AEE">
        <w:rPr>
          <w:rFonts w:cs="Times New Roman"/>
          <w:i/>
          <w:iCs/>
          <w:noProof/>
          <w:kern w:val="0"/>
          <w:sz w:val="24"/>
        </w:rPr>
        <w:t>Biochemical Society Transactions</w:t>
      </w:r>
      <w:r w:rsidRPr="00E82AEE">
        <w:rPr>
          <w:rFonts w:cs="Times New Roman"/>
          <w:noProof/>
          <w:kern w:val="0"/>
          <w:sz w:val="24"/>
        </w:rPr>
        <w:t xml:space="preserve">, </w:t>
      </w:r>
      <w:r w:rsidRPr="00E82AEE">
        <w:rPr>
          <w:rFonts w:cs="Times New Roman"/>
          <w:i/>
          <w:iCs/>
          <w:noProof/>
          <w:kern w:val="0"/>
          <w:sz w:val="24"/>
        </w:rPr>
        <w:t>45</w:t>
      </w:r>
      <w:r w:rsidRPr="00E82AEE">
        <w:rPr>
          <w:rFonts w:cs="Times New Roman"/>
          <w:noProof/>
          <w:kern w:val="0"/>
          <w:sz w:val="24"/>
        </w:rPr>
        <w:t>(5), 1105–1115. https://doi.org/10.1042/BST20160474</w:t>
      </w:r>
    </w:p>
    <w:p w14:paraId="6C17EC0B" w14:textId="7BBA1970" w:rsidR="00E82AEE" w:rsidRPr="003F72C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3F72CE">
        <w:rPr>
          <w:rFonts w:cs="Times New Roman"/>
          <w:noProof/>
          <w:kern w:val="0"/>
          <w:sz w:val="24"/>
        </w:rPr>
        <w:t xml:space="preserve">Collier, J. L., Grossman, A. R. (1992). Chlorosis induced by nutrient deprivation in Synechococcus sp. strain PCC 7942: not all bleaching is the same. </w:t>
      </w:r>
      <w:r w:rsidRPr="003F72CE">
        <w:rPr>
          <w:rFonts w:cs="Times New Roman"/>
          <w:i/>
          <w:iCs/>
          <w:noProof/>
          <w:kern w:val="0"/>
          <w:sz w:val="24"/>
        </w:rPr>
        <w:t>Journal of Bacteriology</w:t>
      </w:r>
      <w:r w:rsidRPr="003F72CE">
        <w:rPr>
          <w:rFonts w:cs="Times New Roman"/>
          <w:noProof/>
          <w:kern w:val="0"/>
          <w:sz w:val="24"/>
        </w:rPr>
        <w:t xml:space="preserve">, </w:t>
      </w:r>
      <w:r w:rsidRPr="003F72CE">
        <w:rPr>
          <w:rFonts w:cs="Times New Roman"/>
          <w:i/>
          <w:iCs/>
          <w:noProof/>
          <w:kern w:val="0"/>
          <w:sz w:val="24"/>
        </w:rPr>
        <w:t>174</w:t>
      </w:r>
      <w:r w:rsidRPr="003F72CE">
        <w:rPr>
          <w:rFonts w:cs="Times New Roman"/>
          <w:noProof/>
          <w:kern w:val="0"/>
          <w:sz w:val="24"/>
        </w:rPr>
        <w:t>(14), 4718–4726. https://doi.org/10.1128/jb.174.14.4718-4726.1992</w:t>
      </w:r>
    </w:p>
    <w:p w14:paraId="6CC7499F" w14:textId="7D4334A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Curcuraci, E., Manuguerra, S., Messina, C. M., Arena, R., Renda, G., Ioannou, T., Amato, V., Hellio, C., Barba, F. J., Santulli, A. (2022). Culture </w:t>
      </w:r>
      <w:r w:rsidR="003F72CE" w:rsidRPr="00E82AEE">
        <w:rPr>
          <w:rFonts w:cs="Times New Roman"/>
          <w:noProof/>
          <w:kern w:val="0"/>
          <w:sz w:val="24"/>
        </w:rPr>
        <w:t xml:space="preserve">conditions affect antioxidant production, metabolism and related biomarkers of the microalgae </w:t>
      </w:r>
      <w:r w:rsidRPr="003F72CE">
        <w:rPr>
          <w:rFonts w:cs="Times New Roman"/>
          <w:i/>
          <w:iCs/>
          <w:noProof/>
          <w:kern w:val="0"/>
          <w:sz w:val="24"/>
        </w:rPr>
        <w:t>Phaeodactylum tricornutum</w:t>
      </w:r>
      <w:r w:rsidRPr="00E82AEE">
        <w:rPr>
          <w:rFonts w:cs="Times New Roman"/>
          <w:noProof/>
          <w:kern w:val="0"/>
          <w:sz w:val="24"/>
        </w:rPr>
        <w:t xml:space="preserve">. </w:t>
      </w:r>
      <w:r w:rsidRPr="00E82AEE">
        <w:rPr>
          <w:rFonts w:cs="Times New Roman"/>
          <w:i/>
          <w:iCs/>
          <w:noProof/>
          <w:kern w:val="0"/>
          <w:sz w:val="24"/>
        </w:rPr>
        <w:t>Antioxidants</w:t>
      </w:r>
      <w:r w:rsidRPr="00E82AEE">
        <w:rPr>
          <w:rFonts w:cs="Times New Roman"/>
          <w:noProof/>
          <w:kern w:val="0"/>
          <w:sz w:val="24"/>
        </w:rPr>
        <w:t xml:space="preserve">, </w:t>
      </w:r>
      <w:r w:rsidRPr="00E82AEE">
        <w:rPr>
          <w:rFonts w:cs="Times New Roman"/>
          <w:i/>
          <w:iCs/>
          <w:noProof/>
          <w:kern w:val="0"/>
          <w:sz w:val="24"/>
        </w:rPr>
        <w:t>11</w:t>
      </w:r>
      <w:r w:rsidRPr="00E82AEE">
        <w:rPr>
          <w:rFonts w:cs="Times New Roman"/>
          <w:noProof/>
          <w:kern w:val="0"/>
          <w:sz w:val="24"/>
        </w:rPr>
        <w:t>(2), 1–17. https://doi.org/10.3390/antiox11020411</w:t>
      </w:r>
    </w:p>
    <w:p w14:paraId="34603AB2" w14:textId="0F740EB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Cutignano, A., Conte, M., Tirino, V., Del Vecchio, V., De Angelis, R., Nebbioso, A., Altucci, L.,</w:t>
      </w:r>
      <w:r w:rsidR="003F72CE">
        <w:rPr>
          <w:rFonts w:cs="Times New Roman"/>
          <w:noProof/>
          <w:kern w:val="0"/>
          <w:sz w:val="24"/>
        </w:rPr>
        <w:t xml:space="preserve"> </w:t>
      </w:r>
      <w:r w:rsidRPr="00E82AEE">
        <w:rPr>
          <w:rFonts w:cs="Times New Roman"/>
          <w:noProof/>
          <w:kern w:val="0"/>
          <w:sz w:val="24"/>
        </w:rPr>
        <w:t>Romano, G. (2022). Cytotoxic P</w:t>
      </w:r>
      <w:r w:rsidR="003F72CE" w:rsidRPr="00E82AEE">
        <w:rPr>
          <w:rFonts w:cs="Times New Roman"/>
          <w:noProof/>
          <w:kern w:val="0"/>
          <w:sz w:val="24"/>
        </w:rPr>
        <w:t>otential of the marine diatom</w:t>
      </w:r>
      <w:r w:rsidRPr="00E82AEE">
        <w:rPr>
          <w:rFonts w:cs="Times New Roman"/>
          <w:noProof/>
          <w:kern w:val="0"/>
          <w:sz w:val="24"/>
        </w:rPr>
        <w:t xml:space="preserve"> </w:t>
      </w:r>
      <w:r w:rsidRPr="003F72CE">
        <w:rPr>
          <w:rFonts w:cs="Times New Roman"/>
          <w:i/>
          <w:iCs/>
          <w:noProof/>
          <w:kern w:val="0"/>
          <w:sz w:val="24"/>
        </w:rPr>
        <w:t>Thalassiosira rotula</w:t>
      </w:r>
      <w:r w:rsidRPr="00E82AEE">
        <w:rPr>
          <w:rFonts w:cs="Times New Roman"/>
          <w:noProof/>
          <w:kern w:val="0"/>
          <w:sz w:val="24"/>
        </w:rPr>
        <w:t xml:space="preserve">: </w:t>
      </w:r>
      <w:r w:rsidR="003F72CE" w:rsidRPr="00E82AEE">
        <w:rPr>
          <w:rFonts w:cs="Times New Roman"/>
          <w:noProof/>
          <w:kern w:val="0"/>
          <w:sz w:val="24"/>
        </w:rPr>
        <w:t>insights into bioactivity of 24-methylene cholesterol.</w:t>
      </w:r>
      <w:r w:rsidRPr="00E82AEE">
        <w:rPr>
          <w:rFonts w:cs="Times New Roman"/>
          <w:noProof/>
          <w:kern w:val="0"/>
          <w:sz w:val="24"/>
        </w:rPr>
        <w:t xml:space="preserve">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20</w:t>
      </w:r>
      <w:r w:rsidRPr="00E82AEE">
        <w:rPr>
          <w:rFonts w:cs="Times New Roman"/>
          <w:noProof/>
          <w:kern w:val="0"/>
          <w:sz w:val="24"/>
        </w:rPr>
        <w:t>(10), 595. https://doi.org/10.3390/md20100595</w:t>
      </w:r>
    </w:p>
    <w:p w14:paraId="6AB881B9" w14:textId="35A1E6D1"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D’Oca, C. D. R. M., Coelho, T., Marinho, T. G., Hack, C. R. L., da Costa Duarte, R., da Silva, P. A., D’Oca, M. G. M. (2010). Synthesis and antituberculosis activity of new fatty acid amides. </w:t>
      </w:r>
      <w:r w:rsidRPr="00E82AEE">
        <w:rPr>
          <w:rFonts w:cs="Times New Roman"/>
          <w:i/>
          <w:iCs/>
          <w:noProof/>
          <w:kern w:val="0"/>
          <w:sz w:val="24"/>
        </w:rPr>
        <w:t>Bioorganic &amp; Medicinal Chemistry Letters</w:t>
      </w:r>
      <w:r w:rsidRPr="00E82AEE">
        <w:rPr>
          <w:rFonts w:cs="Times New Roman"/>
          <w:noProof/>
          <w:kern w:val="0"/>
          <w:sz w:val="24"/>
        </w:rPr>
        <w:t xml:space="preserve">, </w:t>
      </w:r>
      <w:r w:rsidRPr="00E82AEE">
        <w:rPr>
          <w:rFonts w:cs="Times New Roman"/>
          <w:i/>
          <w:iCs/>
          <w:noProof/>
          <w:kern w:val="0"/>
          <w:sz w:val="24"/>
        </w:rPr>
        <w:t>20</w:t>
      </w:r>
      <w:r w:rsidRPr="00E82AEE">
        <w:rPr>
          <w:rFonts w:cs="Times New Roman"/>
          <w:noProof/>
          <w:kern w:val="0"/>
          <w:sz w:val="24"/>
        </w:rPr>
        <w:t>(17), 5255–5257. https://doi.org/10.1016/j.bmcl.2010.06.149</w:t>
      </w:r>
    </w:p>
    <w:p w14:paraId="435585DA" w14:textId="0E72B1A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de Souza, A. L. C., do Rego Pires, A., Moraes, C. A. F., de Matos, C. H. C., dos Santos, K. I. P., Campos e Silva, R., Acuña, S. P. C.,  dos Santos Araújo, S. (2023). Chromatographic </w:t>
      </w:r>
      <w:r w:rsidR="003F72CE" w:rsidRPr="00E82AEE">
        <w:rPr>
          <w:rFonts w:cs="Times New Roman"/>
          <w:noProof/>
          <w:kern w:val="0"/>
          <w:sz w:val="24"/>
        </w:rPr>
        <w:t>methods for separation and identification of bioactive compounds.</w:t>
      </w:r>
      <w:r w:rsidRPr="00E82AEE">
        <w:rPr>
          <w:rFonts w:cs="Times New Roman"/>
          <w:noProof/>
          <w:kern w:val="0"/>
          <w:sz w:val="24"/>
        </w:rPr>
        <w:t xml:space="preserve"> </w:t>
      </w:r>
      <w:r w:rsidRPr="00E82AEE">
        <w:rPr>
          <w:rFonts w:cs="Times New Roman"/>
          <w:i/>
          <w:iCs/>
          <w:noProof/>
          <w:kern w:val="0"/>
          <w:sz w:val="24"/>
        </w:rPr>
        <w:t>Drug Discovery and Design Using Natural Products</w:t>
      </w:r>
      <w:r w:rsidRPr="00E82AEE">
        <w:rPr>
          <w:rFonts w:cs="Times New Roman"/>
          <w:noProof/>
          <w:kern w:val="0"/>
          <w:sz w:val="24"/>
        </w:rPr>
        <w:t xml:space="preserve"> (pp. 153–176). Springer Nature Switzerland. https://doi.org/10.1007/978-3-031-35205-8_6</w:t>
      </w:r>
    </w:p>
    <w:p w14:paraId="42FCC866" w14:textId="2DD383C2"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Dembitsky, V. M. (2022). Microbiological </w:t>
      </w:r>
      <w:r w:rsidR="003F72CE" w:rsidRPr="00E82AEE">
        <w:rPr>
          <w:rFonts w:cs="Times New Roman"/>
          <w:noProof/>
          <w:kern w:val="0"/>
          <w:sz w:val="24"/>
        </w:rPr>
        <w:t xml:space="preserve">aspects of unique, rare, and unusual fatty acids derived from natural amides and their pharmacological profile. </w:t>
      </w:r>
      <w:r w:rsidRPr="00E82AEE">
        <w:rPr>
          <w:rFonts w:cs="Times New Roman"/>
          <w:i/>
          <w:iCs/>
          <w:noProof/>
          <w:kern w:val="0"/>
          <w:sz w:val="24"/>
        </w:rPr>
        <w:t>Microbiology Research</w:t>
      </w:r>
      <w:r w:rsidRPr="00E82AEE">
        <w:rPr>
          <w:rFonts w:cs="Times New Roman"/>
          <w:noProof/>
          <w:kern w:val="0"/>
          <w:sz w:val="24"/>
        </w:rPr>
        <w:t xml:space="preserve">, </w:t>
      </w:r>
      <w:r w:rsidRPr="00E82AEE">
        <w:rPr>
          <w:rFonts w:cs="Times New Roman"/>
          <w:i/>
          <w:iCs/>
          <w:noProof/>
          <w:kern w:val="0"/>
          <w:sz w:val="24"/>
        </w:rPr>
        <w:t>13</w:t>
      </w:r>
      <w:r w:rsidRPr="00E82AEE">
        <w:rPr>
          <w:rFonts w:cs="Times New Roman"/>
          <w:noProof/>
          <w:kern w:val="0"/>
          <w:sz w:val="24"/>
        </w:rPr>
        <w:t>(3), 377–</w:t>
      </w:r>
      <w:r w:rsidRPr="00E82AEE">
        <w:rPr>
          <w:rFonts w:cs="Times New Roman"/>
          <w:noProof/>
          <w:kern w:val="0"/>
          <w:sz w:val="24"/>
        </w:rPr>
        <w:lastRenderedPageBreak/>
        <w:t>417. https://doi.org/10.3390/microbiolres13030030</w:t>
      </w:r>
    </w:p>
    <w:p w14:paraId="76A0C07A" w14:textId="22208DA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dos Reis, C. M., da Rosa, B. V., da Rosa, G. P., do Carmo, G., Morandini, L. M. B., Ugalde, G. A., Kuhn, K. R., Morel, A. F., Jahn, S. L., Kuhn, R. C. (2019). Antifungal and antibacterial activity of extracts produced from </w:t>
      </w:r>
      <w:r w:rsidRPr="003F72CE">
        <w:rPr>
          <w:rFonts w:cs="Times New Roman"/>
          <w:i/>
          <w:iCs/>
          <w:noProof/>
          <w:kern w:val="0"/>
          <w:sz w:val="24"/>
        </w:rPr>
        <w:t>Diaporthe schini</w:t>
      </w:r>
      <w:r w:rsidRPr="00E82AEE">
        <w:rPr>
          <w:rFonts w:cs="Times New Roman"/>
          <w:noProof/>
          <w:kern w:val="0"/>
          <w:sz w:val="24"/>
        </w:rPr>
        <w:t xml:space="preserve">. </w:t>
      </w:r>
      <w:r w:rsidRPr="00E82AEE">
        <w:rPr>
          <w:rFonts w:cs="Times New Roman"/>
          <w:i/>
          <w:iCs/>
          <w:noProof/>
          <w:kern w:val="0"/>
          <w:sz w:val="24"/>
        </w:rPr>
        <w:t>Journal of Biotechnology</w:t>
      </w:r>
      <w:r w:rsidRPr="00E82AEE">
        <w:rPr>
          <w:rFonts w:cs="Times New Roman"/>
          <w:noProof/>
          <w:kern w:val="0"/>
          <w:sz w:val="24"/>
        </w:rPr>
        <w:t xml:space="preserve">, </w:t>
      </w:r>
      <w:r w:rsidRPr="00E82AEE">
        <w:rPr>
          <w:rFonts w:cs="Times New Roman"/>
          <w:i/>
          <w:iCs/>
          <w:noProof/>
          <w:kern w:val="0"/>
          <w:sz w:val="24"/>
        </w:rPr>
        <w:t>294</w:t>
      </w:r>
      <w:r w:rsidRPr="00E82AEE">
        <w:rPr>
          <w:rFonts w:cs="Times New Roman"/>
          <w:noProof/>
          <w:kern w:val="0"/>
          <w:sz w:val="24"/>
        </w:rPr>
        <w:t>, 30–37. https://doi.org/10.1016/j.jbiotec.2019.01.022</w:t>
      </w:r>
    </w:p>
    <w:p w14:paraId="1004F6D8" w14:textId="23F75AC5"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Duran, S. K., Kumar, P., Sandhu, S. S. (2021). A review on microalgae strains, cultivation, harvesting, biodiesel conversion and engine implementation. </w:t>
      </w:r>
      <w:r w:rsidRPr="00E82AEE">
        <w:rPr>
          <w:rFonts w:cs="Times New Roman"/>
          <w:i/>
          <w:iCs/>
          <w:noProof/>
          <w:kern w:val="0"/>
          <w:sz w:val="24"/>
        </w:rPr>
        <w:t>Biofuels</w:t>
      </w:r>
      <w:r w:rsidRPr="00E82AEE">
        <w:rPr>
          <w:rFonts w:cs="Times New Roman"/>
          <w:noProof/>
          <w:kern w:val="0"/>
          <w:sz w:val="24"/>
        </w:rPr>
        <w:t xml:space="preserve">, </w:t>
      </w:r>
      <w:r w:rsidRPr="00E82AEE">
        <w:rPr>
          <w:rFonts w:cs="Times New Roman"/>
          <w:i/>
          <w:iCs/>
          <w:noProof/>
          <w:kern w:val="0"/>
          <w:sz w:val="24"/>
        </w:rPr>
        <w:t>12</w:t>
      </w:r>
      <w:r w:rsidRPr="00E82AEE">
        <w:rPr>
          <w:rFonts w:cs="Times New Roman"/>
          <w:noProof/>
          <w:kern w:val="0"/>
          <w:sz w:val="24"/>
        </w:rPr>
        <w:t>(1), 91–102. https://doi.org/10.1080/17597269.2018.1457314</w:t>
      </w:r>
    </w:p>
    <w:p w14:paraId="297E6CF3" w14:textId="43B89AA9" w:rsid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El Hattab, M., Culioli, G., Valls, R., Richou, M., Piovetti, L. (2008). Apo-fucoxanthinoids and loliolide from the brown alga </w:t>
      </w:r>
      <w:r w:rsidRPr="003F72CE">
        <w:rPr>
          <w:rFonts w:cs="Times New Roman"/>
          <w:i/>
          <w:iCs/>
          <w:noProof/>
          <w:kern w:val="0"/>
          <w:sz w:val="24"/>
        </w:rPr>
        <w:t>Cladostephus spongiosus</w:t>
      </w:r>
      <w:r w:rsidRPr="00E82AEE">
        <w:rPr>
          <w:rFonts w:cs="Times New Roman"/>
          <w:noProof/>
          <w:kern w:val="0"/>
          <w:sz w:val="24"/>
        </w:rPr>
        <w:t xml:space="preserve"> </w:t>
      </w:r>
      <w:r w:rsidRPr="003F72CE">
        <w:rPr>
          <w:rFonts w:cs="Times New Roman"/>
          <w:i/>
          <w:iCs/>
          <w:noProof/>
          <w:kern w:val="0"/>
          <w:sz w:val="24"/>
        </w:rPr>
        <w:t>f. verticillatus</w:t>
      </w:r>
      <w:r w:rsidRPr="00E82AEE">
        <w:rPr>
          <w:rFonts w:cs="Times New Roman"/>
          <w:noProof/>
          <w:kern w:val="0"/>
          <w:sz w:val="24"/>
        </w:rPr>
        <w:t xml:space="preserve"> (Heterokonta, Sphacelariales). </w:t>
      </w:r>
      <w:r w:rsidRPr="00E82AEE">
        <w:rPr>
          <w:rFonts w:cs="Times New Roman"/>
          <w:i/>
          <w:iCs/>
          <w:noProof/>
          <w:kern w:val="0"/>
          <w:sz w:val="24"/>
        </w:rPr>
        <w:t>Biochemical Systematics and Ecology</w:t>
      </w:r>
      <w:r w:rsidRPr="00E82AEE">
        <w:rPr>
          <w:rFonts w:cs="Times New Roman"/>
          <w:noProof/>
          <w:kern w:val="0"/>
          <w:sz w:val="24"/>
        </w:rPr>
        <w:t xml:space="preserve">, </w:t>
      </w:r>
      <w:r w:rsidRPr="00E82AEE">
        <w:rPr>
          <w:rFonts w:cs="Times New Roman"/>
          <w:i/>
          <w:iCs/>
          <w:noProof/>
          <w:kern w:val="0"/>
          <w:sz w:val="24"/>
        </w:rPr>
        <w:t>36</w:t>
      </w:r>
      <w:r w:rsidRPr="00E82AEE">
        <w:rPr>
          <w:rFonts w:cs="Times New Roman"/>
          <w:noProof/>
          <w:kern w:val="0"/>
          <w:sz w:val="24"/>
        </w:rPr>
        <w:t>(5–6), 447–451. https://doi.org/10.1016/j.bse.2007.08.016</w:t>
      </w:r>
    </w:p>
    <w:p w14:paraId="171192BF" w14:textId="4BFA4C9B" w:rsidR="00820EF5" w:rsidRPr="00E82AEE" w:rsidRDefault="00820EF5" w:rsidP="00A47089">
      <w:pPr>
        <w:widowControl w:val="0"/>
        <w:autoSpaceDE w:val="0"/>
        <w:autoSpaceDN w:val="0"/>
        <w:adjustRightInd w:val="0"/>
        <w:spacing w:line="360" w:lineRule="auto"/>
        <w:ind w:left="480" w:hanging="480"/>
        <w:jc w:val="both"/>
        <w:rPr>
          <w:rFonts w:cs="Times New Roman"/>
          <w:noProof/>
          <w:kern w:val="0"/>
          <w:sz w:val="24"/>
        </w:rPr>
      </w:pPr>
      <w:r w:rsidRPr="00820EF5">
        <w:rPr>
          <w:rFonts w:cs="Times New Roman"/>
          <w:noProof/>
          <w:kern w:val="0"/>
          <w:sz w:val="24"/>
        </w:rPr>
        <w:t xml:space="preserve">FAO, “Chlorophylls,” Rome, Italy, 1987. </w:t>
      </w:r>
      <w:r w:rsidR="003F72CE">
        <w:rPr>
          <w:rFonts w:cs="Times New Roman"/>
          <w:noProof/>
          <w:kern w:val="0"/>
          <w:sz w:val="24"/>
        </w:rPr>
        <w:t>Pristupljeno</w:t>
      </w:r>
      <w:r w:rsidRPr="00820EF5">
        <w:rPr>
          <w:rFonts w:cs="Times New Roman"/>
          <w:noProof/>
          <w:kern w:val="0"/>
          <w:sz w:val="24"/>
        </w:rPr>
        <w:t xml:space="preserve">: </w:t>
      </w:r>
      <w:r w:rsidR="003F72CE">
        <w:rPr>
          <w:rFonts w:cs="Times New Roman"/>
          <w:noProof/>
          <w:kern w:val="0"/>
          <w:sz w:val="24"/>
        </w:rPr>
        <w:t>17</w:t>
      </w:r>
      <w:r w:rsidRPr="00820EF5">
        <w:rPr>
          <w:rFonts w:cs="Times New Roman"/>
          <w:noProof/>
          <w:kern w:val="0"/>
          <w:sz w:val="24"/>
        </w:rPr>
        <w:t xml:space="preserve">. </w:t>
      </w:r>
      <w:r w:rsidR="003F72CE">
        <w:rPr>
          <w:rFonts w:cs="Times New Roman"/>
          <w:noProof/>
          <w:kern w:val="0"/>
          <w:sz w:val="24"/>
        </w:rPr>
        <w:t>sječnja</w:t>
      </w:r>
      <w:r w:rsidRPr="00820EF5">
        <w:rPr>
          <w:rFonts w:cs="Times New Roman"/>
          <w:noProof/>
          <w:kern w:val="0"/>
          <w:sz w:val="24"/>
        </w:rPr>
        <w:t xml:space="preserve">, 2024. </w:t>
      </w:r>
      <w:r w:rsidR="003F72CE">
        <w:rPr>
          <w:rFonts w:cs="Times New Roman"/>
          <w:noProof/>
          <w:kern w:val="0"/>
          <w:sz w:val="24"/>
        </w:rPr>
        <w:t>Dostupno</w:t>
      </w:r>
      <w:r w:rsidRPr="00820EF5">
        <w:rPr>
          <w:rFonts w:cs="Times New Roman"/>
          <w:noProof/>
          <w:kern w:val="0"/>
          <w:sz w:val="24"/>
        </w:rPr>
        <w:t>: https://www.fao.org/fileadmin/user_upload/jecfa_additives/docs/Monograph1/Additive-128.pdf</w:t>
      </w:r>
    </w:p>
    <w:p w14:paraId="72266DC2" w14:textId="7AF4EEE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Farrell, E. K., Chen, Y., Barazanji, M., Jeffries, K. A., Cameroamortegui, F., </w:t>
      </w:r>
      <w:r w:rsidR="003F72CE">
        <w:rPr>
          <w:rFonts w:cs="Times New Roman"/>
          <w:noProof/>
          <w:kern w:val="0"/>
          <w:sz w:val="24"/>
        </w:rPr>
        <w:t>i</w:t>
      </w:r>
      <w:r w:rsidRPr="00E82AEE">
        <w:rPr>
          <w:rFonts w:cs="Times New Roman"/>
          <w:noProof/>
          <w:kern w:val="0"/>
          <w:sz w:val="24"/>
        </w:rPr>
        <w:t xml:space="preserve"> Merkler, D. J. (2012). Primary fatty acid amide metabolism: conversion of fatty acids and an ethanolamine in N18TG2 and SCP cells. </w:t>
      </w:r>
      <w:r w:rsidRPr="00E82AEE">
        <w:rPr>
          <w:rFonts w:cs="Times New Roman"/>
          <w:i/>
          <w:iCs/>
          <w:noProof/>
          <w:kern w:val="0"/>
          <w:sz w:val="24"/>
        </w:rPr>
        <w:t>Journal of Lipid Research</w:t>
      </w:r>
      <w:r w:rsidRPr="00E82AEE">
        <w:rPr>
          <w:rFonts w:cs="Times New Roman"/>
          <w:noProof/>
          <w:kern w:val="0"/>
          <w:sz w:val="24"/>
        </w:rPr>
        <w:t xml:space="preserve">, </w:t>
      </w:r>
      <w:r w:rsidRPr="00E82AEE">
        <w:rPr>
          <w:rFonts w:cs="Times New Roman"/>
          <w:i/>
          <w:iCs/>
          <w:noProof/>
          <w:kern w:val="0"/>
          <w:sz w:val="24"/>
        </w:rPr>
        <w:t>53</w:t>
      </w:r>
      <w:r w:rsidRPr="00E82AEE">
        <w:rPr>
          <w:rFonts w:cs="Times New Roman"/>
          <w:noProof/>
          <w:kern w:val="0"/>
          <w:sz w:val="24"/>
        </w:rPr>
        <w:t>(2), 247–256. https://doi.org/10.1194/jlr.M018606</w:t>
      </w:r>
    </w:p>
    <w:p w14:paraId="474D9041" w14:textId="523A05B9" w:rsidR="00E82AEE" w:rsidRPr="00E82AEE" w:rsidRDefault="00C374B3" w:rsidP="00A47089">
      <w:pPr>
        <w:widowControl w:val="0"/>
        <w:autoSpaceDE w:val="0"/>
        <w:autoSpaceDN w:val="0"/>
        <w:adjustRightInd w:val="0"/>
        <w:spacing w:line="360" w:lineRule="auto"/>
        <w:ind w:left="480" w:hanging="480"/>
        <w:jc w:val="both"/>
        <w:rPr>
          <w:rFonts w:cs="Times New Roman"/>
          <w:noProof/>
          <w:kern w:val="0"/>
          <w:sz w:val="24"/>
        </w:rPr>
      </w:pPr>
      <w:r>
        <w:rPr>
          <w:rFonts w:cs="Times New Roman"/>
          <w:noProof/>
          <w:kern w:val="0"/>
          <w:sz w:val="24"/>
        </w:rPr>
        <w:t>Ferdo</w:t>
      </w:r>
      <w:r w:rsidR="00E82AEE" w:rsidRPr="00E82AEE">
        <w:rPr>
          <w:rFonts w:cs="Times New Roman"/>
          <w:noProof/>
          <w:kern w:val="0"/>
          <w:sz w:val="24"/>
        </w:rPr>
        <w:t xml:space="preserve">us, U. T., Nurdin, A., Ismail, S., Shaari, K., Norhana Balia Yusof, Z. (2025). A comparative study on antioxidant properties, total phenolics, total flavonoid contents, and cytotoxic properties of marine green microalgae and diatoms. </w:t>
      </w:r>
      <w:r w:rsidR="00E82AEE" w:rsidRPr="00E82AEE">
        <w:rPr>
          <w:rFonts w:cs="Times New Roman"/>
          <w:i/>
          <w:iCs/>
          <w:noProof/>
          <w:kern w:val="0"/>
          <w:sz w:val="24"/>
        </w:rPr>
        <w:t>Journal of Genetic Engineering and Biotechnology</w:t>
      </w:r>
      <w:r w:rsidR="00E82AEE" w:rsidRPr="00E82AEE">
        <w:rPr>
          <w:rFonts w:cs="Times New Roman"/>
          <w:noProof/>
          <w:kern w:val="0"/>
          <w:sz w:val="24"/>
        </w:rPr>
        <w:t xml:space="preserve">, </w:t>
      </w:r>
      <w:r w:rsidR="00E82AEE" w:rsidRPr="00E82AEE">
        <w:rPr>
          <w:rFonts w:cs="Times New Roman"/>
          <w:i/>
          <w:iCs/>
          <w:noProof/>
          <w:kern w:val="0"/>
          <w:sz w:val="24"/>
        </w:rPr>
        <w:t>23</w:t>
      </w:r>
      <w:r w:rsidR="00E82AEE" w:rsidRPr="00E82AEE">
        <w:rPr>
          <w:rFonts w:cs="Times New Roman"/>
          <w:noProof/>
          <w:kern w:val="0"/>
          <w:sz w:val="24"/>
        </w:rPr>
        <w:t>(1), 100456. https://doi.org/10.1016/j.jgeb.2024.100456</w:t>
      </w:r>
    </w:p>
    <w:p w14:paraId="05A3F34B" w14:textId="229FE6B6" w:rsid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Ferreira, M., Teixeira, C., Abreu, H., Silva, J., Costas, B., Kiron, V., Valente, L. M. P. (2021). Nutritional value, antimicrobial and antioxidant activities of micro- and macroalgae, single or blended, unravel their potential use for aquafeeds. </w:t>
      </w:r>
      <w:r w:rsidRPr="00E82AEE">
        <w:rPr>
          <w:rFonts w:cs="Times New Roman"/>
          <w:i/>
          <w:iCs/>
          <w:noProof/>
          <w:kern w:val="0"/>
          <w:sz w:val="24"/>
        </w:rPr>
        <w:t>Journal of Applied Phycology</w:t>
      </w:r>
      <w:r w:rsidRPr="00E82AEE">
        <w:rPr>
          <w:rFonts w:cs="Times New Roman"/>
          <w:noProof/>
          <w:kern w:val="0"/>
          <w:sz w:val="24"/>
        </w:rPr>
        <w:t xml:space="preserve">, </w:t>
      </w:r>
      <w:r w:rsidRPr="00E82AEE">
        <w:rPr>
          <w:rFonts w:cs="Times New Roman"/>
          <w:i/>
          <w:iCs/>
          <w:noProof/>
          <w:kern w:val="0"/>
          <w:sz w:val="24"/>
        </w:rPr>
        <w:t>33</w:t>
      </w:r>
      <w:r w:rsidRPr="00E82AEE">
        <w:rPr>
          <w:rFonts w:cs="Times New Roman"/>
          <w:noProof/>
          <w:kern w:val="0"/>
          <w:sz w:val="24"/>
        </w:rPr>
        <w:t>(6), 3507–3518. https://doi.org/10.1007/s10811-021-02549-2</w:t>
      </w:r>
    </w:p>
    <w:p w14:paraId="0ECE4E55" w14:textId="42832131" w:rsidR="003F72CE" w:rsidRPr="00E82AEE" w:rsidRDefault="003F72CE" w:rsidP="00A47089">
      <w:pPr>
        <w:widowControl w:val="0"/>
        <w:autoSpaceDE w:val="0"/>
        <w:autoSpaceDN w:val="0"/>
        <w:adjustRightInd w:val="0"/>
        <w:spacing w:line="360" w:lineRule="auto"/>
        <w:ind w:left="480" w:hanging="480"/>
        <w:jc w:val="both"/>
        <w:rPr>
          <w:rFonts w:cs="Times New Roman"/>
          <w:noProof/>
          <w:kern w:val="0"/>
          <w:sz w:val="24"/>
        </w:rPr>
      </w:pPr>
      <w:r w:rsidRPr="003F72CE">
        <w:rPr>
          <w:rFonts w:cs="Times New Roman"/>
          <w:noProof/>
          <w:kern w:val="0"/>
          <w:sz w:val="24"/>
        </w:rPr>
        <w:t>Field C.B., Behrenfeld M.J., Randerson J.T., Falkowski P. (1998). Primary Production of the Biosphere. Biochemical Society Transactions, 281(5374), 237–240. https://doi.org/10.1042/bst0040954</w:t>
      </w:r>
    </w:p>
    <w:p w14:paraId="7DB94A60" w14:textId="3DFB83C3"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lastRenderedPageBreak/>
        <w:t xml:space="preserve">Foo, S. C., Yusoff, F. M., Ismail, M., Basri, M., Khong, N. M. H., Chan, K. W., Yau, S. K. (2015). Efficient solvent extraction of antioxidant-rich extract from a tropical diatom, </w:t>
      </w:r>
      <w:r w:rsidRPr="003F72CE">
        <w:rPr>
          <w:rFonts w:cs="Times New Roman"/>
          <w:i/>
          <w:iCs/>
          <w:noProof/>
          <w:kern w:val="0"/>
          <w:sz w:val="24"/>
        </w:rPr>
        <w:t>Chaetoceros calcitrans</w:t>
      </w:r>
      <w:r w:rsidRPr="00E82AEE">
        <w:rPr>
          <w:rFonts w:cs="Times New Roman"/>
          <w:noProof/>
          <w:kern w:val="0"/>
          <w:sz w:val="24"/>
        </w:rPr>
        <w:t xml:space="preserve"> (Paulsen) Takano 1968. </w:t>
      </w:r>
      <w:r w:rsidRPr="00E82AEE">
        <w:rPr>
          <w:rFonts w:cs="Times New Roman"/>
          <w:i/>
          <w:iCs/>
          <w:noProof/>
          <w:kern w:val="0"/>
          <w:sz w:val="24"/>
        </w:rPr>
        <w:t>Asian Pacific Journal of Tropical Biomedicine</w:t>
      </w:r>
      <w:r w:rsidRPr="00E82AEE">
        <w:rPr>
          <w:rFonts w:cs="Times New Roman"/>
          <w:noProof/>
          <w:kern w:val="0"/>
          <w:sz w:val="24"/>
        </w:rPr>
        <w:t xml:space="preserve">, </w:t>
      </w:r>
      <w:r w:rsidRPr="00E82AEE">
        <w:rPr>
          <w:rFonts w:cs="Times New Roman"/>
          <w:i/>
          <w:iCs/>
          <w:noProof/>
          <w:kern w:val="0"/>
          <w:sz w:val="24"/>
        </w:rPr>
        <w:t>5</w:t>
      </w:r>
      <w:r w:rsidRPr="00E82AEE">
        <w:rPr>
          <w:rFonts w:cs="Times New Roman"/>
          <w:noProof/>
          <w:kern w:val="0"/>
          <w:sz w:val="24"/>
        </w:rPr>
        <w:t>(10), 834–840. https://doi.org/10.1016/j.apjtb.2015.06.003</w:t>
      </w:r>
    </w:p>
    <w:p w14:paraId="486745AD"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Fukami, K., Nishimura, S., Ogusa, M., Asada, M., &amp; Nishijima, T. (1997). Continuous culture with deep seawater of a benthic food diatom </w:t>
      </w:r>
      <w:r w:rsidRPr="00FB4EBB">
        <w:rPr>
          <w:rFonts w:cs="Times New Roman"/>
          <w:i/>
          <w:iCs/>
          <w:noProof/>
          <w:kern w:val="0"/>
          <w:sz w:val="24"/>
        </w:rPr>
        <w:t>Nitzschia</w:t>
      </w:r>
      <w:r w:rsidRPr="00E82AEE">
        <w:rPr>
          <w:rFonts w:cs="Times New Roman"/>
          <w:noProof/>
          <w:kern w:val="0"/>
          <w:sz w:val="24"/>
        </w:rPr>
        <w:t xml:space="preserve"> sp. </w:t>
      </w:r>
      <w:r w:rsidRPr="00E82AEE">
        <w:rPr>
          <w:rFonts w:cs="Times New Roman"/>
          <w:i/>
          <w:iCs/>
          <w:noProof/>
          <w:kern w:val="0"/>
          <w:sz w:val="24"/>
        </w:rPr>
        <w:t>Hydrobiologia</w:t>
      </w:r>
      <w:r w:rsidRPr="00E82AEE">
        <w:rPr>
          <w:rFonts w:cs="Times New Roman"/>
          <w:noProof/>
          <w:kern w:val="0"/>
          <w:sz w:val="24"/>
        </w:rPr>
        <w:t xml:space="preserve">, </w:t>
      </w:r>
      <w:r w:rsidRPr="00E82AEE">
        <w:rPr>
          <w:rFonts w:cs="Times New Roman"/>
          <w:i/>
          <w:iCs/>
          <w:noProof/>
          <w:kern w:val="0"/>
          <w:sz w:val="24"/>
        </w:rPr>
        <w:t>358</w:t>
      </w:r>
      <w:r w:rsidRPr="00E82AEE">
        <w:rPr>
          <w:rFonts w:cs="Times New Roman"/>
          <w:noProof/>
          <w:kern w:val="0"/>
          <w:sz w:val="24"/>
        </w:rPr>
        <w:t>, 245–249. https://doi.org/10.1023/A:1003141104693</w:t>
      </w:r>
    </w:p>
    <w:p w14:paraId="3CE8E0FA" w14:textId="6886DC4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Gallo, C., Landi, S., d’Ippolito, G., Nuzzo, G., Manzo, E., Sardo, A., Fontana, A. (2020). Diatoms synthesize sterols by inclusion of animal and fungal genes in the plant pathway. </w:t>
      </w:r>
      <w:r w:rsidRPr="00E82AEE">
        <w:rPr>
          <w:rFonts w:cs="Times New Roman"/>
          <w:i/>
          <w:iCs/>
          <w:noProof/>
          <w:kern w:val="0"/>
          <w:sz w:val="24"/>
        </w:rPr>
        <w:t>Scientific Reports</w:t>
      </w:r>
      <w:r w:rsidRPr="00E82AEE">
        <w:rPr>
          <w:rFonts w:cs="Times New Roman"/>
          <w:noProof/>
          <w:kern w:val="0"/>
          <w:sz w:val="24"/>
        </w:rPr>
        <w:t xml:space="preserve">, </w:t>
      </w:r>
      <w:r w:rsidRPr="00E82AEE">
        <w:rPr>
          <w:rFonts w:cs="Times New Roman"/>
          <w:i/>
          <w:iCs/>
          <w:noProof/>
          <w:kern w:val="0"/>
          <w:sz w:val="24"/>
        </w:rPr>
        <w:t>10</w:t>
      </w:r>
      <w:r w:rsidRPr="00E82AEE">
        <w:rPr>
          <w:rFonts w:cs="Times New Roman"/>
          <w:noProof/>
          <w:kern w:val="0"/>
          <w:sz w:val="24"/>
        </w:rPr>
        <w:t>(1), 1–13. https://doi.org/10.1038/s41598-020-60993-5</w:t>
      </w:r>
    </w:p>
    <w:p w14:paraId="4D0BBC93"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Gao, Y., Yang, M., &amp; Wang, C. (2013). Nutrient deprivation enhances lipid content in marine microalgae. </w:t>
      </w:r>
      <w:r w:rsidRPr="00E82AEE">
        <w:rPr>
          <w:rFonts w:cs="Times New Roman"/>
          <w:i/>
          <w:iCs/>
          <w:noProof/>
          <w:kern w:val="0"/>
          <w:sz w:val="24"/>
        </w:rPr>
        <w:t>Bioresource Technology</w:t>
      </w:r>
      <w:r w:rsidRPr="00E82AEE">
        <w:rPr>
          <w:rFonts w:cs="Times New Roman"/>
          <w:noProof/>
          <w:kern w:val="0"/>
          <w:sz w:val="24"/>
        </w:rPr>
        <w:t xml:space="preserve">, </w:t>
      </w:r>
      <w:r w:rsidRPr="00E82AEE">
        <w:rPr>
          <w:rFonts w:cs="Times New Roman"/>
          <w:i/>
          <w:iCs/>
          <w:noProof/>
          <w:kern w:val="0"/>
          <w:sz w:val="24"/>
        </w:rPr>
        <w:t>147</w:t>
      </w:r>
      <w:r w:rsidRPr="00E82AEE">
        <w:rPr>
          <w:rFonts w:cs="Times New Roman"/>
          <w:noProof/>
          <w:kern w:val="0"/>
          <w:sz w:val="24"/>
        </w:rPr>
        <w:t>, 484–491. https://doi.org/10.1016/j.biortech.2013.08.066</w:t>
      </w:r>
    </w:p>
    <w:p w14:paraId="564E2081"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Gatamaneni, B. L., Orsat, V., &amp; Lefsrud, M. (2018). Factors Affecting Growth of Various Microalgal Species. </w:t>
      </w:r>
      <w:r w:rsidRPr="00E82AEE">
        <w:rPr>
          <w:rFonts w:cs="Times New Roman"/>
          <w:i/>
          <w:iCs/>
          <w:noProof/>
          <w:kern w:val="0"/>
          <w:sz w:val="24"/>
        </w:rPr>
        <w:t>Environmental Engineering Science</w:t>
      </w:r>
      <w:r w:rsidRPr="00E82AEE">
        <w:rPr>
          <w:rFonts w:cs="Times New Roman"/>
          <w:noProof/>
          <w:kern w:val="0"/>
          <w:sz w:val="24"/>
        </w:rPr>
        <w:t xml:space="preserve">, </w:t>
      </w:r>
      <w:r w:rsidRPr="00E82AEE">
        <w:rPr>
          <w:rFonts w:cs="Times New Roman"/>
          <w:i/>
          <w:iCs/>
          <w:noProof/>
          <w:kern w:val="0"/>
          <w:sz w:val="24"/>
        </w:rPr>
        <w:t>35</w:t>
      </w:r>
      <w:r w:rsidRPr="00E82AEE">
        <w:rPr>
          <w:rFonts w:cs="Times New Roman"/>
          <w:noProof/>
          <w:kern w:val="0"/>
          <w:sz w:val="24"/>
        </w:rPr>
        <w:t>(10), 1037–1048. https://doi.org/10.1089/ees.2017.0521</w:t>
      </w:r>
    </w:p>
    <w:p w14:paraId="0E41CB2F"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Georgiopoulou, I., Tzima, S., Louli, V., &amp; Magoulas, K. (2023). Process Optimization of Microwave-Assisted Extraction of Chlorophyll, Carotenoid and Phenolic Compounds from </w:t>
      </w:r>
      <w:r w:rsidRPr="00FB4EBB">
        <w:rPr>
          <w:rFonts w:cs="Times New Roman"/>
          <w:i/>
          <w:iCs/>
          <w:noProof/>
          <w:kern w:val="0"/>
          <w:sz w:val="24"/>
        </w:rPr>
        <w:t>Chlorella vulgaris</w:t>
      </w:r>
      <w:r w:rsidRPr="00E82AEE">
        <w:rPr>
          <w:rFonts w:cs="Times New Roman"/>
          <w:noProof/>
          <w:kern w:val="0"/>
          <w:sz w:val="24"/>
        </w:rPr>
        <w:t xml:space="preserve"> and Comparison with Conventional and Supercritical Fluid Extraction. </w:t>
      </w:r>
      <w:r w:rsidRPr="00E82AEE">
        <w:rPr>
          <w:rFonts w:cs="Times New Roman"/>
          <w:i/>
          <w:iCs/>
          <w:noProof/>
          <w:kern w:val="0"/>
          <w:sz w:val="24"/>
        </w:rPr>
        <w:t>Applied Sciences</w:t>
      </w:r>
      <w:r w:rsidRPr="00E82AEE">
        <w:rPr>
          <w:rFonts w:cs="Times New Roman"/>
          <w:noProof/>
          <w:kern w:val="0"/>
          <w:sz w:val="24"/>
        </w:rPr>
        <w:t xml:space="preserve">, </w:t>
      </w:r>
      <w:r w:rsidRPr="00E82AEE">
        <w:rPr>
          <w:rFonts w:cs="Times New Roman"/>
          <w:i/>
          <w:iCs/>
          <w:noProof/>
          <w:kern w:val="0"/>
          <w:sz w:val="24"/>
        </w:rPr>
        <w:t>13</w:t>
      </w:r>
      <w:r w:rsidRPr="00E82AEE">
        <w:rPr>
          <w:rFonts w:cs="Times New Roman"/>
          <w:noProof/>
          <w:kern w:val="0"/>
          <w:sz w:val="24"/>
        </w:rPr>
        <w:t>(4), 2740. https://doi.org/10.3390/app13042740</w:t>
      </w:r>
    </w:p>
    <w:p w14:paraId="0D1C8725" w14:textId="5928234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Goiris, K., Van Colen, W., Wilches, I., León-Tamariz, F., De Cooman, L., Muylaert, K. (2015). Impact of nutrient stress on antioxidant production in three species of microalgae. </w:t>
      </w:r>
      <w:r w:rsidRPr="00E82AEE">
        <w:rPr>
          <w:rFonts w:cs="Times New Roman"/>
          <w:i/>
          <w:iCs/>
          <w:noProof/>
          <w:kern w:val="0"/>
          <w:sz w:val="24"/>
        </w:rPr>
        <w:t>Algal Research</w:t>
      </w:r>
      <w:r w:rsidRPr="00E82AEE">
        <w:rPr>
          <w:rFonts w:cs="Times New Roman"/>
          <w:noProof/>
          <w:kern w:val="0"/>
          <w:sz w:val="24"/>
        </w:rPr>
        <w:t xml:space="preserve">, </w:t>
      </w:r>
      <w:r w:rsidRPr="00E82AEE">
        <w:rPr>
          <w:rFonts w:cs="Times New Roman"/>
          <w:i/>
          <w:iCs/>
          <w:noProof/>
          <w:kern w:val="0"/>
          <w:sz w:val="24"/>
        </w:rPr>
        <w:t>7</w:t>
      </w:r>
      <w:r w:rsidRPr="00E82AEE">
        <w:rPr>
          <w:rFonts w:cs="Times New Roman"/>
          <w:noProof/>
          <w:kern w:val="0"/>
          <w:sz w:val="24"/>
        </w:rPr>
        <w:t>, 51–57. https://doi.org/10.1016/j.algal.2014.12.002</w:t>
      </w:r>
    </w:p>
    <w:p w14:paraId="1A794B58" w14:textId="71687603"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Gomes, T. A., Zanette, C. M., Spier, M. R. (2020). An overview of cell disruption methods for intracellular biomolecules recovery. </w:t>
      </w:r>
      <w:r w:rsidRPr="00E82AEE">
        <w:rPr>
          <w:rFonts w:cs="Times New Roman"/>
          <w:i/>
          <w:iCs/>
          <w:noProof/>
          <w:kern w:val="0"/>
          <w:sz w:val="24"/>
        </w:rPr>
        <w:t>Preparative Biochemistry &amp; Biotechnology</w:t>
      </w:r>
      <w:r w:rsidRPr="00E82AEE">
        <w:rPr>
          <w:rFonts w:cs="Times New Roman"/>
          <w:noProof/>
          <w:kern w:val="0"/>
          <w:sz w:val="24"/>
        </w:rPr>
        <w:t>, 1–20. https://doi.org/10.1080/10826068.2020.1728696</w:t>
      </w:r>
    </w:p>
    <w:p w14:paraId="3A4C2B96" w14:textId="05B4C6BF" w:rsidR="00E82AEE" w:rsidRPr="004831A2"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4831A2">
        <w:rPr>
          <w:rFonts w:cs="Times New Roman"/>
          <w:noProof/>
          <w:kern w:val="0"/>
          <w:sz w:val="24"/>
        </w:rPr>
        <w:t xml:space="preserve">Gonzalez-Fernandez, C., Muñoz, R. (2017). </w:t>
      </w:r>
      <w:r w:rsidRPr="004831A2">
        <w:rPr>
          <w:rFonts w:cs="Times New Roman"/>
          <w:i/>
          <w:iCs/>
          <w:noProof/>
          <w:kern w:val="0"/>
          <w:sz w:val="24"/>
        </w:rPr>
        <w:t xml:space="preserve">Microalgae-Based Biofuels and Bioproducts. From Feedstock Cultivation to End-products. </w:t>
      </w:r>
      <w:r w:rsidR="004831A2" w:rsidRPr="004831A2">
        <w:rPr>
          <w:rFonts w:cs="Times New Roman"/>
          <w:noProof/>
          <w:kern w:val="0"/>
          <w:sz w:val="24"/>
        </w:rPr>
        <w:t>Elsevier,</w:t>
      </w:r>
      <w:r w:rsidR="004831A2" w:rsidRPr="004831A2">
        <w:t xml:space="preserve"> </w:t>
      </w:r>
      <w:r w:rsidR="004831A2" w:rsidRPr="004831A2">
        <w:rPr>
          <w:rFonts w:cs="Times New Roman"/>
          <w:noProof/>
          <w:kern w:val="0"/>
          <w:sz w:val="24"/>
        </w:rPr>
        <w:t>Amsterdam, The Netherlands https://doi.org/10.1016/C2015-0-05935-4</w:t>
      </w:r>
    </w:p>
    <w:p w14:paraId="1730F150" w14:textId="264D75C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Hameed, I. H., Altameme, H. J., Mohammed, G. J. (2016). Evaluation of antifungal and </w:t>
      </w:r>
      <w:r w:rsidRPr="00E82AEE">
        <w:rPr>
          <w:rFonts w:cs="Times New Roman"/>
          <w:noProof/>
          <w:kern w:val="0"/>
          <w:sz w:val="24"/>
        </w:rPr>
        <w:lastRenderedPageBreak/>
        <w:t xml:space="preserve">antibacterial activity and analysis of bioactive phytochemical compounds of </w:t>
      </w:r>
      <w:r w:rsidRPr="00FB4EBB">
        <w:rPr>
          <w:rFonts w:cs="Times New Roman"/>
          <w:i/>
          <w:iCs/>
          <w:noProof/>
          <w:kern w:val="0"/>
          <w:sz w:val="24"/>
        </w:rPr>
        <w:t>Cinnamomum zeylanicum</w:t>
      </w:r>
      <w:r w:rsidRPr="00E82AEE">
        <w:rPr>
          <w:rFonts w:cs="Times New Roman"/>
          <w:noProof/>
          <w:kern w:val="0"/>
          <w:sz w:val="24"/>
        </w:rPr>
        <w:t xml:space="preserve"> (Cinnamon bark) using gas chromatography-mass spectrometry. </w:t>
      </w:r>
      <w:r w:rsidRPr="00E82AEE">
        <w:rPr>
          <w:rFonts w:cs="Times New Roman"/>
          <w:i/>
          <w:iCs/>
          <w:noProof/>
          <w:kern w:val="0"/>
          <w:sz w:val="24"/>
        </w:rPr>
        <w:t>Oriental Journal of Chemistry</w:t>
      </w:r>
      <w:r w:rsidRPr="00E82AEE">
        <w:rPr>
          <w:rFonts w:cs="Times New Roman"/>
          <w:noProof/>
          <w:kern w:val="0"/>
          <w:sz w:val="24"/>
        </w:rPr>
        <w:t xml:space="preserve">, </w:t>
      </w:r>
      <w:r w:rsidRPr="00E82AEE">
        <w:rPr>
          <w:rFonts w:cs="Times New Roman"/>
          <w:i/>
          <w:iCs/>
          <w:noProof/>
          <w:kern w:val="0"/>
          <w:sz w:val="24"/>
        </w:rPr>
        <w:t>32</w:t>
      </w:r>
      <w:r w:rsidRPr="00E82AEE">
        <w:rPr>
          <w:rFonts w:cs="Times New Roman"/>
          <w:noProof/>
          <w:kern w:val="0"/>
          <w:sz w:val="24"/>
        </w:rPr>
        <w:t>(4), 1769–1788. https://doi.org/10.13005/ojc/320406</w:t>
      </w:r>
    </w:p>
    <w:p w14:paraId="4BA6390B" w14:textId="5E3AC3C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Hemalatha, A., Parthiban, C., Saranya, C., Girija, K., Anantharaman, P. (2015). Evaluation of antioxidant activities and total phenolic contents of different solvent extracts of selected marine diatoms. </w:t>
      </w:r>
      <w:r w:rsidRPr="00E82AEE">
        <w:rPr>
          <w:rFonts w:cs="Times New Roman"/>
          <w:i/>
          <w:iCs/>
          <w:noProof/>
          <w:kern w:val="0"/>
          <w:sz w:val="24"/>
        </w:rPr>
        <w:t>Indian Journal of Geo-Marine Sciences</w:t>
      </w:r>
      <w:r w:rsidRPr="00E82AEE">
        <w:rPr>
          <w:rFonts w:cs="Times New Roman"/>
          <w:noProof/>
          <w:kern w:val="0"/>
          <w:sz w:val="24"/>
        </w:rPr>
        <w:t xml:space="preserve">, </w:t>
      </w:r>
      <w:r w:rsidRPr="00E82AEE">
        <w:rPr>
          <w:rFonts w:cs="Times New Roman"/>
          <w:i/>
          <w:iCs/>
          <w:noProof/>
          <w:kern w:val="0"/>
          <w:sz w:val="24"/>
        </w:rPr>
        <w:t>44</w:t>
      </w:r>
      <w:r w:rsidRPr="00E82AEE">
        <w:rPr>
          <w:rFonts w:cs="Times New Roman"/>
          <w:noProof/>
          <w:kern w:val="0"/>
          <w:sz w:val="24"/>
        </w:rPr>
        <w:t>(10), 1630–1636.</w:t>
      </w:r>
    </w:p>
    <w:p w14:paraId="42E73090"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Higashi-Okai, K., Otani, S., &amp; Okai, Y. (1998). Potent suppressive activity of pheophytin </w:t>
      </w:r>
      <w:r w:rsidRPr="00FB4EBB">
        <w:rPr>
          <w:rFonts w:cs="Times New Roman"/>
          <w:i/>
          <w:iCs/>
          <w:noProof/>
          <w:kern w:val="0"/>
          <w:sz w:val="24"/>
        </w:rPr>
        <w:t>a</w:t>
      </w:r>
      <w:r w:rsidRPr="00E82AEE">
        <w:rPr>
          <w:rFonts w:cs="Times New Roman"/>
          <w:noProof/>
          <w:kern w:val="0"/>
          <w:sz w:val="24"/>
        </w:rPr>
        <w:t xml:space="preserve"> and </w:t>
      </w:r>
      <w:r w:rsidRPr="00FB4EBB">
        <w:rPr>
          <w:rFonts w:cs="Times New Roman"/>
          <w:i/>
          <w:iCs/>
          <w:noProof/>
          <w:kern w:val="0"/>
          <w:sz w:val="24"/>
        </w:rPr>
        <w:t xml:space="preserve">b </w:t>
      </w:r>
      <w:r w:rsidRPr="00E82AEE">
        <w:rPr>
          <w:rFonts w:cs="Times New Roman"/>
          <w:noProof/>
          <w:kern w:val="0"/>
          <w:sz w:val="24"/>
        </w:rPr>
        <w:t>from the non-polyphenolic fraction of green tea (</w:t>
      </w:r>
      <w:r w:rsidRPr="00FB4EBB">
        <w:rPr>
          <w:rFonts w:cs="Times New Roman"/>
          <w:i/>
          <w:iCs/>
          <w:noProof/>
          <w:kern w:val="0"/>
          <w:sz w:val="24"/>
        </w:rPr>
        <w:t>Camellia sinensis</w:t>
      </w:r>
      <w:r w:rsidRPr="00E82AEE">
        <w:rPr>
          <w:rFonts w:cs="Times New Roman"/>
          <w:noProof/>
          <w:kern w:val="0"/>
          <w:sz w:val="24"/>
        </w:rPr>
        <w:t xml:space="preserve">) against tumor promotion in mouse skin. </w:t>
      </w:r>
      <w:r w:rsidRPr="00E82AEE">
        <w:rPr>
          <w:rFonts w:cs="Times New Roman"/>
          <w:i/>
          <w:iCs/>
          <w:noProof/>
          <w:kern w:val="0"/>
          <w:sz w:val="24"/>
        </w:rPr>
        <w:t>Cancer Letters</w:t>
      </w:r>
      <w:r w:rsidRPr="00E82AEE">
        <w:rPr>
          <w:rFonts w:cs="Times New Roman"/>
          <w:noProof/>
          <w:kern w:val="0"/>
          <w:sz w:val="24"/>
        </w:rPr>
        <w:t xml:space="preserve">, </w:t>
      </w:r>
      <w:r w:rsidRPr="00E82AEE">
        <w:rPr>
          <w:rFonts w:cs="Times New Roman"/>
          <w:i/>
          <w:iCs/>
          <w:noProof/>
          <w:kern w:val="0"/>
          <w:sz w:val="24"/>
        </w:rPr>
        <w:t>129</w:t>
      </w:r>
      <w:r w:rsidRPr="00E82AEE">
        <w:rPr>
          <w:rFonts w:cs="Times New Roman"/>
          <w:noProof/>
          <w:kern w:val="0"/>
          <w:sz w:val="24"/>
        </w:rPr>
        <w:t>(2), 223–228. https://doi.org/10.1016/S0304-3835(98)00113-X</w:t>
      </w:r>
    </w:p>
    <w:p w14:paraId="3A3EEEC9" w14:textId="31898C93"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Hsu, C.-Y., Chao, P.-Y., Hu, S.-P., &amp; Yang, C.-M. (2013). The </w:t>
      </w:r>
      <w:r w:rsidR="00FB4EBB" w:rsidRPr="00E82AEE">
        <w:rPr>
          <w:rFonts w:cs="Times New Roman"/>
          <w:noProof/>
          <w:kern w:val="0"/>
          <w:sz w:val="24"/>
        </w:rPr>
        <w:t>antioxidant and free radical scavenging activities of chlorophylls and pheophytins</w:t>
      </w:r>
      <w:r w:rsidRPr="00E82AEE">
        <w:rPr>
          <w:rFonts w:cs="Times New Roman"/>
          <w:noProof/>
          <w:kern w:val="0"/>
          <w:sz w:val="24"/>
        </w:rPr>
        <w:t xml:space="preserve">. </w:t>
      </w:r>
      <w:r w:rsidRPr="00E82AEE">
        <w:rPr>
          <w:rFonts w:cs="Times New Roman"/>
          <w:i/>
          <w:iCs/>
          <w:noProof/>
          <w:kern w:val="0"/>
          <w:sz w:val="24"/>
        </w:rPr>
        <w:t>Food and Nutrition Sciences</w:t>
      </w:r>
      <w:r w:rsidRPr="00E82AEE">
        <w:rPr>
          <w:rFonts w:cs="Times New Roman"/>
          <w:noProof/>
          <w:kern w:val="0"/>
          <w:sz w:val="24"/>
        </w:rPr>
        <w:t xml:space="preserve">, </w:t>
      </w:r>
      <w:r w:rsidRPr="00E82AEE">
        <w:rPr>
          <w:rFonts w:cs="Times New Roman"/>
          <w:i/>
          <w:iCs/>
          <w:noProof/>
          <w:kern w:val="0"/>
          <w:sz w:val="24"/>
        </w:rPr>
        <w:t>04</w:t>
      </w:r>
      <w:r w:rsidRPr="00E82AEE">
        <w:rPr>
          <w:rFonts w:cs="Times New Roman"/>
          <w:noProof/>
          <w:kern w:val="0"/>
          <w:sz w:val="24"/>
        </w:rPr>
        <w:t>(08), 1–8. https://doi.org/10.4236/fns.2013.48A001</w:t>
      </w:r>
    </w:p>
    <w:p w14:paraId="1B5B7322" w14:textId="05FA1EB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Indriani, I., Aminah, N. S., Puspaningsih, N. N. T. (2020). Antiplasmodial </w:t>
      </w:r>
      <w:r w:rsidR="00FB4EBB">
        <w:rPr>
          <w:rFonts w:cs="Times New Roman"/>
          <w:noProof/>
          <w:kern w:val="0"/>
          <w:sz w:val="24"/>
        </w:rPr>
        <w:t>a</w:t>
      </w:r>
      <w:r w:rsidR="00FB4EBB" w:rsidRPr="00E82AEE">
        <w:rPr>
          <w:rFonts w:cs="Times New Roman"/>
          <w:noProof/>
          <w:kern w:val="0"/>
          <w:sz w:val="24"/>
        </w:rPr>
        <w:t>ctivity of stigmastane steroids from</w:t>
      </w:r>
      <w:r w:rsidRPr="00E82AEE">
        <w:rPr>
          <w:rFonts w:cs="Times New Roman"/>
          <w:noProof/>
          <w:kern w:val="0"/>
          <w:sz w:val="24"/>
        </w:rPr>
        <w:t xml:space="preserve"> </w:t>
      </w:r>
      <w:r w:rsidRPr="00FB4EBB">
        <w:rPr>
          <w:rFonts w:cs="Times New Roman"/>
          <w:i/>
          <w:iCs/>
          <w:noProof/>
          <w:kern w:val="0"/>
          <w:sz w:val="24"/>
        </w:rPr>
        <w:t>Dryobalanops oblongifolia</w:t>
      </w:r>
      <w:r w:rsidRPr="00E82AEE">
        <w:rPr>
          <w:rFonts w:cs="Times New Roman"/>
          <w:noProof/>
          <w:kern w:val="0"/>
          <w:sz w:val="24"/>
        </w:rPr>
        <w:t xml:space="preserve"> </w:t>
      </w:r>
      <w:r w:rsidR="00FB4EBB" w:rsidRPr="00E82AEE">
        <w:rPr>
          <w:rFonts w:cs="Times New Roman"/>
          <w:noProof/>
          <w:kern w:val="0"/>
          <w:sz w:val="24"/>
        </w:rPr>
        <w:t>stem bark</w:t>
      </w:r>
      <w:r w:rsidRPr="00E82AEE">
        <w:rPr>
          <w:rFonts w:cs="Times New Roman"/>
          <w:noProof/>
          <w:kern w:val="0"/>
          <w:sz w:val="24"/>
        </w:rPr>
        <w:t xml:space="preserve">. </w:t>
      </w:r>
      <w:r w:rsidRPr="00E82AEE">
        <w:rPr>
          <w:rFonts w:cs="Times New Roman"/>
          <w:i/>
          <w:iCs/>
          <w:noProof/>
          <w:kern w:val="0"/>
          <w:sz w:val="24"/>
        </w:rPr>
        <w:t>Open Chemistry</w:t>
      </w:r>
      <w:r w:rsidRPr="00E82AEE">
        <w:rPr>
          <w:rFonts w:cs="Times New Roman"/>
          <w:noProof/>
          <w:kern w:val="0"/>
          <w:sz w:val="24"/>
        </w:rPr>
        <w:t xml:space="preserve">, </w:t>
      </w:r>
      <w:r w:rsidRPr="00E82AEE">
        <w:rPr>
          <w:rFonts w:cs="Times New Roman"/>
          <w:i/>
          <w:iCs/>
          <w:noProof/>
          <w:kern w:val="0"/>
          <w:sz w:val="24"/>
        </w:rPr>
        <w:t>18</w:t>
      </w:r>
      <w:r w:rsidRPr="00E82AEE">
        <w:rPr>
          <w:rFonts w:cs="Times New Roman"/>
          <w:noProof/>
          <w:kern w:val="0"/>
          <w:sz w:val="24"/>
        </w:rPr>
        <w:t>(1), 259–264. https://doi.org/10.1515/chem-2020-0027</w:t>
      </w:r>
    </w:p>
    <w:p w14:paraId="1E5C9839" w14:textId="36CFD971"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Jacotet-Navarro, M., Laguerre, M., Fabiano-Tixier, A. S., Tenon, M., Feuillère, N., Bily, A., Chemat, F. (2018). What is the best ethanol-water ratio for the extraction of antioxidants from rosemary? Impact of the solvent on yield, composition, and activity of the extracts. </w:t>
      </w:r>
      <w:r w:rsidRPr="00E82AEE">
        <w:rPr>
          <w:rFonts w:cs="Times New Roman"/>
          <w:i/>
          <w:iCs/>
          <w:noProof/>
          <w:kern w:val="0"/>
          <w:sz w:val="24"/>
        </w:rPr>
        <w:t>Electrophoresis</w:t>
      </w:r>
      <w:r w:rsidRPr="00E82AEE">
        <w:rPr>
          <w:rFonts w:cs="Times New Roman"/>
          <w:noProof/>
          <w:kern w:val="0"/>
          <w:sz w:val="24"/>
        </w:rPr>
        <w:t xml:space="preserve">, </w:t>
      </w:r>
      <w:r w:rsidRPr="00E82AEE">
        <w:rPr>
          <w:rFonts w:cs="Times New Roman"/>
          <w:i/>
          <w:iCs/>
          <w:noProof/>
          <w:kern w:val="0"/>
          <w:sz w:val="24"/>
        </w:rPr>
        <w:t>39</w:t>
      </w:r>
      <w:r w:rsidRPr="00E82AEE">
        <w:rPr>
          <w:rFonts w:cs="Times New Roman"/>
          <w:noProof/>
          <w:kern w:val="0"/>
          <w:sz w:val="24"/>
        </w:rPr>
        <w:t>(15), 1946–1956. https://doi.org/10.1002/elps.201700397</w:t>
      </w:r>
    </w:p>
    <w:p w14:paraId="61489760" w14:textId="313A35E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Jaramillo-Madrid, A. C., Abbriano, R., Ashworth, J., Fabris, M., Pernice, M., Ralph, P. J. (2020). Overexpression o</w:t>
      </w:r>
      <w:r w:rsidR="00FB4EBB" w:rsidRPr="00E82AEE">
        <w:rPr>
          <w:rFonts w:cs="Times New Roman"/>
          <w:noProof/>
          <w:kern w:val="0"/>
          <w:sz w:val="24"/>
        </w:rPr>
        <w:t xml:space="preserve">f key sterol pathway enzymes in two model marine diatoms alters sterol profiles in </w:t>
      </w:r>
      <w:r w:rsidRPr="00FB4EBB">
        <w:rPr>
          <w:rFonts w:cs="Times New Roman"/>
          <w:i/>
          <w:iCs/>
          <w:noProof/>
          <w:kern w:val="0"/>
          <w:sz w:val="24"/>
        </w:rPr>
        <w:t>Phaeodactylum tricornutum</w:t>
      </w:r>
      <w:r w:rsidRPr="00E82AEE">
        <w:rPr>
          <w:rFonts w:cs="Times New Roman"/>
          <w:noProof/>
          <w:kern w:val="0"/>
          <w:sz w:val="24"/>
        </w:rPr>
        <w:t xml:space="preserve">. </w:t>
      </w:r>
      <w:r w:rsidRPr="00E82AEE">
        <w:rPr>
          <w:rFonts w:cs="Times New Roman"/>
          <w:i/>
          <w:iCs/>
          <w:noProof/>
          <w:kern w:val="0"/>
          <w:sz w:val="24"/>
        </w:rPr>
        <w:t>Pharmaceuticals</w:t>
      </w:r>
      <w:r w:rsidRPr="00E82AEE">
        <w:rPr>
          <w:rFonts w:cs="Times New Roman"/>
          <w:noProof/>
          <w:kern w:val="0"/>
          <w:sz w:val="24"/>
        </w:rPr>
        <w:t xml:space="preserve">, </w:t>
      </w:r>
      <w:r w:rsidRPr="00E82AEE">
        <w:rPr>
          <w:rFonts w:cs="Times New Roman"/>
          <w:i/>
          <w:iCs/>
          <w:noProof/>
          <w:kern w:val="0"/>
          <w:sz w:val="24"/>
        </w:rPr>
        <w:t>13</w:t>
      </w:r>
      <w:r w:rsidRPr="00E82AEE">
        <w:rPr>
          <w:rFonts w:cs="Times New Roman"/>
          <w:noProof/>
          <w:kern w:val="0"/>
          <w:sz w:val="24"/>
        </w:rPr>
        <w:t>(12), 481. https://doi.org/10.3390/ph13120481</w:t>
      </w:r>
    </w:p>
    <w:p w14:paraId="38E42175" w14:textId="3012313B"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Jaramillo-Madrid, A. C., Ashworth, J., Ralph, P. J. (2020). Levels of diatom minor sterols respond to changes in temperature and salinity. </w:t>
      </w:r>
      <w:r w:rsidRPr="00E82AEE">
        <w:rPr>
          <w:rFonts w:cs="Times New Roman"/>
          <w:i/>
          <w:iCs/>
          <w:noProof/>
          <w:kern w:val="0"/>
          <w:sz w:val="24"/>
        </w:rPr>
        <w:t>Journal of Marine Science and Engineering</w:t>
      </w:r>
      <w:r w:rsidRPr="00E82AEE">
        <w:rPr>
          <w:rFonts w:cs="Times New Roman"/>
          <w:noProof/>
          <w:kern w:val="0"/>
          <w:sz w:val="24"/>
        </w:rPr>
        <w:t xml:space="preserve">, </w:t>
      </w:r>
      <w:r w:rsidRPr="00E82AEE">
        <w:rPr>
          <w:rFonts w:cs="Times New Roman"/>
          <w:i/>
          <w:iCs/>
          <w:noProof/>
          <w:kern w:val="0"/>
          <w:sz w:val="24"/>
        </w:rPr>
        <w:t>8</w:t>
      </w:r>
      <w:r w:rsidRPr="00E82AEE">
        <w:rPr>
          <w:rFonts w:cs="Times New Roman"/>
          <w:noProof/>
          <w:kern w:val="0"/>
          <w:sz w:val="24"/>
        </w:rPr>
        <w:t>(2). https://doi.org/10.3390/JMSE8020085</w:t>
      </w:r>
    </w:p>
    <w:p w14:paraId="22E44858" w14:textId="286062A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Javid, S., Purohit, M. N., Yogish Kumar, H., Ramya, K., Mithuna, N. F. A., Salahuddin, M. D., Prashantha Kumar, B. R. (2020). Semisynthesis o</w:t>
      </w:r>
      <w:r w:rsidR="00DC128C" w:rsidRPr="00E82AEE">
        <w:rPr>
          <w:rFonts w:cs="Times New Roman"/>
          <w:noProof/>
          <w:kern w:val="0"/>
          <w:sz w:val="24"/>
        </w:rPr>
        <w:t xml:space="preserve">f myristic acid derivatives and their biological activities: a critical insight. </w:t>
      </w:r>
      <w:r w:rsidRPr="00E82AEE">
        <w:rPr>
          <w:rFonts w:cs="Times New Roman"/>
          <w:i/>
          <w:iCs/>
          <w:noProof/>
          <w:kern w:val="0"/>
          <w:sz w:val="24"/>
        </w:rPr>
        <w:t>Journal of Biologically Active Products from Nature</w:t>
      </w:r>
      <w:r w:rsidRPr="00E82AEE">
        <w:rPr>
          <w:rFonts w:cs="Times New Roman"/>
          <w:noProof/>
          <w:kern w:val="0"/>
          <w:sz w:val="24"/>
        </w:rPr>
        <w:t xml:space="preserve">, </w:t>
      </w:r>
      <w:r w:rsidRPr="00E82AEE">
        <w:rPr>
          <w:rFonts w:cs="Times New Roman"/>
          <w:i/>
          <w:iCs/>
          <w:noProof/>
          <w:kern w:val="0"/>
          <w:sz w:val="24"/>
        </w:rPr>
        <w:t>10</w:t>
      </w:r>
      <w:r w:rsidRPr="00E82AEE">
        <w:rPr>
          <w:rFonts w:cs="Times New Roman"/>
          <w:noProof/>
          <w:kern w:val="0"/>
          <w:sz w:val="24"/>
        </w:rPr>
        <w:t>(6), 455–472. https://doi.org/10.1080/22311866.2020.1865836</w:t>
      </w:r>
    </w:p>
    <w:p w14:paraId="2AB80C58" w14:textId="15206841"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lastRenderedPageBreak/>
        <w:t xml:space="preserve">Jeyakumar, B., Asha, D., Varalakshmi, P., Kathiresan, S. (2020). Nitrogen repletion favors cellular metabolism and improves eicosapentaenoic acid production in the marine microalga </w:t>
      </w:r>
      <w:r w:rsidRPr="00DC128C">
        <w:rPr>
          <w:rFonts w:cs="Times New Roman"/>
          <w:i/>
          <w:iCs/>
          <w:noProof/>
          <w:kern w:val="0"/>
          <w:sz w:val="24"/>
        </w:rPr>
        <w:t>Isochrysis</w:t>
      </w:r>
      <w:r w:rsidRPr="00E82AEE">
        <w:rPr>
          <w:rFonts w:cs="Times New Roman"/>
          <w:noProof/>
          <w:kern w:val="0"/>
          <w:sz w:val="24"/>
        </w:rPr>
        <w:t xml:space="preserve"> sp. CASA CC 101. </w:t>
      </w:r>
      <w:r w:rsidRPr="00E82AEE">
        <w:rPr>
          <w:rFonts w:cs="Times New Roman"/>
          <w:i/>
          <w:iCs/>
          <w:noProof/>
          <w:kern w:val="0"/>
          <w:sz w:val="24"/>
        </w:rPr>
        <w:t>Algal Research</w:t>
      </w:r>
      <w:r w:rsidRPr="00E82AEE">
        <w:rPr>
          <w:rFonts w:cs="Times New Roman"/>
          <w:noProof/>
          <w:kern w:val="0"/>
          <w:sz w:val="24"/>
        </w:rPr>
        <w:t xml:space="preserve">, </w:t>
      </w:r>
      <w:r w:rsidRPr="00E82AEE">
        <w:rPr>
          <w:rFonts w:cs="Times New Roman"/>
          <w:i/>
          <w:iCs/>
          <w:noProof/>
          <w:kern w:val="0"/>
          <w:sz w:val="24"/>
        </w:rPr>
        <w:t>47</w:t>
      </w:r>
      <w:r w:rsidRPr="00E82AEE">
        <w:rPr>
          <w:rFonts w:cs="Times New Roman"/>
          <w:noProof/>
          <w:kern w:val="0"/>
          <w:sz w:val="24"/>
        </w:rPr>
        <w:t>, 101877. https://doi.org/10.1016/j.algal.2020.101877</w:t>
      </w:r>
    </w:p>
    <w:p w14:paraId="71BE6488" w14:textId="613FC426"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Jie, F., Yang, X., Wu, L., Wang, M., Lu, B. (2022). Linking phytosterols and oxyphytosterols from food to brain health: origins, effects, and underlying mechanisms. </w:t>
      </w:r>
      <w:r w:rsidRPr="00E82AEE">
        <w:rPr>
          <w:rFonts w:cs="Times New Roman"/>
          <w:i/>
          <w:iCs/>
          <w:noProof/>
          <w:kern w:val="0"/>
          <w:sz w:val="24"/>
        </w:rPr>
        <w:t>Critical Reviews in Food Science and Nutrition</w:t>
      </w:r>
      <w:r w:rsidRPr="00E82AEE">
        <w:rPr>
          <w:rFonts w:cs="Times New Roman"/>
          <w:noProof/>
          <w:kern w:val="0"/>
          <w:sz w:val="24"/>
        </w:rPr>
        <w:t xml:space="preserve">, </w:t>
      </w:r>
      <w:r w:rsidRPr="00E82AEE">
        <w:rPr>
          <w:rFonts w:cs="Times New Roman"/>
          <w:i/>
          <w:iCs/>
          <w:noProof/>
          <w:kern w:val="0"/>
          <w:sz w:val="24"/>
        </w:rPr>
        <w:t>62</w:t>
      </w:r>
      <w:r w:rsidRPr="00E82AEE">
        <w:rPr>
          <w:rFonts w:cs="Times New Roman"/>
          <w:noProof/>
          <w:kern w:val="0"/>
          <w:sz w:val="24"/>
        </w:rPr>
        <w:t>(13), 3613–3630. https://doi.org/10.1080/10408398.2020.1867819</w:t>
      </w:r>
    </w:p>
    <w:p w14:paraId="3023AA12" w14:textId="3B21395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Kabara, J. J., Swieczkowski, D. M., Conley, A. J., Truant, J. P. (1972). Fatty </w:t>
      </w:r>
      <w:r w:rsidR="00DC128C" w:rsidRPr="00E82AEE">
        <w:rPr>
          <w:rFonts w:cs="Times New Roman"/>
          <w:noProof/>
          <w:kern w:val="0"/>
          <w:sz w:val="24"/>
        </w:rPr>
        <w:t>acids and derivatives as antimicrobial agents.</w:t>
      </w:r>
      <w:r w:rsidRPr="00E82AEE">
        <w:rPr>
          <w:rFonts w:cs="Times New Roman"/>
          <w:noProof/>
          <w:kern w:val="0"/>
          <w:sz w:val="24"/>
        </w:rPr>
        <w:t xml:space="preserve"> </w:t>
      </w:r>
      <w:r w:rsidRPr="00E82AEE">
        <w:rPr>
          <w:rFonts w:cs="Times New Roman"/>
          <w:i/>
          <w:iCs/>
          <w:noProof/>
          <w:kern w:val="0"/>
          <w:sz w:val="24"/>
        </w:rPr>
        <w:t>Antimicrobial Agents and Chemotherapy</w:t>
      </w:r>
      <w:r w:rsidRPr="00E82AEE">
        <w:rPr>
          <w:rFonts w:cs="Times New Roman"/>
          <w:noProof/>
          <w:kern w:val="0"/>
          <w:sz w:val="24"/>
        </w:rPr>
        <w:t xml:space="preserve">, </w:t>
      </w:r>
      <w:r w:rsidRPr="00E82AEE">
        <w:rPr>
          <w:rFonts w:cs="Times New Roman"/>
          <w:i/>
          <w:iCs/>
          <w:noProof/>
          <w:kern w:val="0"/>
          <w:sz w:val="24"/>
        </w:rPr>
        <w:t>2</w:t>
      </w:r>
      <w:r w:rsidRPr="00E82AEE">
        <w:rPr>
          <w:rFonts w:cs="Times New Roman"/>
          <w:noProof/>
          <w:kern w:val="0"/>
          <w:sz w:val="24"/>
        </w:rPr>
        <w:t>(1), 23–28. https://doi.org/10.1128/AAC.2.1.23</w:t>
      </w:r>
    </w:p>
    <w:p w14:paraId="2E55828A" w14:textId="52FA67A9" w:rsidR="004831A2" w:rsidRPr="004831A2" w:rsidRDefault="004831A2" w:rsidP="00A47089">
      <w:pPr>
        <w:widowControl w:val="0"/>
        <w:autoSpaceDE w:val="0"/>
        <w:autoSpaceDN w:val="0"/>
        <w:adjustRightInd w:val="0"/>
        <w:spacing w:line="360" w:lineRule="auto"/>
        <w:ind w:left="480" w:hanging="480"/>
        <w:jc w:val="both"/>
        <w:rPr>
          <w:rFonts w:cs="Times New Roman"/>
          <w:noProof/>
          <w:kern w:val="0"/>
          <w:sz w:val="24"/>
        </w:rPr>
      </w:pPr>
      <w:r w:rsidRPr="004831A2">
        <w:rPr>
          <w:rFonts w:cs="Times New Roman"/>
          <w:noProof/>
          <w:kern w:val="0"/>
          <w:sz w:val="24"/>
        </w:rPr>
        <w:t xml:space="preserve">Karlson, B., Cusack, C. and Bresnan, E. 2010. Microscopic and molecular methods for quantita-tive phytoplankton analysis. </w:t>
      </w:r>
      <w:r w:rsidRPr="004831A2">
        <w:rPr>
          <w:rFonts w:cs="Times New Roman"/>
          <w:i/>
          <w:iCs/>
          <w:noProof/>
          <w:kern w:val="0"/>
          <w:sz w:val="24"/>
        </w:rPr>
        <w:t>Intergovernmental Oceanographic Commission of UNESCO</w:t>
      </w:r>
      <w:r w:rsidRPr="004831A2">
        <w:rPr>
          <w:rFonts w:cs="Times New Roman"/>
          <w:noProof/>
          <w:kern w:val="0"/>
          <w:sz w:val="24"/>
        </w:rPr>
        <w:t xml:space="preserve">. IOC Manuals and Guides, (55), pp-110. </w:t>
      </w:r>
    </w:p>
    <w:p w14:paraId="33FD7D11" w14:textId="68F24E65"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Kim, S. B., Bisson, J., Friesen, J. B., Pauli, G. F., Simmler, C. (2020). Selective </w:t>
      </w:r>
      <w:r w:rsidR="00DC128C" w:rsidRPr="00E82AEE">
        <w:rPr>
          <w:rFonts w:cs="Times New Roman"/>
          <w:noProof/>
          <w:kern w:val="0"/>
          <w:sz w:val="24"/>
        </w:rPr>
        <w:t xml:space="preserve">chlorophyll removal method to “degreen” botanical extracts. </w:t>
      </w:r>
      <w:r w:rsidRPr="00E82AEE">
        <w:rPr>
          <w:rFonts w:cs="Times New Roman"/>
          <w:i/>
          <w:iCs/>
          <w:noProof/>
          <w:kern w:val="0"/>
          <w:sz w:val="24"/>
        </w:rPr>
        <w:t>Journal of Natural Products</w:t>
      </w:r>
      <w:r w:rsidRPr="00E82AEE">
        <w:rPr>
          <w:rFonts w:cs="Times New Roman"/>
          <w:noProof/>
          <w:kern w:val="0"/>
          <w:sz w:val="24"/>
        </w:rPr>
        <w:t xml:space="preserve">, </w:t>
      </w:r>
      <w:r w:rsidRPr="00E82AEE">
        <w:rPr>
          <w:rFonts w:cs="Times New Roman"/>
          <w:i/>
          <w:iCs/>
          <w:noProof/>
          <w:kern w:val="0"/>
          <w:sz w:val="24"/>
        </w:rPr>
        <w:t>83</w:t>
      </w:r>
      <w:r w:rsidRPr="00E82AEE">
        <w:rPr>
          <w:rFonts w:cs="Times New Roman"/>
          <w:noProof/>
          <w:kern w:val="0"/>
          <w:sz w:val="24"/>
        </w:rPr>
        <w:t>(6), 1846–1858. https://doi.org/10.1021/acs.jnatprod.0c00005</w:t>
      </w:r>
    </w:p>
    <w:p w14:paraId="1EB3D250" w14:textId="1A157FB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Kong, W., Liu, N., Zhang, J., Yang, Q., Hua, S., Song, H., Xia, C. (2014). Optimization of ultrasound-assisted extraction parameters of chlorophyll from </w:t>
      </w:r>
      <w:r w:rsidRPr="00DC128C">
        <w:rPr>
          <w:rFonts w:cs="Times New Roman"/>
          <w:i/>
          <w:iCs/>
          <w:noProof/>
          <w:kern w:val="0"/>
          <w:sz w:val="24"/>
        </w:rPr>
        <w:t>Chlorella vulgaris</w:t>
      </w:r>
      <w:r w:rsidRPr="00E82AEE">
        <w:rPr>
          <w:rFonts w:cs="Times New Roman"/>
          <w:noProof/>
          <w:kern w:val="0"/>
          <w:sz w:val="24"/>
        </w:rPr>
        <w:t xml:space="preserve"> residue after lipid separation using response surface methodology. </w:t>
      </w:r>
      <w:r w:rsidRPr="00E82AEE">
        <w:rPr>
          <w:rFonts w:cs="Times New Roman"/>
          <w:i/>
          <w:iCs/>
          <w:noProof/>
          <w:kern w:val="0"/>
          <w:sz w:val="24"/>
        </w:rPr>
        <w:t>Journal of Food Science and Technology</w:t>
      </w:r>
      <w:r w:rsidRPr="00E82AEE">
        <w:rPr>
          <w:rFonts w:cs="Times New Roman"/>
          <w:noProof/>
          <w:kern w:val="0"/>
          <w:sz w:val="24"/>
        </w:rPr>
        <w:t xml:space="preserve">, </w:t>
      </w:r>
      <w:r w:rsidRPr="00E82AEE">
        <w:rPr>
          <w:rFonts w:cs="Times New Roman"/>
          <w:i/>
          <w:iCs/>
          <w:noProof/>
          <w:kern w:val="0"/>
          <w:sz w:val="24"/>
        </w:rPr>
        <w:t>51</w:t>
      </w:r>
      <w:r w:rsidRPr="00E82AEE">
        <w:rPr>
          <w:rFonts w:cs="Times New Roman"/>
          <w:noProof/>
          <w:kern w:val="0"/>
          <w:sz w:val="24"/>
        </w:rPr>
        <w:t>(9), 2006–2013. https://doi.org/10.1007/s13197-012-0706-z</w:t>
      </w:r>
    </w:p>
    <w:p w14:paraId="7398186F" w14:textId="07DF90A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Kuczynska, P., Jemiola-Rzeminska, M., Strzalka, K. (2015). Photosynthetic </w:t>
      </w:r>
      <w:r w:rsidR="00DC128C" w:rsidRPr="00E82AEE">
        <w:rPr>
          <w:rFonts w:cs="Times New Roman"/>
          <w:noProof/>
          <w:kern w:val="0"/>
          <w:sz w:val="24"/>
        </w:rPr>
        <w:t xml:space="preserve">pigments in diatoms.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13</w:t>
      </w:r>
      <w:r w:rsidRPr="00E82AEE">
        <w:rPr>
          <w:rFonts w:cs="Times New Roman"/>
          <w:noProof/>
          <w:kern w:val="0"/>
          <w:sz w:val="24"/>
        </w:rPr>
        <w:t>(9), 5847–5881. https://doi.org/10.3390/md13095847</w:t>
      </w:r>
    </w:p>
    <w:p w14:paraId="2CEE3E35" w14:textId="61D713E5"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Kusmita, L., Puspitaningrum, I., Limantara, L. (2015). Identification, </w:t>
      </w:r>
      <w:r w:rsidR="00DC128C" w:rsidRPr="00E82AEE">
        <w:rPr>
          <w:rFonts w:cs="Times New Roman"/>
          <w:noProof/>
          <w:kern w:val="0"/>
          <w:sz w:val="24"/>
        </w:rPr>
        <w:t xml:space="preserve">isolation and antioxidant activity of pheophytin from green tea </w:t>
      </w:r>
      <w:r w:rsidRPr="00E82AEE">
        <w:rPr>
          <w:rFonts w:cs="Times New Roman"/>
          <w:noProof/>
          <w:kern w:val="0"/>
          <w:sz w:val="24"/>
        </w:rPr>
        <w:t>(</w:t>
      </w:r>
      <w:r w:rsidRPr="00DC128C">
        <w:rPr>
          <w:rFonts w:cs="Times New Roman"/>
          <w:i/>
          <w:iCs/>
          <w:noProof/>
          <w:kern w:val="0"/>
          <w:sz w:val="24"/>
        </w:rPr>
        <w:t xml:space="preserve">Camellia </w:t>
      </w:r>
      <w:r w:rsidR="00DC128C" w:rsidRPr="00DC128C">
        <w:rPr>
          <w:rFonts w:cs="Times New Roman"/>
          <w:i/>
          <w:iCs/>
          <w:noProof/>
          <w:kern w:val="0"/>
          <w:sz w:val="24"/>
        </w:rPr>
        <w:t xml:space="preserve">sinensis </w:t>
      </w:r>
      <w:r w:rsidRPr="00E82AEE">
        <w:rPr>
          <w:rFonts w:cs="Times New Roman"/>
          <w:noProof/>
          <w:kern w:val="0"/>
          <w:sz w:val="24"/>
        </w:rPr>
        <w:t xml:space="preserve">(L.) Kuntze). </w:t>
      </w:r>
      <w:r w:rsidRPr="00E82AEE">
        <w:rPr>
          <w:rFonts w:cs="Times New Roman"/>
          <w:i/>
          <w:iCs/>
          <w:noProof/>
          <w:kern w:val="0"/>
          <w:sz w:val="24"/>
        </w:rPr>
        <w:t>Procedia Chemistry</w:t>
      </w:r>
      <w:r w:rsidRPr="00E82AEE">
        <w:rPr>
          <w:rFonts w:cs="Times New Roman"/>
          <w:noProof/>
          <w:kern w:val="0"/>
          <w:sz w:val="24"/>
        </w:rPr>
        <w:t xml:space="preserve">, </w:t>
      </w:r>
      <w:r w:rsidRPr="00E82AEE">
        <w:rPr>
          <w:rFonts w:cs="Times New Roman"/>
          <w:i/>
          <w:iCs/>
          <w:noProof/>
          <w:kern w:val="0"/>
          <w:sz w:val="24"/>
        </w:rPr>
        <w:t>14</w:t>
      </w:r>
      <w:r w:rsidRPr="00E82AEE">
        <w:rPr>
          <w:rFonts w:cs="Times New Roman"/>
          <w:noProof/>
          <w:kern w:val="0"/>
          <w:sz w:val="24"/>
        </w:rPr>
        <w:t>, 232–238. https://doi.org/10.1016/j.proche.2015.03.033</w:t>
      </w:r>
    </w:p>
    <w:p w14:paraId="4AD52FAD" w14:textId="47DE5BE2"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Lanfer-Marquez, U. M., Barros, R. M. C., Sinnecker, P. (2005). Antioxidant activity of chlorophylls and their derivatives. </w:t>
      </w:r>
      <w:r w:rsidRPr="00E82AEE">
        <w:rPr>
          <w:rFonts w:cs="Times New Roman"/>
          <w:i/>
          <w:iCs/>
          <w:noProof/>
          <w:kern w:val="0"/>
          <w:sz w:val="24"/>
        </w:rPr>
        <w:t>Food Research International</w:t>
      </w:r>
      <w:r w:rsidRPr="00E82AEE">
        <w:rPr>
          <w:rFonts w:cs="Times New Roman"/>
          <w:noProof/>
          <w:kern w:val="0"/>
          <w:sz w:val="24"/>
        </w:rPr>
        <w:t xml:space="preserve">, </w:t>
      </w:r>
      <w:r w:rsidRPr="00E82AEE">
        <w:rPr>
          <w:rFonts w:cs="Times New Roman"/>
          <w:i/>
          <w:iCs/>
          <w:noProof/>
          <w:kern w:val="0"/>
          <w:sz w:val="24"/>
        </w:rPr>
        <w:t>38</w:t>
      </w:r>
      <w:r w:rsidRPr="00E82AEE">
        <w:rPr>
          <w:rFonts w:cs="Times New Roman"/>
          <w:noProof/>
          <w:kern w:val="0"/>
          <w:sz w:val="24"/>
        </w:rPr>
        <w:t>(8–9), 885–891. https://doi.org/10.1016/j.foodres.2005.02.012</w:t>
      </w:r>
    </w:p>
    <w:p w14:paraId="6F92D111"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Lin, Q., Zhuo, W. H., Wang, X. W., Chen, C. P., Gao, Y. H., &amp; Liang, J. R. (2018). Effects of fundamental nutrient stresses on the lipid accumulation profiles in two diatom species </w:t>
      </w:r>
      <w:r w:rsidRPr="00DC128C">
        <w:rPr>
          <w:rFonts w:cs="Times New Roman"/>
          <w:i/>
          <w:iCs/>
          <w:noProof/>
          <w:kern w:val="0"/>
          <w:sz w:val="24"/>
        </w:rPr>
        <w:lastRenderedPageBreak/>
        <w:t xml:space="preserve">Thalassiosira weissflogii </w:t>
      </w:r>
      <w:r w:rsidRPr="00E82AEE">
        <w:rPr>
          <w:rFonts w:cs="Times New Roman"/>
          <w:noProof/>
          <w:kern w:val="0"/>
          <w:sz w:val="24"/>
        </w:rPr>
        <w:t xml:space="preserve">and </w:t>
      </w:r>
      <w:r w:rsidRPr="00DC128C">
        <w:rPr>
          <w:rFonts w:cs="Times New Roman"/>
          <w:i/>
          <w:iCs/>
          <w:noProof/>
          <w:kern w:val="0"/>
          <w:sz w:val="24"/>
        </w:rPr>
        <w:t>Chaetoceros muelleri</w:t>
      </w:r>
      <w:r w:rsidRPr="00E82AEE">
        <w:rPr>
          <w:rFonts w:cs="Times New Roman"/>
          <w:noProof/>
          <w:kern w:val="0"/>
          <w:sz w:val="24"/>
        </w:rPr>
        <w:t xml:space="preserve">. </w:t>
      </w:r>
      <w:r w:rsidRPr="00E82AEE">
        <w:rPr>
          <w:rFonts w:cs="Times New Roman"/>
          <w:i/>
          <w:iCs/>
          <w:noProof/>
          <w:kern w:val="0"/>
          <w:sz w:val="24"/>
        </w:rPr>
        <w:t>Bioprocess and Biosystems Engineering</w:t>
      </w:r>
      <w:r w:rsidRPr="00E82AEE">
        <w:rPr>
          <w:rFonts w:cs="Times New Roman"/>
          <w:noProof/>
          <w:kern w:val="0"/>
          <w:sz w:val="24"/>
        </w:rPr>
        <w:t xml:space="preserve">, </w:t>
      </w:r>
      <w:r w:rsidRPr="00E82AEE">
        <w:rPr>
          <w:rFonts w:cs="Times New Roman"/>
          <w:i/>
          <w:iCs/>
          <w:noProof/>
          <w:kern w:val="0"/>
          <w:sz w:val="24"/>
        </w:rPr>
        <w:t>41</w:t>
      </w:r>
      <w:r w:rsidRPr="00E82AEE">
        <w:rPr>
          <w:rFonts w:cs="Times New Roman"/>
          <w:noProof/>
          <w:kern w:val="0"/>
          <w:sz w:val="24"/>
        </w:rPr>
        <w:t>(8), 1213–1224. https://doi.org/10.1007/s00449-018-1950-z</w:t>
      </w:r>
    </w:p>
    <w:p w14:paraId="6E6B757B" w14:textId="6565A53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Lovio-Fragoso, J. P., de Jesús-Campos, D., López-Elías, J. A., Medina-Juárez, L. Á., Fimbres-Olivarría, D., Hayano-Kanashiro, C. (2021). Biochemical and molecular aspects of phosphorus limitation in diatoms and their relationship with biomolecule accumulation. </w:t>
      </w:r>
      <w:r w:rsidRPr="00E82AEE">
        <w:rPr>
          <w:rFonts w:cs="Times New Roman"/>
          <w:i/>
          <w:iCs/>
          <w:noProof/>
          <w:kern w:val="0"/>
          <w:sz w:val="24"/>
        </w:rPr>
        <w:t>Biology</w:t>
      </w:r>
      <w:r w:rsidRPr="00E82AEE">
        <w:rPr>
          <w:rFonts w:cs="Times New Roman"/>
          <w:noProof/>
          <w:kern w:val="0"/>
          <w:sz w:val="24"/>
        </w:rPr>
        <w:t xml:space="preserve">, </w:t>
      </w:r>
      <w:r w:rsidRPr="00E82AEE">
        <w:rPr>
          <w:rFonts w:cs="Times New Roman"/>
          <w:i/>
          <w:iCs/>
          <w:noProof/>
          <w:kern w:val="0"/>
          <w:sz w:val="24"/>
        </w:rPr>
        <w:t>10</w:t>
      </w:r>
      <w:r w:rsidRPr="00E82AEE">
        <w:rPr>
          <w:rFonts w:cs="Times New Roman"/>
          <w:noProof/>
          <w:kern w:val="0"/>
          <w:sz w:val="24"/>
        </w:rPr>
        <w:t>(7). https://doi.org/10.3390/biology10070565</w:t>
      </w:r>
    </w:p>
    <w:p w14:paraId="2B86D6B6" w14:textId="7A61E9FE"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Lozano-Muñoz, I., Muñoz, S., Díaz, N. F., Medina, A., Bazaes, J., &amp; Riquelme, C. (2020). Nutritional enhancement of farmed salmon meat via non-GMO </w:t>
      </w:r>
      <w:r w:rsidR="00DC128C" w:rsidRPr="00DC128C">
        <w:rPr>
          <w:rFonts w:cs="Times New Roman"/>
          <w:i/>
          <w:iCs/>
          <w:noProof/>
          <w:kern w:val="0"/>
          <w:sz w:val="24"/>
        </w:rPr>
        <w:t>N</w:t>
      </w:r>
      <w:r w:rsidRPr="00DC128C">
        <w:rPr>
          <w:rFonts w:cs="Times New Roman"/>
          <w:i/>
          <w:iCs/>
          <w:noProof/>
          <w:kern w:val="0"/>
          <w:sz w:val="24"/>
        </w:rPr>
        <w:t>annochloropsis gaditana</w:t>
      </w:r>
      <w:r w:rsidRPr="00E82AEE">
        <w:rPr>
          <w:rFonts w:cs="Times New Roman"/>
          <w:noProof/>
          <w:kern w:val="0"/>
          <w:sz w:val="24"/>
        </w:rPr>
        <w:t xml:space="preserve">: </w:t>
      </w:r>
      <w:r w:rsidR="00DC128C">
        <w:rPr>
          <w:rFonts w:cs="Times New Roman"/>
          <w:noProof/>
          <w:kern w:val="0"/>
          <w:sz w:val="24"/>
        </w:rPr>
        <w:t>e</w:t>
      </w:r>
      <w:r w:rsidRPr="00E82AEE">
        <w:rPr>
          <w:rFonts w:cs="Times New Roman"/>
          <w:noProof/>
          <w:kern w:val="0"/>
          <w:sz w:val="24"/>
        </w:rPr>
        <w:t xml:space="preserve">icosapentaenoic acid (EPA, 20:5 </w:t>
      </w:r>
      <w:r w:rsidRPr="00DC128C">
        <w:rPr>
          <w:rFonts w:cs="Times New Roman"/>
          <w:i/>
          <w:iCs/>
          <w:noProof/>
          <w:kern w:val="0"/>
          <w:sz w:val="24"/>
        </w:rPr>
        <w:t>n</w:t>
      </w:r>
      <w:r w:rsidRPr="00E82AEE">
        <w:rPr>
          <w:rFonts w:cs="Times New Roman"/>
          <w:noProof/>
          <w:kern w:val="0"/>
          <w:sz w:val="24"/>
        </w:rPr>
        <w:t xml:space="preserve">-3), docosapentaenoic acid (DPA, 22:5 </w:t>
      </w:r>
      <w:r w:rsidRPr="00DC128C">
        <w:rPr>
          <w:rFonts w:cs="Times New Roman"/>
          <w:i/>
          <w:iCs/>
          <w:noProof/>
          <w:kern w:val="0"/>
          <w:sz w:val="24"/>
        </w:rPr>
        <w:t>n</w:t>
      </w:r>
      <w:r w:rsidRPr="00E82AEE">
        <w:rPr>
          <w:rFonts w:cs="Times New Roman"/>
          <w:noProof/>
          <w:kern w:val="0"/>
          <w:sz w:val="24"/>
        </w:rPr>
        <w:t xml:space="preserve">-3) and vitamin D3 for human health. </w:t>
      </w:r>
      <w:r w:rsidRPr="00E82AEE">
        <w:rPr>
          <w:rFonts w:cs="Times New Roman"/>
          <w:i/>
          <w:iCs/>
          <w:noProof/>
          <w:kern w:val="0"/>
          <w:sz w:val="24"/>
        </w:rPr>
        <w:t>Molecules</w:t>
      </w:r>
      <w:r w:rsidRPr="00E82AEE">
        <w:rPr>
          <w:rFonts w:cs="Times New Roman"/>
          <w:noProof/>
          <w:kern w:val="0"/>
          <w:sz w:val="24"/>
        </w:rPr>
        <w:t xml:space="preserve">, </w:t>
      </w:r>
      <w:r w:rsidRPr="00E82AEE">
        <w:rPr>
          <w:rFonts w:cs="Times New Roman"/>
          <w:i/>
          <w:iCs/>
          <w:noProof/>
          <w:kern w:val="0"/>
          <w:sz w:val="24"/>
        </w:rPr>
        <w:t>25</w:t>
      </w:r>
      <w:r w:rsidRPr="00E82AEE">
        <w:rPr>
          <w:rFonts w:cs="Times New Roman"/>
          <w:noProof/>
          <w:kern w:val="0"/>
          <w:sz w:val="24"/>
        </w:rPr>
        <w:t>(20). https://doi.org/10.3390/molecules25204615</w:t>
      </w:r>
    </w:p>
    <w:p w14:paraId="6EE7D4AA" w14:textId="493DDEF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Maadane, A., Merghoub, N., Ainane, T., El Arroussi, H., Benhima, R., Amzazi, S., Bakri, Y., Wahby, I. (2015). Antioxidant activity of some Moroccan marine microalgae: </w:t>
      </w:r>
      <w:r w:rsidR="00DC128C">
        <w:rPr>
          <w:rFonts w:cs="Times New Roman"/>
          <w:noProof/>
          <w:kern w:val="0"/>
          <w:sz w:val="24"/>
        </w:rPr>
        <w:t xml:space="preserve">PUFA </w:t>
      </w:r>
      <w:r w:rsidRPr="00E82AEE">
        <w:rPr>
          <w:rFonts w:cs="Times New Roman"/>
          <w:noProof/>
          <w:kern w:val="0"/>
          <w:sz w:val="24"/>
        </w:rPr>
        <w:t xml:space="preserve">profiles, carotenoids and phenolic content. </w:t>
      </w:r>
      <w:r w:rsidRPr="00E82AEE">
        <w:rPr>
          <w:rFonts w:cs="Times New Roman"/>
          <w:i/>
          <w:iCs/>
          <w:noProof/>
          <w:kern w:val="0"/>
          <w:sz w:val="24"/>
        </w:rPr>
        <w:t>Journal of Biotechnology</w:t>
      </w:r>
      <w:r w:rsidRPr="00E82AEE">
        <w:rPr>
          <w:rFonts w:cs="Times New Roman"/>
          <w:noProof/>
          <w:kern w:val="0"/>
          <w:sz w:val="24"/>
        </w:rPr>
        <w:t xml:space="preserve">, </w:t>
      </w:r>
      <w:r w:rsidRPr="00E82AEE">
        <w:rPr>
          <w:rFonts w:cs="Times New Roman"/>
          <w:i/>
          <w:iCs/>
          <w:noProof/>
          <w:kern w:val="0"/>
          <w:sz w:val="24"/>
        </w:rPr>
        <w:t>215</w:t>
      </w:r>
      <w:r w:rsidRPr="00E82AEE">
        <w:rPr>
          <w:rFonts w:cs="Times New Roman"/>
          <w:noProof/>
          <w:kern w:val="0"/>
          <w:sz w:val="24"/>
        </w:rPr>
        <w:t>, 13–19. https://doi.org/10.1016/j.jbiotec.2015.06.400</w:t>
      </w:r>
    </w:p>
    <w:p w14:paraId="4ED661B6" w14:textId="10757579" w:rsidR="00E82AEE" w:rsidRPr="00E82AEE" w:rsidRDefault="00E82AEE" w:rsidP="00DC128C">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Manivannan, K., Anantharaman, P., Balasubramanian, T. (2012). Evaluation of antioxidant properties of marine microalga </w:t>
      </w:r>
      <w:r w:rsidRPr="00DC128C">
        <w:rPr>
          <w:rFonts w:cs="Times New Roman"/>
          <w:i/>
          <w:iCs/>
          <w:noProof/>
          <w:kern w:val="0"/>
          <w:sz w:val="24"/>
        </w:rPr>
        <w:t xml:space="preserve">Chlorella marina </w:t>
      </w:r>
      <w:r w:rsidRPr="00E82AEE">
        <w:rPr>
          <w:rFonts w:cs="Times New Roman"/>
          <w:noProof/>
          <w:kern w:val="0"/>
          <w:sz w:val="24"/>
        </w:rPr>
        <w:t xml:space="preserve">(Butcher, 1952). </w:t>
      </w:r>
      <w:r w:rsidRPr="00E82AEE">
        <w:rPr>
          <w:rFonts w:cs="Times New Roman"/>
          <w:i/>
          <w:iCs/>
          <w:noProof/>
          <w:kern w:val="0"/>
          <w:sz w:val="24"/>
        </w:rPr>
        <w:t>Asian Pacific Journal of Tropical Biomedicine</w:t>
      </w:r>
      <w:r w:rsidRPr="00E82AEE">
        <w:rPr>
          <w:rFonts w:cs="Times New Roman"/>
          <w:noProof/>
          <w:kern w:val="0"/>
          <w:sz w:val="24"/>
        </w:rPr>
        <w:t xml:space="preserve">, </w:t>
      </w:r>
      <w:r w:rsidRPr="00E82AEE">
        <w:rPr>
          <w:rFonts w:cs="Times New Roman"/>
          <w:i/>
          <w:iCs/>
          <w:noProof/>
          <w:kern w:val="0"/>
          <w:sz w:val="24"/>
        </w:rPr>
        <w:t>2</w:t>
      </w:r>
      <w:r w:rsidRPr="00E82AEE">
        <w:rPr>
          <w:rFonts w:cs="Times New Roman"/>
          <w:noProof/>
          <w:kern w:val="0"/>
          <w:sz w:val="24"/>
        </w:rPr>
        <w:t>(1), S342–S346. https://doi.org/10.1016/S2221-1691(12)60185-3</w:t>
      </w:r>
    </w:p>
    <w:p w14:paraId="116F68F3" w14:textId="79269F5F"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Menzel, D., van Bergen, P. F., Schouten, S., Sinninghe Damsté, J. S. (2003). Reconstruction of changes in export productivity during Pliocene sapropel deposition: a biomarker approach. </w:t>
      </w:r>
      <w:r w:rsidRPr="00E82AEE">
        <w:rPr>
          <w:rFonts w:cs="Times New Roman"/>
          <w:i/>
          <w:iCs/>
          <w:noProof/>
          <w:kern w:val="0"/>
          <w:sz w:val="24"/>
        </w:rPr>
        <w:t>Palaeogeography, Palaeoclimatology, Palaeoecology</w:t>
      </w:r>
      <w:r w:rsidRPr="00E82AEE">
        <w:rPr>
          <w:rFonts w:cs="Times New Roman"/>
          <w:noProof/>
          <w:kern w:val="0"/>
          <w:sz w:val="24"/>
        </w:rPr>
        <w:t xml:space="preserve">, </w:t>
      </w:r>
      <w:r w:rsidRPr="00E82AEE">
        <w:rPr>
          <w:rFonts w:cs="Times New Roman"/>
          <w:i/>
          <w:iCs/>
          <w:noProof/>
          <w:kern w:val="0"/>
          <w:sz w:val="24"/>
        </w:rPr>
        <w:t>190</w:t>
      </w:r>
      <w:r w:rsidRPr="00E82AEE">
        <w:rPr>
          <w:rFonts w:cs="Times New Roman"/>
          <w:noProof/>
          <w:kern w:val="0"/>
          <w:sz w:val="24"/>
        </w:rPr>
        <w:t>, 273–287. https://doi.org/10.1016/S0031-0182(02)00610-7</w:t>
      </w:r>
    </w:p>
    <w:p w14:paraId="7A19DFFB" w14:textId="3FE7C10B"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Mienis, E., Vandamme, D., Foubert, I. (2024). Resuspended freeze-dried </w:t>
      </w:r>
      <w:r w:rsidRPr="00DC128C">
        <w:rPr>
          <w:rFonts w:cs="Times New Roman"/>
          <w:i/>
          <w:iCs/>
          <w:noProof/>
          <w:kern w:val="0"/>
          <w:sz w:val="24"/>
        </w:rPr>
        <w:t>Nannochloropsis</w:t>
      </w:r>
      <w:r w:rsidRPr="00E82AEE">
        <w:rPr>
          <w:rFonts w:cs="Times New Roman"/>
          <w:noProof/>
          <w:kern w:val="0"/>
          <w:sz w:val="24"/>
        </w:rPr>
        <w:t xml:space="preserve"> as a model laboratory system for concentrated fresh </w:t>
      </w:r>
      <w:r w:rsidRPr="00DC128C">
        <w:rPr>
          <w:rFonts w:cs="Times New Roman"/>
          <w:i/>
          <w:iCs/>
          <w:noProof/>
          <w:kern w:val="0"/>
          <w:sz w:val="24"/>
        </w:rPr>
        <w:t>Nannochloropsis</w:t>
      </w:r>
      <w:r w:rsidRPr="00E82AEE">
        <w:rPr>
          <w:rFonts w:cs="Times New Roman"/>
          <w:noProof/>
          <w:kern w:val="0"/>
          <w:sz w:val="24"/>
        </w:rPr>
        <w:t xml:space="preserve"> in ultrasound cell disruption experiments. </w:t>
      </w:r>
      <w:r w:rsidRPr="00E82AEE">
        <w:rPr>
          <w:rFonts w:cs="Times New Roman"/>
          <w:i/>
          <w:iCs/>
          <w:noProof/>
          <w:kern w:val="0"/>
          <w:sz w:val="24"/>
        </w:rPr>
        <w:t>Frontiers in Marine Science</w:t>
      </w:r>
      <w:r w:rsidRPr="00E82AEE">
        <w:rPr>
          <w:rFonts w:cs="Times New Roman"/>
          <w:noProof/>
          <w:kern w:val="0"/>
          <w:sz w:val="24"/>
        </w:rPr>
        <w:t xml:space="preserve">, </w:t>
      </w:r>
      <w:r w:rsidRPr="00E82AEE">
        <w:rPr>
          <w:rFonts w:cs="Times New Roman"/>
          <w:i/>
          <w:iCs/>
          <w:noProof/>
          <w:kern w:val="0"/>
          <w:sz w:val="24"/>
        </w:rPr>
        <w:t>11</w:t>
      </w:r>
      <w:r w:rsidRPr="00E82AEE">
        <w:rPr>
          <w:rFonts w:cs="Times New Roman"/>
          <w:noProof/>
          <w:kern w:val="0"/>
          <w:sz w:val="24"/>
        </w:rPr>
        <w:t>. https://doi.org/10.3389/fmars.2024.1359090</w:t>
      </w:r>
    </w:p>
    <w:p w14:paraId="4DB298BE" w14:textId="596B8A2F"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Monteiro, M., Santos, R. A., Iglesias, P., Couto, A., Serra, C. R., Gouvinhas, I., Barros, A., Oliva-Teles, A., Enes, P., Díaz-Rosales, P. (2020). Effect of extraction method and solvent system on the phenolic content and antioxidant activity of selected macro- and microalgae extracts. </w:t>
      </w:r>
      <w:r w:rsidRPr="00E82AEE">
        <w:rPr>
          <w:rFonts w:cs="Times New Roman"/>
          <w:i/>
          <w:iCs/>
          <w:noProof/>
          <w:kern w:val="0"/>
          <w:sz w:val="24"/>
        </w:rPr>
        <w:t>Journal of Applied Phycology</w:t>
      </w:r>
      <w:r w:rsidRPr="00E82AEE">
        <w:rPr>
          <w:rFonts w:cs="Times New Roman"/>
          <w:noProof/>
          <w:kern w:val="0"/>
          <w:sz w:val="24"/>
        </w:rPr>
        <w:t xml:space="preserve">, </w:t>
      </w:r>
      <w:r w:rsidRPr="00E82AEE">
        <w:rPr>
          <w:rFonts w:cs="Times New Roman"/>
          <w:i/>
          <w:iCs/>
          <w:noProof/>
          <w:kern w:val="0"/>
          <w:sz w:val="24"/>
        </w:rPr>
        <w:t>32</w:t>
      </w:r>
      <w:r w:rsidRPr="00E82AEE">
        <w:rPr>
          <w:rFonts w:cs="Times New Roman"/>
          <w:noProof/>
          <w:kern w:val="0"/>
          <w:sz w:val="24"/>
        </w:rPr>
        <w:t>(1), 349–362. https://doi.org/10.1007/s10811-019-01927-1</w:t>
      </w:r>
    </w:p>
    <w:p w14:paraId="579A94E7" w14:textId="76DDA1CE"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Moon, S.-M., Lee, S. A., Hong, J. H., Kim, J.-S., Kim, D. K., Kim, C. S. (2018). Oleamide suppresses inflammatory responses in LPS-induced RAW264.7 murine macrophages and alleviates paw edema in a carrageenan-induced inflammatory rat model. </w:t>
      </w:r>
      <w:r w:rsidRPr="00E82AEE">
        <w:rPr>
          <w:rFonts w:cs="Times New Roman"/>
          <w:i/>
          <w:iCs/>
          <w:noProof/>
          <w:kern w:val="0"/>
          <w:sz w:val="24"/>
        </w:rPr>
        <w:t xml:space="preserve">International </w:t>
      </w:r>
      <w:r w:rsidRPr="00E82AEE">
        <w:rPr>
          <w:rFonts w:cs="Times New Roman"/>
          <w:i/>
          <w:iCs/>
          <w:noProof/>
          <w:kern w:val="0"/>
          <w:sz w:val="24"/>
        </w:rPr>
        <w:lastRenderedPageBreak/>
        <w:t>Immunopharmacology</w:t>
      </w:r>
      <w:r w:rsidRPr="00E82AEE">
        <w:rPr>
          <w:rFonts w:cs="Times New Roman"/>
          <w:noProof/>
          <w:kern w:val="0"/>
          <w:sz w:val="24"/>
        </w:rPr>
        <w:t xml:space="preserve">, </w:t>
      </w:r>
      <w:r w:rsidRPr="00E82AEE">
        <w:rPr>
          <w:rFonts w:cs="Times New Roman"/>
          <w:i/>
          <w:iCs/>
          <w:noProof/>
          <w:kern w:val="0"/>
          <w:sz w:val="24"/>
        </w:rPr>
        <w:t>56</w:t>
      </w:r>
      <w:r w:rsidRPr="00E82AEE">
        <w:rPr>
          <w:rFonts w:cs="Times New Roman"/>
          <w:noProof/>
          <w:kern w:val="0"/>
          <w:sz w:val="24"/>
        </w:rPr>
        <w:t>, 179–185. https://doi.org/10.1016/j.intimp.2018.01.032</w:t>
      </w:r>
    </w:p>
    <w:p w14:paraId="604F40A0" w14:textId="5B0D813D" w:rsidR="00E82AEE" w:rsidRPr="005F044F"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5F044F">
        <w:rPr>
          <w:rFonts w:cs="Times New Roman"/>
          <w:noProof/>
          <w:kern w:val="0"/>
          <w:sz w:val="24"/>
        </w:rPr>
        <w:t xml:space="preserve">Nakazato, M. (1995). </w:t>
      </w:r>
      <w:r w:rsidRPr="005F044F">
        <w:rPr>
          <w:rFonts w:cs="Times New Roman"/>
          <w:i/>
          <w:iCs/>
          <w:noProof/>
          <w:kern w:val="0"/>
          <w:sz w:val="24"/>
        </w:rPr>
        <w:t>Method of Producing Water-Soluble Sodum Pheophorbdea</w:t>
      </w:r>
      <w:r w:rsidRPr="005F044F">
        <w:rPr>
          <w:rFonts w:cs="Times New Roman"/>
          <w:noProof/>
          <w:kern w:val="0"/>
          <w:sz w:val="24"/>
        </w:rPr>
        <w:t xml:space="preserve">. </w:t>
      </w:r>
      <w:r w:rsidRPr="005F044F">
        <w:rPr>
          <w:rFonts w:cs="Times New Roman"/>
          <w:i/>
          <w:iCs/>
          <w:noProof/>
          <w:kern w:val="0"/>
          <w:sz w:val="24"/>
        </w:rPr>
        <w:t>19</w:t>
      </w:r>
      <w:r w:rsidRPr="005F044F">
        <w:rPr>
          <w:rFonts w:cs="Times New Roman"/>
          <w:noProof/>
          <w:kern w:val="0"/>
          <w:sz w:val="24"/>
        </w:rPr>
        <w:t>, 5.</w:t>
      </w:r>
      <w:r w:rsidR="005F044F" w:rsidRPr="005F044F">
        <w:t xml:space="preserve"> </w:t>
      </w:r>
      <w:r w:rsidR="005F044F" w:rsidRPr="005F044F">
        <w:rPr>
          <w:rFonts w:cs="Times New Roman"/>
          <w:noProof/>
          <w:kern w:val="0"/>
          <w:sz w:val="24"/>
        </w:rPr>
        <w:t>US5378835A</w:t>
      </w:r>
    </w:p>
    <w:p w14:paraId="5B6F2ABE" w14:textId="45401878" w:rsidR="00E82AEE" w:rsidRPr="005F044F"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Nieri, P., Carpi, S., Esposito, R., Costantini, M., Zupo, V. (2023). Bioactive </w:t>
      </w:r>
      <w:r w:rsidR="003A2324" w:rsidRPr="00E82AEE">
        <w:rPr>
          <w:rFonts w:cs="Times New Roman"/>
          <w:noProof/>
          <w:kern w:val="0"/>
          <w:sz w:val="24"/>
        </w:rPr>
        <w:t>molecules from marine diatoms and their value for the nutraceutical industry</w:t>
      </w:r>
      <w:r w:rsidRPr="00E82AEE">
        <w:rPr>
          <w:rFonts w:cs="Times New Roman"/>
          <w:noProof/>
          <w:kern w:val="0"/>
          <w:sz w:val="24"/>
        </w:rPr>
        <w:t xml:space="preserve">. </w:t>
      </w:r>
      <w:r w:rsidRPr="00E82AEE">
        <w:rPr>
          <w:rFonts w:cs="Times New Roman"/>
          <w:i/>
          <w:iCs/>
          <w:noProof/>
          <w:kern w:val="0"/>
          <w:sz w:val="24"/>
        </w:rPr>
        <w:t>Nutrients</w:t>
      </w:r>
      <w:r w:rsidRPr="00E82AEE">
        <w:rPr>
          <w:rFonts w:cs="Times New Roman"/>
          <w:noProof/>
          <w:kern w:val="0"/>
          <w:sz w:val="24"/>
        </w:rPr>
        <w:t xml:space="preserve">, </w:t>
      </w:r>
      <w:r w:rsidRPr="00E82AEE">
        <w:rPr>
          <w:rFonts w:cs="Times New Roman"/>
          <w:i/>
          <w:iCs/>
          <w:noProof/>
          <w:kern w:val="0"/>
          <w:sz w:val="24"/>
        </w:rPr>
        <w:t>15</w:t>
      </w:r>
      <w:r w:rsidRPr="00E82AEE">
        <w:rPr>
          <w:rFonts w:cs="Times New Roman"/>
          <w:noProof/>
          <w:kern w:val="0"/>
          <w:sz w:val="24"/>
        </w:rPr>
        <w:t xml:space="preserve">(2), 1–23. </w:t>
      </w:r>
      <w:r w:rsidRPr="005F044F">
        <w:rPr>
          <w:rFonts w:cs="Times New Roman"/>
          <w:noProof/>
          <w:kern w:val="0"/>
          <w:sz w:val="24"/>
        </w:rPr>
        <w:t>https://doi.org/10.3390/nu15020464</w:t>
      </w:r>
    </w:p>
    <w:p w14:paraId="3D9FEE0A" w14:textId="53209880" w:rsidR="00CB55CA" w:rsidRPr="005F044F" w:rsidRDefault="00CB55CA" w:rsidP="00A47089">
      <w:pPr>
        <w:widowControl w:val="0"/>
        <w:autoSpaceDE w:val="0"/>
        <w:autoSpaceDN w:val="0"/>
        <w:adjustRightInd w:val="0"/>
        <w:spacing w:line="360" w:lineRule="auto"/>
        <w:ind w:left="480" w:hanging="480"/>
        <w:jc w:val="both"/>
        <w:rPr>
          <w:rFonts w:cs="Times New Roman"/>
          <w:noProof/>
          <w:kern w:val="0"/>
          <w:sz w:val="24"/>
        </w:rPr>
      </w:pPr>
      <w:r w:rsidRPr="005F044F">
        <w:rPr>
          <w:rFonts w:cs="Times New Roman"/>
          <w:noProof/>
          <w:kern w:val="0"/>
          <w:sz w:val="24"/>
        </w:rPr>
        <w:t>NIST, N. I. of S. and T. (2022). NIST Chemistry WebBook. NIST Standard Reference Database</w:t>
      </w:r>
      <w:r w:rsidR="005F044F" w:rsidRPr="005F044F">
        <w:rPr>
          <w:rFonts w:cs="Times New Roman"/>
          <w:noProof/>
          <w:kern w:val="0"/>
          <w:sz w:val="24"/>
        </w:rPr>
        <w:t>. Pristupljeno: 17, siječanj 2025. Dostupno: https://webbook.nist.gov/chemistry/</w:t>
      </w:r>
    </w:p>
    <w:p w14:paraId="52C79516" w14:textId="74F7463D" w:rsidR="00E82AEE" w:rsidRPr="005F044F"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5F044F">
        <w:rPr>
          <w:rFonts w:cs="Times New Roman"/>
          <w:noProof/>
          <w:kern w:val="0"/>
          <w:sz w:val="24"/>
        </w:rPr>
        <w:t xml:space="preserve">Oberacher, H. (2012). </w:t>
      </w:r>
      <w:r w:rsidRPr="005F044F">
        <w:rPr>
          <w:rFonts w:cs="Times New Roman"/>
          <w:i/>
          <w:iCs/>
          <w:noProof/>
          <w:kern w:val="0"/>
          <w:sz w:val="24"/>
        </w:rPr>
        <w:t>Wiley Registry of Tandem Mass Spectral Data, MS for ID</w:t>
      </w:r>
      <w:r w:rsidRPr="005F044F">
        <w:rPr>
          <w:rFonts w:cs="Times New Roman"/>
          <w:noProof/>
          <w:kern w:val="0"/>
          <w:sz w:val="24"/>
        </w:rPr>
        <w:t>.</w:t>
      </w:r>
      <w:r w:rsidR="005F044F" w:rsidRPr="005F044F">
        <w:rPr>
          <w:rFonts w:cs="Times New Roman"/>
          <w:noProof/>
          <w:kern w:val="0"/>
          <w:sz w:val="24"/>
        </w:rPr>
        <w:t xml:space="preserve"> Wiley, Hoboken, NJ, SAD.</w:t>
      </w:r>
    </w:p>
    <w:p w14:paraId="4DAF5392" w14:textId="1F1CADFA"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Orefice, I., Musella, M., Smerilli, A., Sansone, C., Chandrasekaran, R., Corato, F., Brunet, C. (2019). Role of nutrient concentrations and water movement on diatom’s productivity in culture. </w:t>
      </w:r>
      <w:r w:rsidRPr="00E82AEE">
        <w:rPr>
          <w:rFonts w:cs="Times New Roman"/>
          <w:i/>
          <w:iCs/>
          <w:noProof/>
          <w:kern w:val="0"/>
          <w:sz w:val="24"/>
        </w:rPr>
        <w:t>Scientific Reports</w:t>
      </w:r>
      <w:r w:rsidRPr="00E82AEE">
        <w:rPr>
          <w:rFonts w:cs="Times New Roman"/>
          <w:noProof/>
          <w:kern w:val="0"/>
          <w:sz w:val="24"/>
        </w:rPr>
        <w:t xml:space="preserve">, </w:t>
      </w:r>
      <w:r w:rsidRPr="00E82AEE">
        <w:rPr>
          <w:rFonts w:cs="Times New Roman"/>
          <w:i/>
          <w:iCs/>
          <w:noProof/>
          <w:kern w:val="0"/>
          <w:sz w:val="24"/>
        </w:rPr>
        <w:t>9</w:t>
      </w:r>
      <w:r w:rsidRPr="00E82AEE">
        <w:rPr>
          <w:rFonts w:cs="Times New Roman"/>
          <w:noProof/>
          <w:kern w:val="0"/>
          <w:sz w:val="24"/>
        </w:rPr>
        <w:t>(1), 1–10. https://doi.org/10.1038/s41598-018-37611-6</w:t>
      </w:r>
    </w:p>
    <w:p w14:paraId="5A25D510" w14:textId="6EEAACBD" w:rsidR="00E82AEE" w:rsidRPr="00E82AEE" w:rsidRDefault="00C073D8" w:rsidP="00C073D8">
      <w:pPr>
        <w:widowControl w:val="0"/>
        <w:autoSpaceDE w:val="0"/>
        <w:autoSpaceDN w:val="0"/>
        <w:adjustRightInd w:val="0"/>
        <w:spacing w:line="360" w:lineRule="auto"/>
        <w:ind w:left="480" w:hanging="480"/>
        <w:jc w:val="both"/>
        <w:rPr>
          <w:rFonts w:cs="Times New Roman"/>
          <w:noProof/>
          <w:kern w:val="0"/>
          <w:sz w:val="24"/>
        </w:rPr>
      </w:pPr>
      <w:r w:rsidRPr="00C073D8">
        <w:rPr>
          <w:rFonts w:cs="Times New Roman"/>
          <w:noProof/>
          <w:kern w:val="0"/>
          <w:sz w:val="24"/>
        </w:rPr>
        <w:t xml:space="preserve">Purkan, P.; Nurlaila, H.; Baktir, A.; Hadi, S.; Soemarjati, W. Microalgal lipid from </w:t>
      </w:r>
      <w:r w:rsidRPr="00C073D8">
        <w:rPr>
          <w:rFonts w:cs="Times New Roman"/>
          <w:i/>
          <w:iCs/>
          <w:noProof/>
          <w:kern w:val="0"/>
          <w:sz w:val="24"/>
        </w:rPr>
        <w:t>Chaetoceros calcitrans</w:t>
      </w:r>
      <w:r w:rsidRPr="00C073D8">
        <w:rPr>
          <w:rFonts w:cs="Times New Roman"/>
          <w:noProof/>
          <w:kern w:val="0"/>
          <w:sz w:val="24"/>
        </w:rPr>
        <w:t xml:space="preserve"> and its conversion to biodiesel through ex and in-situ transesterification.</w:t>
      </w:r>
      <w:r w:rsidR="00E82AEE" w:rsidRPr="00E82AEE">
        <w:rPr>
          <w:rFonts w:cs="Times New Roman"/>
          <w:noProof/>
          <w:kern w:val="0"/>
          <w:sz w:val="24"/>
        </w:rPr>
        <w:t xml:space="preserve"> </w:t>
      </w:r>
      <w:r w:rsidRPr="00E82AEE">
        <w:rPr>
          <w:rFonts w:cs="Times New Roman"/>
          <w:i/>
          <w:iCs/>
          <w:noProof/>
          <w:kern w:val="0"/>
          <w:sz w:val="24"/>
        </w:rPr>
        <w:t xml:space="preserve">Rasayan </w:t>
      </w:r>
      <w:r w:rsidR="00E82AEE" w:rsidRPr="00E82AEE">
        <w:rPr>
          <w:rFonts w:cs="Times New Roman"/>
          <w:i/>
          <w:iCs/>
          <w:noProof/>
          <w:kern w:val="0"/>
          <w:sz w:val="24"/>
        </w:rPr>
        <w:t>Journal of Chemistry</w:t>
      </w:r>
      <w:r w:rsidR="00E82AEE" w:rsidRPr="00E82AEE">
        <w:rPr>
          <w:rFonts w:cs="Times New Roman"/>
          <w:noProof/>
          <w:kern w:val="0"/>
          <w:sz w:val="24"/>
        </w:rPr>
        <w:t>, 43–52. https://doi.org/10.31788/RJC.2022.1558063</w:t>
      </w:r>
    </w:p>
    <w:p w14:paraId="786BBC86" w14:textId="4AC6C91F"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Park, S. H., Kim, D. S., Kim, S., Lorz, L. R., Choi, E., Lim, H. Y., Hossain, M. A., Jang, S., Choi, Y. I., Park, K. J., Yoon, K., Kim, J.-H., Cho, J. Y. (2019). Loliolide </w:t>
      </w:r>
      <w:r w:rsidR="003A2324" w:rsidRPr="00E82AEE">
        <w:rPr>
          <w:rFonts w:cs="Times New Roman"/>
          <w:noProof/>
          <w:kern w:val="0"/>
          <w:sz w:val="24"/>
        </w:rPr>
        <w:t>presents antiapoptosis and antiscratching effects in human keratinocytes.</w:t>
      </w:r>
      <w:r w:rsidRPr="00E82AEE">
        <w:rPr>
          <w:rFonts w:cs="Times New Roman"/>
          <w:noProof/>
          <w:kern w:val="0"/>
          <w:sz w:val="24"/>
        </w:rPr>
        <w:t xml:space="preserve"> </w:t>
      </w:r>
      <w:r w:rsidRPr="00E82AEE">
        <w:rPr>
          <w:rFonts w:cs="Times New Roman"/>
          <w:i/>
          <w:iCs/>
          <w:noProof/>
          <w:kern w:val="0"/>
          <w:sz w:val="24"/>
        </w:rPr>
        <w:t>International Journal of Molecular Sciences</w:t>
      </w:r>
      <w:r w:rsidRPr="00E82AEE">
        <w:rPr>
          <w:rFonts w:cs="Times New Roman"/>
          <w:noProof/>
          <w:kern w:val="0"/>
          <w:sz w:val="24"/>
        </w:rPr>
        <w:t xml:space="preserve">, </w:t>
      </w:r>
      <w:r w:rsidRPr="00E82AEE">
        <w:rPr>
          <w:rFonts w:cs="Times New Roman"/>
          <w:i/>
          <w:iCs/>
          <w:noProof/>
          <w:kern w:val="0"/>
          <w:sz w:val="24"/>
        </w:rPr>
        <w:t>20</w:t>
      </w:r>
      <w:r w:rsidRPr="00E82AEE">
        <w:rPr>
          <w:rFonts w:cs="Times New Roman"/>
          <w:noProof/>
          <w:kern w:val="0"/>
          <w:sz w:val="24"/>
        </w:rPr>
        <w:t>(3), 651. https://doi.org/10.3390/ijms20030651</w:t>
      </w:r>
    </w:p>
    <w:p w14:paraId="582C483B" w14:textId="770C9EA4"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Pasquet, V., Chérouvrier, J.-R., Farhat, F., Thiéry, V., Piot, J.-M., Bérard, J.-B., Kaas, R., Serive, B., Patrice, T., Cadoret, J.-P., Picot, L. (2011). Study on the microalgal pigments extraction process: Performance of microwave assisted extraction. </w:t>
      </w:r>
      <w:r w:rsidRPr="00E82AEE">
        <w:rPr>
          <w:rFonts w:cs="Times New Roman"/>
          <w:i/>
          <w:iCs/>
          <w:noProof/>
          <w:kern w:val="0"/>
          <w:sz w:val="24"/>
        </w:rPr>
        <w:t>Process Biochemistry</w:t>
      </w:r>
      <w:r w:rsidRPr="00E82AEE">
        <w:rPr>
          <w:rFonts w:cs="Times New Roman"/>
          <w:noProof/>
          <w:kern w:val="0"/>
          <w:sz w:val="24"/>
        </w:rPr>
        <w:t xml:space="preserve">, </w:t>
      </w:r>
      <w:r w:rsidRPr="00E82AEE">
        <w:rPr>
          <w:rFonts w:cs="Times New Roman"/>
          <w:i/>
          <w:iCs/>
          <w:noProof/>
          <w:kern w:val="0"/>
          <w:sz w:val="24"/>
        </w:rPr>
        <w:t>46</w:t>
      </w:r>
      <w:r w:rsidRPr="00E82AEE">
        <w:rPr>
          <w:rFonts w:cs="Times New Roman"/>
          <w:noProof/>
          <w:kern w:val="0"/>
          <w:sz w:val="24"/>
        </w:rPr>
        <w:t>(1), 59–67. https://doi.org/10.1016/j.procbio.2010.07.009</w:t>
      </w:r>
    </w:p>
    <w:p w14:paraId="35DBDA79" w14:textId="3864D1A4"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Percot, A., Yalçın, A., Aysel, V., Erduğan, H., Dural, B., Güven, K. C. (2009). Loliolide in marine algae. </w:t>
      </w:r>
      <w:r w:rsidRPr="00E82AEE">
        <w:rPr>
          <w:rFonts w:cs="Times New Roman"/>
          <w:i/>
          <w:iCs/>
          <w:noProof/>
          <w:kern w:val="0"/>
          <w:sz w:val="24"/>
        </w:rPr>
        <w:t>Natural Product Research</w:t>
      </w:r>
      <w:r w:rsidRPr="00E82AEE">
        <w:rPr>
          <w:rFonts w:cs="Times New Roman"/>
          <w:noProof/>
          <w:kern w:val="0"/>
          <w:sz w:val="24"/>
        </w:rPr>
        <w:t xml:space="preserve">, </w:t>
      </w:r>
      <w:r w:rsidRPr="00E82AEE">
        <w:rPr>
          <w:rFonts w:cs="Times New Roman"/>
          <w:i/>
          <w:iCs/>
          <w:noProof/>
          <w:kern w:val="0"/>
          <w:sz w:val="24"/>
        </w:rPr>
        <w:t>23</w:t>
      </w:r>
      <w:r w:rsidRPr="00E82AEE">
        <w:rPr>
          <w:rFonts w:cs="Times New Roman"/>
          <w:noProof/>
          <w:kern w:val="0"/>
          <w:sz w:val="24"/>
        </w:rPr>
        <w:t>(5), 460–465. https://doi.org/10.1080/14786410802076069</w:t>
      </w:r>
    </w:p>
    <w:p w14:paraId="4E592208" w14:textId="2CBCC31E"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Prasath, K. G., Sethupathy, S., Pandian, S. K. (2019). Proteomic analysis uncovers the modulation of ergosterol, sphingolipid and oxidative stress pathway by myristic acid impeding biofilm and virulence in </w:t>
      </w:r>
      <w:r w:rsidRPr="003A2324">
        <w:rPr>
          <w:rFonts w:cs="Times New Roman"/>
          <w:i/>
          <w:iCs/>
          <w:noProof/>
          <w:kern w:val="0"/>
          <w:sz w:val="24"/>
        </w:rPr>
        <w:t>Candida albicans</w:t>
      </w:r>
      <w:r w:rsidRPr="00E82AEE">
        <w:rPr>
          <w:rFonts w:cs="Times New Roman"/>
          <w:noProof/>
          <w:kern w:val="0"/>
          <w:sz w:val="24"/>
        </w:rPr>
        <w:t xml:space="preserve">. </w:t>
      </w:r>
      <w:r w:rsidRPr="00E82AEE">
        <w:rPr>
          <w:rFonts w:cs="Times New Roman"/>
          <w:i/>
          <w:iCs/>
          <w:noProof/>
          <w:kern w:val="0"/>
          <w:sz w:val="24"/>
        </w:rPr>
        <w:t>Journal of Proteomics</w:t>
      </w:r>
      <w:r w:rsidRPr="00E82AEE">
        <w:rPr>
          <w:rFonts w:cs="Times New Roman"/>
          <w:noProof/>
          <w:kern w:val="0"/>
          <w:sz w:val="24"/>
        </w:rPr>
        <w:t xml:space="preserve">, </w:t>
      </w:r>
      <w:r w:rsidRPr="00E82AEE">
        <w:rPr>
          <w:rFonts w:cs="Times New Roman"/>
          <w:i/>
          <w:iCs/>
          <w:noProof/>
          <w:kern w:val="0"/>
          <w:sz w:val="24"/>
        </w:rPr>
        <w:t>208</w:t>
      </w:r>
      <w:r w:rsidRPr="00E82AEE">
        <w:rPr>
          <w:rFonts w:cs="Times New Roman"/>
          <w:noProof/>
          <w:kern w:val="0"/>
          <w:sz w:val="24"/>
        </w:rPr>
        <w:t xml:space="preserve">, 103503. </w:t>
      </w:r>
      <w:r w:rsidRPr="00E82AEE">
        <w:rPr>
          <w:rFonts w:cs="Times New Roman"/>
          <w:noProof/>
          <w:kern w:val="0"/>
          <w:sz w:val="24"/>
        </w:rPr>
        <w:lastRenderedPageBreak/>
        <w:t>https://doi.org/10.1016/j.jprot.2019.103503</w:t>
      </w:r>
    </w:p>
    <w:p w14:paraId="4C7B7116" w14:textId="7BD2016B"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Premjanu, N., Jaynthy, C. (2015). Identification and characterization of antimicrobial metabolite from an endophytic fungus, </w:t>
      </w:r>
      <w:r w:rsidRPr="003A2324">
        <w:rPr>
          <w:rFonts w:cs="Times New Roman"/>
          <w:i/>
          <w:iCs/>
          <w:noProof/>
          <w:kern w:val="0"/>
          <w:sz w:val="24"/>
        </w:rPr>
        <w:t>Colletotrichum gloeosporioides</w:t>
      </w:r>
      <w:r w:rsidRPr="00E82AEE">
        <w:rPr>
          <w:rFonts w:cs="Times New Roman"/>
          <w:noProof/>
          <w:kern w:val="0"/>
          <w:sz w:val="24"/>
        </w:rPr>
        <w:t xml:space="preserve"> isolated from </w:t>
      </w:r>
      <w:r w:rsidRPr="003A2324">
        <w:rPr>
          <w:rFonts w:cs="Times New Roman"/>
          <w:i/>
          <w:iCs/>
          <w:noProof/>
          <w:kern w:val="0"/>
          <w:sz w:val="24"/>
        </w:rPr>
        <w:t>Lannea corammendalica</w:t>
      </w:r>
      <w:r w:rsidRPr="00E82AEE">
        <w:rPr>
          <w:rFonts w:cs="Times New Roman"/>
          <w:noProof/>
          <w:kern w:val="0"/>
          <w:sz w:val="24"/>
        </w:rPr>
        <w:t xml:space="preserve">. </w:t>
      </w:r>
      <w:r w:rsidRPr="00E82AEE">
        <w:rPr>
          <w:rFonts w:cs="Times New Roman"/>
          <w:i/>
          <w:iCs/>
          <w:noProof/>
          <w:kern w:val="0"/>
          <w:sz w:val="24"/>
        </w:rPr>
        <w:t>International Journal of ChemTech Research</w:t>
      </w:r>
      <w:r w:rsidRPr="00E82AEE">
        <w:rPr>
          <w:rFonts w:cs="Times New Roman"/>
          <w:noProof/>
          <w:kern w:val="0"/>
          <w:sz w:val="24"/>
        </w:rPr>
        <w:t xml:space="preserve">, </w:t>
      </w:r>
      <w:r w:rsidRPr="00E82AEE">
        <w:rPr>
          <w:rFonts w:cs="Times New Roman"/>
          <w:i/>
          <w:iCs/>
          <w:noProof/>
          <w:kern w:val="0"/>
          <w:sz w:val="24"/>
        </w:rPr>
        <w:t>7</w:t>
      </w:r>
      <w:r w:rsidRPr="00E82AEE">
        <w:rPr>
          <w:rFonts w:cs="Times New Roman"/>
          <w:noProof/>
          <w:kern w:val="0"/>
          <w:sz w:val="24"/>
        </w:rPr>
        <w:t>(1), 369–374.</w:t>
      </w:r>
    </w:p>
    <w:p w14:paraId="36AE2D36" w14:textId="274DFA04"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Prior, R. L., Hoang, H., Gu, L., Wu, X., Bacchiocca, M., Howard, L., Hampsch-Woodill, M., Huang, D., Ou, B., Jacob, R. (2003). Assays for hydrophilic and lipophilic antioxidant capacity (oxygen radical absorbance capacity (ORACFL)) of plasma and other biological and food samples. </w:t>
      </w:r>
      <w:r w:rsidRPr="00E82AEE">
        <w:rPr>
          <w:rFonts w:cs="Times New Roman"/>
          <w:i/>
          <w:iCs/>
          <w:noProof/>
          <w:kern w:val="0"/>
          <w:sz w:val="24"/>
        </w:rPr>
        <w:t>Journal of Agricultural and Food Chemistry</w:t>
      </w:r>
      <w:r w:rsidRPr="00E82AEE">
        <w:rPr>
          <w:rFonts w:cs="Times New Roman"/>
          <w:noProof/>
          <w:kern w:val="0"/>
          <w:sz w:val="24"/>
        </w:rPr>
        <w:t xml:space="preserve">, </w:t>
      </w:r>
      <w:r w:rsidRPr="00E82AEE">
        <w:rPr>
          <w:rFonts w:cs="Times New Roman"/>
          <w:i/>
          <w:iCs/>
          <w:noProof/>
          <w:kern w:val="0"/>
          <w:sz w:val="24"/>
        </w:rPr>
        <w:t>51</w:t>
      </w:r>
      <w:r w:rsidRPr="00E82AEE">
        <w:rPr>
          <w:rFonts w:cs="Times New Roman"/>
          <w:noProof/>
          <w:kern w:val="0"/>
          <w:sz w:val="24"/>
        </w:rPr>
        <w:t>(11), 3273–3279. https://doi.org/10.1021/jf0262256</w:t>
      </w:r>
    </w:p>
    <w:p w14:paraId="530950C0" w14:textId="0CFA4542"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Radman, S., Cikoš, A.-M., Babić, S., Čižmek, L., Čož-Rakovac, R., Jokić, S., Jerković, I. (2022). In </w:t>
      </w:r>
      <w:r w:rsidR="003A2324" w:rsidRPr="00E82AEE">
        <w:rPr>
          <w:rFonts w:cs="Times New Roman"/>
          <w:noProof/>
          <w:kern w:val="0"/>
          <w:sz w:val="24"/>
        </w:rPr>
        <w:t>vivo and in vitro antioxidant activity of less polar fractions of</w:t>
      </w:r>
      <w:r w:rsidRPr="00E82AEE">
        <w:rPr>
          <w:rFonts w:cs="Times New Roman"/>
          <w:noProof/>
          <w:kern w:val="0"/>
          <w:sz w:val="24"/>
        </w:rPr>
        <w:t xml:space="preserve"> </w:t>
      </w:r>
      <w:r w:rsidRPr="003A2324">
        <w:rPr>
          <w:rFonts w:cs="Times New Roman"/>
          <w:i/>
          <w:iCs/>
          <w:noProof/>
          <w:kern w:val="0"/>
          <w:sz w:val="24"/>
        </w:rPr>
        <w:t>Dasycladus vermicularis</w:t>
      </w:r>
      <w:r w:rsidRPr="00E82AEE">
        <w:rPr>
          <w:rFonts w:cs="Times New Roman"/>
          <w:noProof/>
          <w:kern w:val="0"/>
          <w:sz w:val="24"/>
        </w:rPr>
        <w:t xml:space="preserve"> (Scopoli) Krasser 1898 and </w:t>
      </w:r>
      <w:r w:rsidR="003A2324" w:rsidRPr="00E82AEE">
        <w:rPr>
          <w:rFonts w:cs="Times New Roman"/>
          <w:noProof/>
          <w:kern w:val="0"/>
          <w:sz w:val="24"/>
        </w:rPr>
        <w:t xml:space="preserve">the chemical composition of fractions and macroalga volatilome. </w:t>
      </w:r>
      <w:r w:rsidRPr="00E82AEE">
        <w:rPr>
          <w:rFonts w:cs="Times New Roman"/>
          <w:i/>
          <w:iCs/>
          <w:noProof/>
          <w:kern w:val="0"/>
          <w:sz w:val="24"/>
        </w:rPr>
        <w:t>Pharmaceuticals</w:t>
      </w:r>
      <w:r w:rsidRPr="00E82AEE">
        <w:rPr>
          <w:rFonts w:cs="Times New Roman"/>
          <w:noProof/>
          <w:kern w:val="0"/>
          <w:sz w:val="24"/>
        </w:rPr>
        <w:t xml:space="preserve">, </w:t>
      </w:r>
      <w:r w:rsidRPr="00E82AEE">
        <w:rPr>
          <w:rFonts w:cs="Times New Roman"/>
          <w:i/>
          <w:iCs/>
          <w:noProof/>
          <w:kern w:val="0"/>
          <w:sz w:val="24"/>
        </w:rPr>
        <w:t>15</w:t>
      </w:r>
      <w:r w:rsidRPr="00E82AEE">
        <w:rPr>
          <w:rFonts w:cs="Times New Roman"/>
          <w:noProof/>
          <w:kern w:val="0"/>
          <w:sz w:val="24"/>
        </w:rPr>
        <w:t>(6), 743. https://doi.org/10.3390/ph15060743</w:t>
      </w:r>
    </w:p>
    <w:p w14:paraId="276BB150" w14:textId="3AA66EC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Radman, S., Cikoš, A.-M., Flanjak, I., Babić, S., Čižmek, L., Šubarić, D., Čož-Rakovac, R., Jokić, S., Jerković, I. (2021). Less P</w:t>
      </w:r>
      <w:r w:rsidR="003A2324" w:rsidRPr="00E82AEE">
        <w:rPr>
          <w:rFonts w:cs="Times New Roman"/>
          <w:noProof/>
          <w:kern w:val="0"/>
          <w:sz w:val="24"/>
        </w:rPr>
        <w:t xml:space="preserve">olar compounds and targeted antioxidant potential (in vitro and in vivo) of </w:t>
      </w:r>
      <w:r w:rsidRPr="003A2324">
        <w:rPr>
          <w:rFonts w:cs="Times New Roman"/>
          <w:i/>
          <w:iCs/>
          <w:noProof/>
          <w:kern w:val="0"/>
          <w:sz w:val="24"/>
        </w:rPr>
        <w:t xml:space="preserve">Codium adhaerens </w:t>
      </w:r>
      <w:r w:rsidRPr="00E82AEE">
        <w:rPr>
          <w:rFonts w:cs="Times New Roman"/>
          <w:noProof/>
          <w:kern w:val="0"/>
          <w:sz w:val="24"/>
        </w:rPr>
        <w:t xml:space="preserve">C. Agardh 1822. </w:t>
      </w:r>
      <w:r w:rsidRPr="00E82AEE">
        <w:rPr>
          <w:rFonts w:cs="Times New Roman"/>
          <w:i/>
          <w:iCs/>
          <w:noProof/>
          <w:kern w:val="0"/>
          <w:sz w:val="24"/>
        </w:rPr>
        <w:t>Pharmaceuticals</w:t>
      </w:r>
      <w:r w:rsidRPr="00E82AEE">
        <w:rPr>
          <w:rFonts w:cs="Times New Roman"/>
          <w:noProof/>
          <w:kern w:val="0"/>
          <w:sz w:val="24"/>
        </w:rPr>
        <w:t xml:space="preserve">, </w:t>
      </w:r>
      <w:r w:rsidRPr="00E82AEE">
        <w:rPr>
          <w:rFonts w:cs="Times New Roman"/>
          <w:i/>
          <w:iCs/>
          <w:noProof/>
          <w:kern w:val="0"/>
          <w:sz w:val="24"/>
        </w:rPr>
        <w:t>14</w:t>
      </w:r>
      <w:r w:rsidRPr="00E82AEE">
        <w:rPr>
          <w:rFonts w:cs="Times New Roman"/>
          <w:noProof/>
          <w:kern w:val="0"/>
          <w:sz w:val="24"/>
        </w:rPr>
        <w:t>(9), 944. https://doi.org/10.3390/ph14090944</w:t>
      </w:r>
    </w:p>
    <w:p w14:paraId="697E228D" w14:textId="3D29C9B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Radman, S., Čižmek, L., Babić, S., Cikoš, A.-M., Čož-Rakovac, R., Jokić, S., &amp; Jerković, I. (2022). Bioprospecting </w:t>
      </w:r>
      <w:r w:rsidR="003A2324" w:rsidRPr="00E82AEE">
        <w:rPr>
          <w:rFonts w:cs="Times New Roman"/>
          <w:noProof/>
          <w:kern w:val="0"/>
          <w:sz w:val="24"/>
        </w:rPr>
        <w:t>of less-polar fractions of</w:t>
      </w:r>
      <w:r w:rsidRPr="00E82AEE">
        <w:rPr>
          <w:rFonts w:cs="Times New Roman"/>
          <w:noProof/>
          <w:kern w:val="0"/>
          <w:sz w:val="24"/>
        </w:rPr>
        <w:t xml:space="preserve"> </w:t>
      </w:r>
      <w:r w:rsidRPr="003A2324">
        <w:rPr>
          <w:rFonts w:cs="Times New Roman"/>
          <w:i/>
          <w:iCs/>
          <w:noProof/>
          <w:kern w:val="0"/>
          <w:sz w:val="24"/>
        </w:rPr>
        <w:t>Ericaria crinita</w:t>
      </w:r>
      <w:r w:rsidRPr="00E82AEE">
        <w:rPr>
          <w:rFonts w:cs="Times New Roman"/>
          <w:noProof/>
          <w:kern w:val="0"/>
          <w:sz w:val="24"/>
        </w:rPr>
        <w:t xml:space="preserve"> and </w:t>
      </w:r>
      <w:r w:rsidRPr="003A2324">
        <w:rPr>
          <w:rFonts w:cs="Times New Roman"/>
          <w:i/>
          <w:iCs/>
          <w:noProof/>
          <w:kern w:val="0"/>
          <w:sz w:val="24"/>
        </w:rPr>
        <w:t>Ericaria amentacea</w:t>
      </w:r>
      <w:r w:rsidRPr="00E82AEE">
        <w:rPr>
          <w:rFonts w:cs="Times New Roman"/>
          <w:noProof/>
          <w:kern w:val="0"/>
          <w:sz w:val="24"/>
        </w:rPr>
        <w:t xml:space="preserve">: </w:t>
      </w:r>
      <w:r w:rsidR="003A2324" w:rsidRPr="00E82AEE">
        <w:rPr>
          <w:rFonts w:cs="Times New Roman"/>
          <w:noProof/>
          <w:kern w:val="0"/>
          <w:sz w:val="24"/>
        </w:rPr>
        <w:t xml:space="preserve">developmental toxicity and antioxidant activity.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20</w:t>
      </w:r>
      <w:r w:rsidRPr="00E82AEE">
        <w:rPr>
          <w:rFonts w:cs="Times New Roman"/>
          <w:noProof/>
          <w:kern w:val="0"/>
          <w:sz w:val="24"/>
        </w:rPr>
        <w:t>(1), 57. https://doi.org/10.3390/md20010057</w:t>
      </w:r>
    </w:p>
    <w:p w14:paraId="270068EB" w14:textId="1DA4D1F3"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Rampen, S. W., Abbas, B. A., Schouten, S., Damsté, J. S. S. (2010). A comprehensive study of sterols in marine diatoms (Bacillariophyta): </w:t>
      </w:r>
      <w:r w:rsidR="003A2324" w:rsidRPr="00E82AEE">
        <w:rPr>
          <w:rFonts w:cs="Times New Roman"/>
          <w:noProof/>
          <w:kern w:val="0"/>
          <w:sz w:val="24"/>
        </w:rPr>
        <w:t xml:space="preserve">implications </w:t>
      </w:r>
      <w:r w:rsidRPr="00E82AEE">
        <w:rPr>
          <w:rFonts w:cs="Times New Roman"/>
          <w:noProof/>
          <w:kern w:val="0"/>
          <w:sz w:val="24"/>
        </w:rPr>
        <w:t xml:space="preserve">for their use as tracers for diatom productivity. </w:t>
      </w:r>
      <w:r w:rsidRPr="00E82AEE">
        <w:rPr>
          <w:rFonts w:cs="Times New Roman"/>
          <w:i/>
          <w:iCs/>
          <w:noProof/>
          <w:kern w:val="0"/>
          <w:sz w:val="24"/>
        </w:rPr>
        <w:t>Limnology and Oceanography</w:t>
      </w:r>
      <w:r w:rsidRPr="00E82AEE">
        <w:rPr>
          <w:rFonts w:cs="Times New Roman"/>
          <w:noProof/>
          <w:kern w:val="0"/>
          <w:sz w:val="24"/>
        </w:rPr>
        <w:t xml:space="preserve">, </w:t>
      </w:r>
      <w:r w:rsidRPr="00E82AEE">
        <w:rPr>
          <w:rFonts w:cs="Times New Roman"/>
          <w:i/>
          <w:iCs/>
          <w:noProof/>
          <w:kern w:val="0"/>
          <w:sz w:val="24"/>
        </w:rPr>
        <w:t>55</w:t>
      </w:r>
      <w:r w:rsidRPr="00E82AEE">
        <w:rPr>
          <w:rFonts w:cs="Times New Roman"/>
          <w:noProof/>
          <w:kern w:val="0"/>
          <w:sz w:val="24"/>
        </w:rPr>
        <w:t>(1), 91–105. https://doi.org/10.4319/lo.2010.55.1.0091</w:t>
      </w:r>
    </w:p>
    <w:p w14:paraId="55C5D636" w14:textId="2D8AF72E"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Raniello, R., Iannicelli, M. M., Nappo, M., Avila, C., Zupo, V. (2007). Production of </w:t>
      </w:r>
      <w:r w:rsidRPr="003A2324">
        <w:rPr>
          <w:rFonts w:cs="Times New Roman"/>
          <w:i/>
          <w:iCs/>
          <w:noProof/>
          <w:kern w:val="0"/>
          <w:sz w:val="24"/>
        </w:rPr>
        <w:t>Cocconeis neothumensis</w:t>
      </w:r>
      <w:r w:rsidRPr="00E82AEE">
        <w:rPr>
          <w:rFonts w:cs="Times New Roman"/>
          <w:noProof/>
          <w:kern w:val="0"/>
          <w:sz w:val="24"/>
        </w:rPr>
        <w:t xml:space="preserve"> (Bacillariophyceae) biomass in batch cultures and bioreactors for biotechnological applications: Light and nutrient requirements. </w:t>
      </w:r>
      <w:r w:rsidRPr="00E82AEE">
        <w:rPr>
          <w:rFonts w:cs="Times New Roman"/>
          <w:i/>
          <w:iCs/>
          <w:noProof/>
          <w:kern w:val="0"/>
          <w:sz w:val="24"/>
        </w:rPr>
        <w:t>Journal of Applied Phycology</w:t>
      </w:r>
      <w:r w:rsidRPr="00E82AEE">
        <w:rPr>
          <w:rFonts w:cs="Times New Roman"/>
          <w:noProof/>
          <w:kern w:val="0"/>
          <w:sz w:val="24"/>
        </w:rPr>
        <w:t xml:space="preserve">, </w:t>
      </w:r>
      <w:r w:rsidRPr="00E82AEE">
        <w:rPr>
          <w:rFonts w:cs="Times New Roman"/>
          <w:i/>
          <w:iCs/>
          <w:noProof/>
          <w:kern w:val="0"/>
          <w:sz w:val="24"/>
        </w:rPr>
        <w:t>19</w:t>
      </w:r>
      <w:r w:rsidRPr="00E82AEE">
        <w:rPr>
          <w:rFonts w:cs="Times New Roman"/>
          <w:noProof/>
          <w:kern w:val="0"/>
          <w:sz w:val="24"/>
        </w:rPr>
        <w:t>(4), 383–391. https://doi.org/10.1007/s10811-006-9145-4</w:t>
      </w:r>
    </w:p>
    <w:p w14:paraId="21B7C377" w14:textId="7EB4990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Ras, R. T., Geleijnse, J. M., Trautwein, E. A. (2014). LDL-cholesterol-lowering effect of plant sterols and stanols across different dose ranges: A meta-analysis of randomised controlled </w:t>
      </w:r>
      <w:r w:rsidRPr="00E82AEE">
        <w:rPr>
          <w:rFonts w:cs="Times New Roman"/>
          <w:noProof/>
          <w:kern w:val="0"/>
          <w:sz w:val="24"/>
        </w:rPr>
        <w:lastRenderedPageBreak/>
        <w:t xml:space="preserve">studies. </w:t>
      </w:r>
      <w:r w:rsidRPr="00E82AEE">
        <w:rPr>
          <w:rFonts w:cs="Times New Roman"/>
          <w:i/>
          <w:iCs/>
          <w:noProof/>
          <w:kern w:val="0"/>
          <w:sz w:val="24"/>
        </w:rPr>
        <w:t>British Journal of Nutrition</w:t>
      </w:r>
      <w:r w:rsidRPr="00E82AEE">
        <w:rPr>
          <w:rFonts w:cs="Times New Roman"/>
          <w:noProof/>
          <w:kern w:val="0"/>
          <w:sz w:val="24"/>
        </w:rPr>
        <w:t xml:space="preserve">, </w:t>
      </w:r>
      <w:r w:rsidRPr="00E82AEE">
        <w:rPr>
          <w:rFonts w:cs="Times New Roman"/>
          <w:i/>
          <w:iCs/>
          <w:noProof/>
          <w:kern w:val="0"/>
          <w:sz w:val="24"/>
        </w:rPr>
        <w:t>112</w:t>
      </w:r>
      <w:r w:rsidRPr="00E82AEE">
        <w:rPr>
          <w:rFonts w:cs="Times New Roman"/>
          <w:noProof/>
          <w:kern w:val="0"/>
          <w:sz w:val="24"/>
        </w:rPr>
        <w:t>(2), 214–219. https://doi.org/10.1017/S0007114514000750</w:t>
      </w:r>
    </w:p>
    <w:p w14:paraId="21D26AA6"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Repeta, D. J. (1989). Carotenoid diagenesis in recent marine sediments: II. Degradation of fucoxanthin to loliolide. </w:t>
      </w:r>
      <w:r w:rsidRPr="00E82AEE">
        <w:rPr>
          <w:rFonts w:cs="Times New Roman"/>
          <w:i/>
          <w:iCs/>
          <w:noProof/>
          <w:kern w:val="0"/>
          <w:sz w:val="24"/>
        </w:rPr>
        <w:t>Geochimica et Cosmochimica Acta</w:t>
      </w:r>
      <w:r w:rsidRPr="00E82AEE">
        <w:rPr>
          <w:rFonts w:cs="Times New Roman"/>
          <w:noProof/>
          <w:kern w:val="0"/>
          <w:sz w:val="24"/>
        </w:rPr>
        <w:t xml:space="preserve">, </w:t>
      </w:r>
      <w:r w:rsidRPr="00E82AEE">
        <w:rPr>
          <w:rFonts w:cs="Times New Roman"/>
          <w:i/>
          <w:iCs/>
          <w:noProof/>
          <w:kern w:val="0"/>
          <w:sz w:val="24"/>
        </w:rPr>
        <w:t>53</w:t>
      </w:r>
      <w:r w:rsidRPr="00E82AEE">
        <w:rPr>
          <w:rFonts w:cs="Times New Roman"/>
          <w:noProof/>
          <w:kern w:val="0"/>
          <w:sz w:val="24"/>
        </w:rPr>
        <w:t>(3), 699–707. https://doi.org/10.1016/0016-7037(89)90012-4</w:t>
      </w:r>
    </w:p>
    <w:p w14:paraId="2052218C" w14:textId="227014D6"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Rumin, J., Nicolau, E., de Oliveira, R. G., Fuentes-Grünewald, C., Picot, L. (2020). Analysis of scientific research driving microalgae market opportunities in Europe. </w:t>
      </w:r>
      <w:r w:rsidRPr="00E82AEE">
        <w:rPr>
          <w:rFonts w:cs="Times New Roman"/>
          <w:i/>
          <w:iCs/>
          <w:noProof/>
          <w:kern w:val="0"/>
          <w:sz w:val="24"/>
        </w:rPr>
        <w:t>Marine Drugs</w:t>
      </w:r>
      <w:r w:rsidR="003A2324">
        <w:rPr>
          <w:rFonts w:cs="Times New Roman"/>
          <w:i/>
          <w:iCs/>
          <w:noProof/>
          <w:kern w:val="0"/>
          <w:sz w:val="24"/>
        </w:rPr>
        <w:t>,</w:t>
      </w:r>
      <w:r w:rsidRPr="00E82AEE">
        <w:rPr>
          <w:rFonts w:cs="Times New Roman"/>
          <w:noProof/>
          <w:kern w:val="0"/>
          <w:sz w:val="24"/>
        </w:rPr>
        <w:t xml:space="preserve"> </w:t>
      </w:r>
      <w:r w:rsidRPr="003A2324">
        <w:rPr>
          <w:rFonts w:cs="Times New Roman"/>
          <w:i/>
          <w:iCs/>
          <w:noProof/>
          <w:kern w:val="0"/>
          <w:sz w:val="24"/>
        </w:rPr>
        <w:t>18</w:t>
      </w:r>
      <w:r w:rsidR="003A2324">
        <w:rPr>
          <w:rFonts w:cs="Times New Roman"/>
          <w:noProof/>
          <w:kern w:val="0"/>
          <w:sz w:val="24"/>
        </w:rPr>
        <w:t>(</w:t>
      </w:r>
      <w:r w:rsidRPr="00E82AEE">
        <w:rPr>
          <w:rFonts w:cs="Times New Roman"/>
          <w:noProof/>
          <w:kern w:val="0"/>
          <w:sz w:val="24"/>
        </w:rPr>
        <w:t>5)</w:t>
      </w:r>
      <w:r w:rsidR="003A2324">
        <w:rPr>
          <w:rFonts w:cs="Times New Roman"/>
          <w:noProof/>
          <w:kern w:val="0"/>
          <w:sz w:val="24"/>
        </w:rPr>
        <w:t xml:space="preserve">, </w:t>
      </w:r>
      <w:r w:rsidRPr="00E82AEE">
        <w:rPr>
          <w:rFonts w:cs="Times New Roman"/>
          <w:noProof/>
          <w:kern w:val="0"/>
          <w:sz w:val="24"/>
        </w:rPr>
        <w:t>https://doi.org/10.3390/md18050264</w:t>
      </w:r>
    </w:p>
    <w:p w14:paraId="09DDB707"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Sabia, A., Clavero, E., Pancaldi, S., &amp; Salvadó Rovira, J. (2018). Effect of different CO</w:t>
      </w:r>
      <w:r w:rsidRPr="003A2324">
        <w:rPr>
          <w:rFonts w:cs="Times New Roman"/>
          <w:noProof/>
          <w:kern w:val="0"/>
          <w:sz w:val="24"/>
          <w:vertAlign w:val="subscript"/>
        </w:rPr>
        <w:t xml:space="preserve">2 </w:t>
      </w:r>
      <w:r w:rsidRPr="00E82AEE">
        <w:rPr>
          <w:rFonts w:cs="Times New Roman"/>
          <w:noProof/>
          <w:kern w:val="0"/>
          <w:sz w:val="24"/>
        </w:rPr>
        <w:t xml:space="preserve">concentrations on biomass, pigment content, and lipid production of the marine diatom </w:t>
      </w:r>
      <w:r w:rsidRPr="003A2324">
        <w:rPr>
          <w:rFonts w:cs="Times New Roman"/>
          <w:i/>
          <w:iCs/>
          <w:noProof/>
          <w:kern w:val="0"/>
          <w:sz w:val="24"/>
        </w:rPr>
        <w:t>Thalassiosira pseudonana</w:t>
      </w:r>
      <w:r w:rsidRPr="00E82AEE">
        <w:rPr>
          <w:rFonts w:cs="Times New Roman"/>
          <w:noProof/>
          <w:kern w:val="0"/>
          <w:sz w:val="24"/>
        </w:rPr>
        <w:t xml:space="preserve">. </w:t>
      </w:r>
      <w:r w:rsidRPr="00E82AEE">
        <w:rPr>
          <w:rFonts w:cs="Times New Roman"/>
          <w:i/>
          <w:iCs/>
          <w:noProof/>
          <w:kern w:val="0"/>
          <w:sz w:val="24"/>
        </w:rPr>
        <w:t>Applied Microbiology and Biotechnology</w:t>
      </w:r>
      <w:r w:rsidRPr="00E82AEE">
        <w:rPr>
          <w:rFonts w:cs="Times New Roman"/>
          <w:noProof/>
          <w:kern w:val="0"/>
          <w:sz w:val="24"/>
        </w:rPr>
        <w:t xml:space="preserve">, </w:t>
      </w:r>
      <w:r w:rsidRPr="00E82AEE">
        <w:rPr>
          <w:rFonts w:cs="Times New Roman"/>
          <w:i/>
          <w:iCs/>
          <w:noProof/>
          <w:kern w:val="0"/>
          <w:sz w:val="24"/>
        </w:rPr>
        <w:t>102</w:t>
      </w:r>
      <w:r w:rsidRPr="00E82AEE">
        <w:rPr>
          <w:rFonts w:cs="Times New Roman"/>
          <w:noProof/>
          <w:kern w:val="0"/>
          <w:sz w:val="24"/>
        </w:rPr>
        <w:t>(4), 1945–1954. https://doi.org/10.1007/s00253-017-8728-0</w:t>
      </w:r>
    </w:p>
    <w:p w14:paraId="19C33FBE"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Saide, A., Lauritano, C., &amp; Ianora, A. (2020). Pheophorbide </w:t>
      </w:r>
      <w:r w:rsidRPr="003A2324">
        <w:rPr>
          <w:rFonts w:cs="Times New Roman"/>
          <w:i/>
          <w:iCs/>
          <w:noProof/>
          <w:kern w:val="0"/>
          <w:sz w:val="24"/>
        </w:rPr>
        <w:t>a</w:t>
      </w:r>
      <w:r w:rsidRPr="00E82AEE">
        <w:rPr>
          <w:rFonts w:cs="Times New Roman"/>
          <w:noProof/>
          <w:kern w:val="0"/>
          <w:sz w:val="24"/>
        </w:rPr>
        <w:t xml:space="preserve">: State of the Art.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18</w:t>
      </w:r>
      <w:r w:rsidRPr="00E82AEE">
        <w:rPr>
          <w:rFonts w:cs="Times New Roman"/>
          <w:noProof/>
          <w:kern w:val="0"/>
          <w:sz w:val="24"/>
        </w:rPr>
        <w:t>(5), 257. https://doi.org/10.3390/md18050257</w:t>
      </w:r>
    </w:p>
    <w:p w14:paraId="72711857" w14:textId="70AE8C0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Sañé, E., Del Mondo, A., Ambrosino, L., Smerilli, A., Sansone, C., Brunet, C. (2021). The </w:t>
      </w:r>
      <w:r w:rsidR="003A2324" w:rsidRPr="00E82AEE">
        <w:rPr>
          <w:rFonts w:cs="Times New Roman"/>
          <w:noProof/>
          <w:kern w:val="0"/>
          <w:sz w:val="24"/>
        </w:rPr>
        <w:t>recent advanced in microalgal phytosterols: bioactive ingredients along with human-health driven potential applications.</w:t>
      </w:r>
      <w:r w:rsidRPr="00E82AEE">
        <w:rPr>
          <w:rFonts w:cs="Times New Roman"/>
          <w:noProof/>
          <w:kern w:val="0"/>
          <w:sz w:val="24"/>
        </w:rPr>
        <w:t xml:space="preserve"> </w:t>
      </w:r>
      <w:r w:rsidRPr="00E82AEE">
        <w:rPr>
          <w:rFonts w:cs="Times New Roman"/>
          <w:i/>
          <w:iCs/>
          <w:noProof/>
          <w:kern w:val="0"/>
          <w:sz w:val="24"/>
        </w:rPr>
        <w:t>Food Reviews International</w:t>
      </w:r>
      <w:r w:rsidRPr="00E82AEE">
        <w:rPr>
          <w:rFonts w:cs="Times New Roman"/>
          <w:noProof/>
          <w:kern w:val="0"/>
          <w:sz w:val="24"/>
        </w:rPr>
        <w:t>, 1–20.</w:t>
      </w:r>
      <w:r w:rsidR="00FA0517">
        <w:rPr>
          <w:rFonts w:cs="Times New Roman"/>
          <w:noProof/>
          <w:kern w:val="0"/>
          <w:sz w:val="24"/>
        </w:rPr>
        <w:t xml:space="preserve"> </w:t>
      </w:r>
      <w:r w:rsidRPr="00E82AEE">
        <w:rPr>
          <w:rFonts w:cs="Times New Roman"/>
          <w:noProof/>
          <w:kern w:val="0"/>
          <w:sz w:val="24"/>
        </w:rPr>
        <w:t>https://doi.org/10.1080/87559129.2021.1938115</w:t>
      </w:r>
    </w:p>
    <w:p w14:paraId="77BFA3E9" w14:textId="6AB1F31C"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Sathasivam, R., Radhakrishnan, R., Hashem, A., AbdAllah, E. F. (2019). Microalgae metabolites: A rich source for food and medicine. </w:t>
      </w:r>
      <w:r w:rsidRPr="00E82AEE">
        <w:rPr>
          <w:rFonts w:cs="Times New Roman"/>
          <w:i/>
          <w:iCs/>
          <w:noProof/>
          <w:kern w:val="0"/>
          <w:sz w:val="24"/>
        </w:rPr>
        <w:t>Saudi Journal of Biological Sciences</w:t>
      </w:r>
      <w:r w:rsidRPr="00E82AEE">
        <w:rPr>
          <w:rFonts w:cs="Times New Roman"/>
          <w:noProof/>
          <w:kern w:val="0"/>
          <w:sz w:val="24"/>
        </w:rPr>
        <w:t xml:space="preserve">, </w:t>
      </w:r>
      <w:r w:rsidRPr="00E82AEE">
        <w:rPr>
          <w:rFonts w:cs="Times New Roman"/>
          <w:i/>
          <w:iCs/>
          <w:noProof/>
          <w:kern w:val="0"/>
          <w:sz w:val="24"/>
        </w:rPr>
        <w:t>26</w:t>
      </w:r>
      <w:r w:rsidRPr="00E82AEE">
        <w:rPr>
          <w:rFonts w:cs="Times New Roman"/>
          <w:noProof/>
          <w:kern w:val="0"/>
          <w:sz w:val="24"/>
        </w:rPr>
        <w:t>(4), 709–722. https://doi.org/10.1016/j.sjbs.2017.11.003</w:t>
      </w:r>
    </w:p>
    <w:p w14:paraId="0E00077A" w14:textId="2760A6C6"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Shao, J., He, Y., Li, F., Zhang, H., Chen, A., Luo, S., Gu, J. D. (2016). Growth inhibition and possible mechanism of oleamide against the toxin-producing cyanobacterium </w:t>
      </w:r>
      <w:r w:rsidRPr="00FA0517">
        <w:rPr>
          <w:rFonts w:cs="Times New Roman"/>
          <w:i/>
          <w:iCs/>
          <w:noProof/>
          <w:kern w:val="0"/>
          <w:sz w:val="24"/>
        </w:rPr>
        <w:t>Microcystis aeruginosa</w:t>
      </w:r>
      <w:r w:rsidRPr="00E82AEE">
        <w:rPr>
          <w:rFonts w:cs="Times New Roman"/>
          <w:noProof/>
          <w:kern w:val="0"/>
          <w:sz w:val="24"/>
        </w:rPr>
        <w:t xml:space="preserve"> NIES-843. </w:t>
      </w:r>
      <w:r w:rsidRPr="00E82AEE">
        <w:rPr>
          <w:rFonts w:cs="Times New Roman"/>
          <w:i/>
          <w:iCs/>
          <w:noProof/>
          <w:kern w:val="0"/>
          <w:sz w:val="24"/>
        </w:rPr>
        <w:t>Ecotoxicology</w:t>
      </w:r>
      <w:r w:rsidRPr="00E82AEE">
        <w:rPr>
          <w:rFonts w:cs="Times New Roman"/>
          <w:noProof/>
          <w:kern w:val="0"/>
          <w:sz w:val="24"/>
        </w:rPr>
        <w:t xml:space="preserve">, </w:t>
      </w:r>
      <w:r w:rsidRPr="00E82AEE">
        <w:rPr>
          <w:rFonts w:cs="Times New Roman"/>
          <w:i/>
          <w:iCs/>
          <w:noProof/>
          <w:kern w:val="0"/>
          <w:sz w:val="24"/>
        </w:rPr>
        <w:t>25</w:t>
      </w:r>
      <w:r w:rsidRPr="00E82AEE">
        <w:rPr>
          <w:rFonts w:cs="Times New Roman"/>
          <w:noProof/>
          <w:kern w:val="0"/>
          <w:sz w:val="24"/>
        </w:rPr>
        <w:t>(1), 225–233. https://doi.org/10.1007/s10646-015-1582-x</w:t>
      </w:r>
    </w:p>
    <w:p w14:paraId="322B811A" w14:textId="674F8F4F"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Shrestha, R. P., Hildebrand, M. (2015). Evidence for a regulatory role of diatom silicon transporters in cellular silicon responses. </w:t>
      </w:r>
      <w:r w:rsidRPr="00E82AEE">
        <w:rPr>
          <w:rFonts w:cs="Times New Roman"/>
          <w:i/>
          <w:iCs/>
          <w:noProof/>
          <w:kern w:val="0"/>
          <w:sz w:val="24"/>
        </w:rPr>
        <w:t>Eukaryotic Cell</w:t>
      </w:r>
      <w:r w:rsidRPr="00E82AEE">
        <w:rPr>
          <w:rFonts w:cs="Times New Roman"/>
          <w:noProof/>
          <w:kern w:val="0"/>
          <w:sz w:val="24"/>
        </w:rPr>
        <w:t xml:space="preserve">, </w:t>
      </w:r>
      <w:r w:rsidRPr="00E82AEE">
        <w:rPr>
          <w:rFonts w:cs="Times New Roman"/>
          <w:i/>
          <w:iCs/>
          <w:noProof/>
          <w:kern w:val="0"/>
          <w:sz w:val="24"/>
        </w:rPr>
        <w:t>14</w:t>
      </w:r>
      <w:r w:rsidRPr="00E82AEE">
        <w:rPr>
          <w:rFonts w:cs="Times New Roman"/>
          <w:noProof/>
          <w:kern w:val="0"/>
          <w:sz w:val="24"/>
        </w:rPr>
        <w:t>(1), 29. https://doi.org/10.1128/EC.00209-14</w:t>
      </w:r>
    </w:p>
    <w:p w14:paraId="4A049B9C" w14:textId="77722EBB"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Silva, M., Kamberovic, F., Uota, S. T., Kovan, I. M., Viegas, C. S. B., Simes, D. C., Gangadhar, K. N., Varela, J., Barreira, L. (2022). Microalgae a</w:t>
      </w:r>
      <w:r w:rsidR="00FA0517" w:rsidRPr="00E82AEE">
        <w:rPr>
          <w:rFonts w:cs="Times New Roman"/>
          <w:noProof/>
          <w:kern w:val="0"/>
          <w:sz w:val="24"/>
        </w:rPr>
        <w:t xml:space="preserve">s potential sources of bioactive compounds </w:t>
      </w:r>
      <w:r w:rsidR="00FA0517" w:rsidRPr="00E82AEE">
        <w:rPr>
          <w:rFonts w:cs="Times New Roman"/>
          <w:noProof/>
          <w:kern w:val="0"/>
          <w:sz w:val="24"/>
        </w:rPr>
        <w:lastRenderedPageBreak/>
        <w:t>for functional foods and pharmaceuticals.</w:t>
      </w:r>
      <w:r w:rsidRPr="00E82AEE">
        <w:rPr>
          <w:rFonts w:cs="Times New Roman"/>
          <w:noProof/>
          <w:kern w:val="0"/>
          <w:sz w:val="24"/>
        </w:rPr>
        <w:t xml:space="preserve"> </w:t>
      </w:r>
      <w:r w:rsidRPr="00E82AEE">
        <w:rPr>
          <w:rFonts w:cs="Times New Roman"/>
          <w:i/>
          <w:iCs/>
          <w:noProof/>
          <w:kern w:val="0"/>
          <w:sz w:val="24"/>
        </w:rPr>
        <w:t>Applied Sciences (Switzerland)</w:t>
      </w:r>
      <w:r w:rsidRPr="00E82AEE">
        <w:rPr>
          <w:rFonts w:cs="Times New Roman"/>
          <w:noProof/>
          <w:kern w:val="0"/>
          <w:sz w:val="24"/>
        </w:rPr>
        <w:t xml:space="preserve">, </w:t>
      </w:r>
      <w:r w:rsidRPr="00E82AEE">
        <w:rPr>
          <w:rFonts w:cs="Times New Roman"/>
          <w:i/>
          <w:iCs/>
          <w:noProof/>
          <w:kern w:val="0"/>
          <w:sz w:val="24"/>
        </w:rPr>
        <w:t>12</w:t>
      </w:r>
      <w:r w:rsidRPr="00E82AEE">
        <w:rPr>
          <w:rFonts w:cs="Times New Roman"/>
          <w:noProof/>
          <w:kern w:val="0"/>
          <w:sz w:val="24"/>
        </w:rPr>
        <w:t>(12). https://doi.org/10.3390/app12125877</w:t>
      </w:r>
    </w:p>
    <w:p w14:paraId="2DD28F5B" w14:textId="74F82DCA"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Šimat, V., Vlahović, J., Soldo, B., Generalić Mekinić, I., Čagalj, M., Hamed, I., Skroza, D. (2020). Production and characterization of crude oils from seafood processing by-products. </w:t>
      </w:r>
      <w:r w:rsidRPr="00E82AEE">
        <w:rPr>
          <w:rFonts w:cs="Times New Roman"/>
          <w:i/>
          <w:iCs/>
          <w:noProof/>
          <w:kern w:val="0"/>
          <w:sz w:val="24"/>
        </w:rPr>
        <w:t>Food Bioscience</w:t>
      </w:r>
      <w:r w:rsidRPr="00E82AEE">
        <w:rPr>
          <w:rFonts w:cs="Times New Roman"/>
          <w:noProof/>
          <w:kern w:val="0"/>
          <w:sz w:val="24"/>
        </w:rPr>
        <w:t xml:space="preserve">, </w:t>
      </w:r>
      <w:r w:rsidRPr="00E82AEE">
        <w:rPr>
          <w:rFonts w:cs="Times New Roman"/>
          <w:i/>
          <w:iCs/>
          <w:noProof/>
          <w:kern w:val="0"/>
          <w:sz w:val="24"/>
        </w:rPr>
        <w:t>33</w:t>
      </w:r>
      <w:r w:rsidRPr="00E82AEE">
        <w:rPr>
          <w:rFonts w:cs="Times New Roman"/>
          <w:noProof/>
          <w:kern w:val="0"/>
          <w:sz w:val="24"/>
        </w:rPr>
        <w:t>, 100484. https://doi.org/10.1016/j.fbio.2019.100484</w:t>
      </w:r>
    </w:p>
    <w:p w14:paraId="01D26E2E" w14:textId="77777777"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Singh, P., Baranwal, M., &amp; Reddy, S. M. (2016). Antioxidant and cytotoxic activity of carotenes produced by </w:t>
      </w:r>
      <w:r w:rsidRPr="00FA0517">
        <w:rPr>
          <w:rFonts w:cs="Times New Roman"/>
          <w:i/>
          <w:iCs/>
          <w:noProof/>
          <w:kern w:val="0"/>
          <w:sz w:val="24"/>
        </w:rPr>
        <w:t xml:space="preserve">Dunaliella salina </w:t>
      </w:r>
      <w:r w:rsidRPr="00E82AEE">
        <w:rPr>
          <w:rFonts w:cs="Times New Roman"/>
          <w:noProof/>
          <w:kern w:val="0"/>
          <w:sz w:val="24"/>
        </w:rPr>
        <w:t xml:space="preserve">under stress. </w:t>
      </w:r>
      <w:r w:rsidRPr="00E82AEE">
        <w:rPr>
          <w:rFonts w:cs="Times New Roman"/>
          <w:i/>
          <w:iCs/>
          <w:noProof/>
          <w:kern w:val="0"/>
          <w:sz w:val="24"/>
        </w:rPr>
        <w:t>Pharmaceutical Biology</w:t>
      </w:r>
      <w:r w:rsidRPr="00E82AEE">
        <w:rPr>
          <w:rFonts w:cs="Times New Roman"/>
          <w:noProof/>
          <w:kern w:val="0"/>
          <w:sz w:val="24"/>
        </w:rPr>
        <w:t xml:space="preserve">, </w:t>
      </w:r>
      <w:r w:rsidRPr="00E82AEE">
        <w:rPr>
          <w:rFonts w:cs="Times New Roman"/>
          <w:i/>
          <w:iCs/>
          <w:noProof/>
          <w:kern w:val="0"/>
          <w:sz w:val="24"/>
        </w:rPr>
        <w:t>54</w:t>
      </w:r>
      <w:r w:rsidRPr="00E82AEE">
        <w:rPr>
          <w:rFonts w:cs="Times New Roman"/>
          <w:noProof/>
          <w:kern w:val="0"/>
          <w:sz w:val="24"/>
        </w:rPr>
        <w:t>(10), 2269–2275. https://doi.org/10.3109/13880209.2016.1153660</w:t>
      </w:r>
    </w:p>
    <w:p w14:paraId="00D97F35" w14:textId="06AF8EF4"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Smith, S. R., Glé, C., Abbriano, R. M., Traller, J. C., Davis, A., Trentacoste, E., Vernet, M., Allen, A. E., Hildebrand, M. (2016). Transcript level coordination of carbon pathways during silicon starvation-induced lipid accumulation in the diatom </w:t>
      </w:r>
      <w:r w:rsidRPr="00FA0517">
        <w:rPr>
          <w:rFonts w:cs="Times New Roman"/>
          <w:i/>
          <w:iCs/>
          <w:noProof/>
          <w:kern w:val="0"/>
          <w:sz w:val="24"/>
        </w:rPr>
        <w:t>Thalassiosira pseudonana</w:t>
      </w:r>
      <w:r w:rsidRPr="00E82AEE">
        <w:rPr>
          <w:rFonts w:cs="Times New Roman"/>
          <w:noProof/>
          <w:kern w:val="0"/>
          <w:sz w:val="24"/>
        </w:rPr>
        <w:t xml:space="preserve">. </w:t>
      </w:r>
      <w:r w:rsidRPr="00E82AEE">
        <w:rPr>
          <w:rFonts w:cs="Times New Roman"/>
          <w:i/>
          <w:iCs/>
          <w:noProof/>
          <w:kern w:val="0"/>
          <w:sz w:val="24"/>
        </w:rPr>
        <w:t>New Phytologist</w:t>
      </w:r>
      <w:r w:rsidRPr="00E82AEE">
        <w:rPr>
          <w:rFonts w:cs="Times New Roman"/>
          <w:noProof/>
          <w:kern w:val="0"/>
          <w:sz w:val="24"/>
        </w:rPr>
        <w:t xml:space="preserve">, </w:t>
      </w:r>
      <w:r w:rsidRPr="00E82AEE">
        <w:rPr>
          <w:rFonts w:cs="Times New Roman"/>
          <w:i/>
          <w:iCs/>
          <w:noProof/>
          <w:kern w:val="0"/>
          <w:sz w:val="24"/>
        </w:rPr>
        <w:t>210</w:t>
      </w:r>
      <w:r w:rsidRPr="00E82AEE">
        <w:rPr>
          <w:rFonts w:cs="Times New Roman"/>
          <w:noProof/>
          <w:kern w:val="0"/>
          <w:sz w:val="24"/>
        </w:rPr>
        <w:t>(3), 890–904. https://doi.org/10.1111/nph.13843</w:t>
      </w:r>
    </w:p>
    <w:p w14:paraId="32F1B2FA" w14:textId="19D8414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Stonik, V. S., Stonik, I. (2015). Low-molecular-weight metabolites from diatoms: Structures, biological roles and biosynthesis.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13</w:t>
      </w:r>
      <w:r w:rsidRPr="00E82AEE">
        <w:rPr>
          <w:rFonts w:cs="Times New Roman"/>
          <w:noProof/>
          <w:kern w:val="0"/>
          <w:sz w:val="24"/>
        </w:rPr>
        <w:t>(6), 3672–3709. https://doi.org/10.3390/md13063672</w:t>
      </w:r>
    </w:p>
    <w:p w14:paraId="7D6BFD6C" w14:textId="06E587D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Sun, M., Zhou, Z., Dong, J., Zhang, J., Xia, Y., Shu, R. (2016). Antibacterial and antibiofilm activities of docosahexaenoic acid (DHA) and eicosapentaenoic acid (EPA) against periodontopathic bacteria. </w:t>
      </w:r>
      <w:r w:rsidRPr="00E82AEE">
        <w:rPr>
          <w:rFonts w:cs="Times New Roman"/>
          <w:i/>
          <w:iCs/>
          <w:noProof/>
          <w:kern w:val="0"/>
          <w:sz w:val="24"/>
        </w:rPr>
        <w:t>Microbial Pathogenesis</w:t>
      </w:r>
      <w:r w:rsidRPr="00E82AEE">
        <w:rPr>
          <w:rFonts w:cs="Times New Roman"/>
          <w:noProof/>
          <w:kern w:val="0"/>
          <w:sz w:val="24"/>
        </w:rPr>
        <w:t xml:space="preserve">, </w:t>
      </w:r>
      <w:r w:rsidRPr="00E82AEE">
        <w:rPr>
          <w:rFonts w:cs="Times New Roman"/>
          <w:i/>
          <w:iCs/>
          <w:noProof/>
          <w:kern w:val="0"/>
          <w:sz w:val="24"/>
        </w:rPr>
        <w:t>99</w:t>
      </w:r>
      <w:r w:rsidRPr="00E82AEE">
        <w:rPr>
          <w:rFonts w:cs="Times New Roman"/>
          <w:noProof/>
          <w:kern w:val="0"/>
          <w:sz w:val="24"/>
        </w:rPr>
        <w:t>, 196–203. https://doi.org/10.1016/j.micpath.2016.08.025</w:t>
      </w:r>
    </w:p>
    <w:p w14:paraId="32E618C6" w14:textId="60851036"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Suroy, M., Moriceau, B., Boutorh, J., Goutx, M. (2014). Fatty acids associated with the frustules of diatoms and their fate during degradation-A case study in </w:t>
      </w:r>
      <w:r w:rsidRPr="00FA0517">
        <w:rPr>
          <w:rFonts w:cs="Times New Roman"/>
          <w:i/>
          <w:iCs/>
          <w:noProof/>
          <w:kern w:val="0"/>
          <w:sz w:val="24"/>
        </w:rPr>
        <w:t>Thalassiosira weissflogii</w:t>
      </w:r>
      <w:r w:rsidRPr="00E82AEE">
        <w:rPr>
          <w:rFonts w:cs="Times New Roman"/>
          <w:noProof/>
          <w:kern w:val="0"/>
          <w:sz w:val="24"/>
        </w:rPr>
        <w:t xml:space="preserve">. </w:t>
      </w:r>
      <w:r w:rsidRPr="00E82AEE">
        <w:rPr>
          <w:rFonts w:cs="Times New Roman"/>
          <w:i/>
          <w:iCs/>
          <w:noProof/>
          <w:kern w:val="0"/>
          <w:sz w:val="24"/>
        </w:rPr>
        <w:t>Deep-Sea Research Part I: Oceanographic Research Papers</w:t>
      </w:r>
      <w:r w:rsidRPr="00E82AEE">
        <w:rPr>
          <w:rFonts w:cs="Times New Roman"/>
          <w:noProof/>
          <w:kern w:val="0"/>
          <w:sz w:val="24"/>
        </w:rPr>
        <w:t xml:space="preserve">, </w:t>
      </w:r>
      <w:r w:rsidRPr="00E82AEE">
        <w:rPr>
          <w:rFonts w:cs="Times New Roman"/>
          <w:i/>
          <w:iCs/>
          <w:noProof/>
          <w:kern w:val="0"/>
          <w:sz w:val="24"/>
        </w:rPr>
        <w:t>86</w:t>
      </w:r>
      <w:r w:rsidRPr="00E82AEE">
        <w:rPr>
          <w:rFonts w:cs="Times New Roman"/>
          <w:noProof/>
          <w:kern w:val="0"/>
          <w:sz w:val="24"/>
        </w:rPr>
        <w:t>, 21–31. https://doi.org/10.1016/j.dsr.2014.01.001</w:t>
      </w:r>
    </w:p>
    <w:p w14:paraId="405141D1" w14:textId="46D51519"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Svenning, J. B., Dalheim, L., Vasskog, T., Matricon, L., Vang, B., Olsen, R. L. (2020). Lipid yield from the diatom </w:t>
      </w:r>
      <w:r w:rsidRPr="00FA0517">
        <w:rPr>
          <w:rFonts w:cs="Times New Roman"/>
          <w:i/>
          <w:iCs/>
          <w:noProof/>
          <w:kern w:val="0"/>
          <w:sz w:val="24"/>
        </w:rPr>
        <w:t xml:space="preserve">Porosira glacialis </w:t>
      </w:r>
      <w:r w:rsidRPr="00E82AEE">
        <w:rPr>
          <w:rFonts w:cs="Times New Roman"/>
          <w:noProof/>
          <w:kern w:val="0"/>
          <w:sz w:val="24"/>
        </w:rPr>
        <w:t xml:space="preserve">is determined by solvent choice and number of extractions, independent of cell disruption. </w:t>
      </w:r>
      <w:r w:rsidRPr="00E82AEE">
        <w:rPr>
          <w:rFonts w:cs="Times New Roman"/>
          <w:i/>
          <w:iCs/>
          <w:noProof/>
          <w:kern w:val="0"/>
          <w:sz w:val="24"/>
        </w:rPr>
        <w:t>Scientific Reports</w:t>
      </w:r>
      <w:r w:rsidRPr="00E82AEE">
        <w:rPr>
          <w:rFonts w:cs="Times New Roman"/>
          <w:noProof/>
          <w:kern w:val="0"/>
          <w:sz w:val="24"/>
        </w:rPr>
        <w:t xml:space="preserve">, </w:t>
      </w:r>
      <w:r w:rsidRPr="00E82AEE">
        <w:rPr>
          <w:rFonts w:cs="Times New Roman"/>
          <w:i/>
          <w:iCs/>
          <w:noProof/>
          <w:kern w:val="0"/>
          <w:sz w:val="24"/>
        </w:rPr>
        <w:t>10</w:t>
      </w:r>
      <w:r w:rsidRPr="00E82AEE">
        <w:rPr>
          <w:rFonts w:cs="Times New Roman"/>
          <w:noProof/>
          <w:kern w:val="0"/>
          <w:sz w:val="24"/>
        </w:rPr>
        <w:t>(1), 1–10. https://doi.org/10.1038/s41598-020-79269-z</w:t>
      </w:r>
    </w:p>
    <w:p w14:paraId="0856B942" w14:textId="7FC9A213"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Tanvir, R., Javeed, A., Rehman, Y. (2018). Fatty acids and their amide derivatives from endophytes: new therapeutic possibilities from a hidden source. </w:t>
      </w:r>
      <w:r w:rsidRPr="00E82AEE">
        <w:rPr>
          <w:rFonts w:cs="Times New Roman"/>
          <w:i/>
          <w:iCs/>
          <w:noProof/>
          <w:kern w:val="0"/>
          <w:sz w:val="24"/>
        </w:rPr>
        <w:t>FEMS Microbiology Letters</w:t>
      </w:r>
      <w:r w:rsidRPr="00E82AEE">
        <w:rPr>
          <w:rFonts w:cs="Times New Roman"/>
          <w:noProof/>
          <w:kern w:val="0"/>
          <w:sz w:val="24"/>
        </w:rPr>
        <w:t xml:space="preserve">, </w:t>
      </w:r>
      <w:r w:rsidRPr="00E82AEE">
        <w:rPr>
          <w:rFonts w:cs="Times New Roman"/>
          <w:i/>
          <w:iCs/>
          <w:noProof/>
          <w:kern w:val="0"/>
          <w:sz w:val="24"/>
        </w:rPr>
        <w:t>365</w:t>
      </w:r>
      <w:r w:rsidRPr="00E82AEE">
        <w:rPr>
          <w:rFonts w:cs="Times New Roman"/>
          <w:noProof/>
          <w:kern w:val="0"/>
          <w:sz w:val="24"/>
        </w:rPr>
        <w:t>(12). https://doi.org/10.1093/femsle/fny114</w:t>
      </w:r>
    </w:p>
    <w:p w14:paraId="020DD3A6" w14:textId="5A4360EF"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lastRenderedPageBreak/>
        <w:t xml:space="preserve">Torras‐Claveria, L., Berkov, S., Jáuregui, O., Caujapé, J., Viladomat, F., Codina, C., Bastida, J. (2010). Metabolic profiling of bioactive </w:t>
      </w:r>
      <w:r w:rsidRPr="00FA0517">
        <w:rPr>
          <w:rFonts w:cs="Times New Roman"/>
          <w:i/>
          <w:iCs/>
          <w:noProof/>
          <w:kern w:val="0"/>
          <w:sz w:val="24"/>
        </w:rPr>
        <w:t>Pancratium canariense</w:t>
      </w:r>
      <w:r w:rsidRPr="00E82AEE">
        <w:rPr>
          <w:rFonts w:cs="Times New Roman"/>
          <w:noProof/>
          <w:kern w:val="0"/>
          <w:sz w:val="24"/>
        </w:rPr>
        <w:t xml:space="preserve"> extracts by GC‐MS. </w:t>
      </w:r>
      <w:r w:rsidRPr="00E82AEE">
        <w:rPr>
          <w:rFonts w:cs="Times New Roman"/>
          <w:i/>
          <w:iCs/>
          <w:noProof/>
          <w:kern w:val="0"/>
          <w:sz w:val="24"/>
        </w:rPr>
        <w:t>Phytochemical Analysis</w:t>
      </w:r>
      <w:r w:rsidRPr="00E82AEE">
        <w:rPr>
          <w:rFonts w:cs="Times New Roman"/>
          <w:noProof/>
          <w:kern w:val="0"/>
          <w:sz w:val="24"/>
        </w:rPr>
        <w:t xml:space="preserve">, </w:t>
      </w:r>
      <w:r w:rsidRPr="00E82AEE">
        <w:rPr>
          <w:rFonts w:cs="Times New Roman"/>
          <w:i/>
          <w:iCs/>
          <w:noProof/>
          <w:kern w:val="0"/>
          <w:sz w:val="24"/>
        </w:rPr>
        <w:t>21</w:t>
      </w:r>
      <w:r w:rsidRPr="00E82AEE">
        <w:rPr>
          <w:rFonts w:cs="Times New Roman"/>
          <w:noProof/>
          <w:kern w:val="0"/>
          <w:sz w:val="24"/>
        </w:rPr>
        <w:t>(1), 80–88. https://doi.org/10.1002/pca.1158</w:t>
      </w:r>
    </w:p>
    <w:p w14:paraId="677D4365" w14:textId="4E5F94A4"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Trentin, R., Custódio, L., Rodrigues, M. J., Moschin, E., Sciuto, K., da Silva, J. P., Moro, I. (2022). Total P</w:t>
      </w:r>
      <w:r w:rsidR="00FA0517" w:rsidRPr="00E82AEE">
        <w:rPr>
          <w:rFonts w:cs="Times New Roman"/>
          <w:noProof/>
          <w:kern w:val="0"/>
          <w:sz w:val="24"/>
        </w:rPr>
        <w:t>henolic levels, in vitro antioxidant properties, and fatty acid profile of two microalgae,</w:t>
      </w:r>
      <w:r w:rsidRPr="00E82AEE">
        <w:rPr>
          <w:rFonts w:cs="Times New Roman"/>
          <w:noProof/>
          <w:kern w:val="0"/>
          <w:sz w:val="24"/>
        </w:rPr>
        <w:t xml:space="preserve"> </w:t>
      </w:r>
      <w:r w:rsidRPr="00FA0517">
        <w:rPr>
          <w:rFonts w:cs="Times New Roman"/>
          <w:i/>
          <w:iCs/>
          <w:noProof/>
          <w:kern w:val="0"/>
          <w:sz w:val="24"/>
        </w:rPr>
        <w:t>Tetraselmis marina</w:t>
      </w:r>
      <w:r w:rsidRPr="00E82AEE">
        <w:rPr>
          <w:rFonts w:cs="Times New Roman"/>
          <w:noProof/>
          <w:kern w:val="0"/>
          <w:sz w:val="24"/>
        </w:rPr>
        <w:t xml:space="preserve"> </w:t>
      </w:r>
      <w:r w:rsidR="00FA0517" w:rsidRPr="00E82AEE">
        <w:rPr>
          <w:rFonts w:cs="Times New Roman"/>
          <w:noProof/>
          <w:kern w:val="0"/>
          <w:sz w:val="24"/>
        </w:rPr>
        <w:t xml:space="preserve">strain </w:t>
      </w:r>
      <w:r w:rsidRPr="00E82AEE">
        <w:rPr>
          <w:rFonts w:cs="Times New Roman"/>
          <w:noProof/>
          <w:kern w:val="0"/>
          <w:sz w:val="24"/>
        </w:rPr>
        <w:t xml:space="preserve">IMA043 and </w:t>
      </w:r>
      <w:r w:rsidR="00FA0517" w:rsidRPr="00E82AEE">
        <w:rPr>
          <w:rFonts w:cs="Times New Roman"/>
          <w:noProof/>
          <w:kern w:val="0"/>
          <w:sz w:val="24"/>
        </w:rPr>
        <w:t>naviculoid diatom</w:t>
      </w:r>
      <w:r w:rsidRPr="00E82AEE">
        <w:rPr>
          <w:rFonts w:cs="Times New Roman"/>
          <w:noProof/>
          <w:kern w:val="0"/>
          <w:sz w:val="24"/>
        </w:rPr>
        <w:t xml:space="preserve"> </w:t>
      </w:r>
      <w:r w:rsidR="00FA0517" w:rsidRPr="00E82AEE">
        <w:rPr>
          <w:rFonts w:cs="Times New Roman"/>
          <w:noProof/>
          <w:kern w:val="0"/>
          <w:sz w:val="24"/>
        </w:rPr>
        <w:t xml:space="preserve">strain </w:t>
      </w:r>
      <w:r w:rsidRPr="00E82AEE">
        <w:rPr>
          <w:rFonts w:cs="Times New Roman"/>
          <w:noProof/>
          <w:kern w:val="0"/>
          <w:sz w:val="24"/>
        </w:rPr>
        <w:t xml:space="preserve">IMA053, Isolated from the North Adriatic Sea. </w:t>
      </w:r>
      <w:r w:rsidRPr="00E82AEE">
        <w:rPr>
          <w:rFonts w:cs="Times New Roman"/>
          <w:i/>
          <w:iCs/>
          <w:noProof/>
          <w:kern w:val="0"/>
          <w:sz w:val="24"/>
        </w:rPr>
        <w:t>Marine Drugs</w:t>
      </w:r>
      <w:r w:rsidRPr="00E82AEE">
        <w:rPr>
          <w:rFonts w:cs="Times New Roman"/>
          <w:noProof/>
          <w:kern w:val="0"/>
          <w:sz w:val="24"/>
        </w:rPr>
        <w:t xml:space="preserve">, </w:t>
      </w:r>
      <w:r w:rsidRPr="00E82AEE">
        <w:rPr>
          <w:rFonts w:cs="Times New Roman"/>
          <w:i/>
          <w:iCs/>
          <w:noProof/>
          <w:kern w:val="0"/>
          <w:sz w:val="24"/>
        </w:rPr>
        <w:t>20</w:t>
      </w:r>
      <w:r w:rsidRPr="00E82AEE">
        <w:rPr>
          <w:rFonts w:cs="Times New Roman"/>
          <w:noProof/>
          <w:kern w:val="0"/>
          <w:sz w:val="24"/>
        </w:rPr>
        <w:t>(3), 207. https://doi.org/10.3390/md20030207</w:t>
      </w:r>
    </w:p>
    <w:p w14:paraId="4B8F6D75" w14:textId="0E9100C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Ummalyma, S. B., Sirohi, R., Udayan, A., Yadav, P., Raj, A., Sim, S. J., Pandey, A. (2022). Sustainable microalgal biomass production in food industry wastewater for low-cost biorefinery products: a review. </w:t>
      </w:r>
      <w:r w:rsidRPr="00E82AEE">
        <w:rPr>
          <w:rFonts w:cs="Times New Roman"/>
          <w:i/>
          <w:iCs/>
          <w:noProof/>
          <w:kern w:val="0"/>
          <w:sz w:val="24"/>
        </w:rPr>
        <w:t>Phytochemistry Reviews</w:t>
      </w:r>
      <w:r w:rsidRPr="00E82AEE">
        <w:rPr>
          <w:rFonts w:cs="Times New Roman"/>
          <w:noProof/>
          <w:kern w:val="0"/>
          <w:sz w:val="24"/>
        </w:rPr>
        <w:t xml:space="preserve">, </w:t>
      </w:r>
      <w:r w:rsidRPr="00E82AEE">
        <w:rPr>
          <w:rFonts w:cs="Times New Roman"/>
          <w:i/>
          <w:iCs/>
          <w:noProof/>
          <w:kern w:val="0"/>
          <w:sz w:val="24"/>
        </w:rPr>
        <w:t>3</w:t>
      </w:r>
      <w:r w:rsidRPr="00E82AEE">
        <w:rPr>
          <w:rFonts w:cs="Times New Roman"/>
          <w:noProof/>
          <w:kern w:val="0"/>
          <w:sz w:val="24"/>
        </w:rPr>
        <w:t>. https://doi.org/10.1007/s11101-022-09814-3</w:t>
      </w:r>
    </w:p>
    <w:p w14:paraId="58670455" w14:textId="1C96C786"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Vello, V., Phang, S.-M., Poong, S.-W., Lim, Y.-K., Ng, F.-L., Shanmugam, J., Gopal, M. (2023). New report of </w:t>
      </w:r>
      <w:r w:rsidRPr="00FA0517">
        <w:rPr>
          <w:rFonts w:cs="Times New Roman"/>
          <w:i/>
          <w:iCs/>
          <w:noProof/>
          <w:kern w:val="0"/>
          <w:sz w:val="24"/>
        </w:rPr>
        <w:t xml:space="preserve">Halamphora subtropica </w:t>
      </w:r>
      <w:r w:rsidRPr="00E82AEE">
        <w:rPr>
          <w:rFonts w:cs="Times New Roman"/>
          <w:noProof/>
          <w:kern w:val="0"/>
          <w:sz w:val="24"/>
        </w:rPr>
        <w:t xml:space="preserve">(Bacillariophyta) from the Strait of Malacca and its growth and biochemical characterisation under nutrient deprivation. </w:t>
      </w:r>
      <w:r w:rsidRPr="00E82AEE">
        <w:rPr>
          <w:rFonts w:cs="Times New Roman"/>
          <w:i/>
          <w:iCs/>
          <w:noProof/>
          <w:kern w:val="0"/>
          <w:sz w:val="24"/>
        </w:rPr>
        <w:t>Regional Studies in Marine Science</w:t>
      </w:r>
      <w:r w:rsidRPr="00E82AEE">
        <w:rPr>
          <w:rFonts w:cs="Times New Roman"/>
          <w:noProof/>
          <w:kern w:val="0"/>
          <w:sz w:val="24"/>
        </w:rPr>
        <w:t xml:space="preserve">, </w:t>
      </w:r>
      <w:r w:rsidRPr="00E82AEE">
        <w:rPr>
          <w:rFonts w:cs="Times New Roman"/>
          <w:i/>
          <w:iCs/>
          <w:noProof/>
          <w:kern w:val="0"/>
          <w:sz w:val="24"/>
        </w:rPr>
        <w:t>62</w:t>
      </w:r>
      <w:r w:rsidRPr="00E82AEE">
        <w:rPr>
          <w:rFonts w:cs="Times New Roman"/>
          <w:noProof/>
          <w:kern w:val="0"/>
          <w:sz w:val="24"/>
        </w:rPr>
        <w:t>, 102947. https://doi.org/10.1016/j.rsma.2023.102947</w:t>
      </w:r>
    </w:p>
    <w:p w14:paraId="031E2120" w14:textId="1082B10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Vuppaladadiyam, A. K., Prinsen, P., Raheem, A., Luque, R., Ming Zhao. (2018). Microalgae cultivation and metabolites production: a comprehensive review. </w:t>
      </w:r>
      <w:r w:rsidRPr="00E82AEE">
        <w:rPr>
          <w:rFonts w:cs="Times New Roman"/>
          <w:i/>
          <w:iCs/>
          <w:noProof/>
          <w:kern w:val="0"/>
          <w:sz w:val="24"/>
        </w:rPr>
        <w:t>Biofuels, Bioproducts and Biorefining</w:t>
      </w:r>
      <w:r w:rsidRPr="00E82AEE">
        <w:rPr>
          <w:rFonts w:cs="Times New Roman"/>
          <w:noProof/>
          <w:kern w:val="0"/>
          <w:sz w:val="24"/>
        </w:rPr>
        <w:t xml:space="preserve">, </w:t>
      </w:r>
      <w:r w:rsidRPr="00E82AEE">
        <w:rPr>
          <w:rFonts w:cs="Times New Roman"/>
          <w:i/>
          <w:iCs/>
          <w:noProof/>
          <w:kern w:val="0"/>
          <w:sz w:val="24"/>
        </w:rPr>
        <w:t>12</w:t>
      </w:r>
      <w:r w:rsidRPr="00E82AEE">
        <w:rPr>
          <w:rFonts w:cs="Times New Roman"/>
          <w:noProof/>
          <w:kern w:val="0"/>
          <w:sz w:val="24"/>
        </w:rPr>
        <w:t>, 304–324. https://doi.org/10.1002/bbb</w:t>
      </w:r>
    </w:p>
    <w:p w14:paraId="35E97FD9" w14:textId="52A0E51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Wang, J. K., Seibert, M. (2017). Prospects for commercial production of diatoms. </w:t>
      </w:r>
      <w:r w:rsidRPr="00E82AEE">
        <w:rPr>
          <w:rFonts w:cs="Times New Roman"/>
          <w:i/>
          <w:iCs/>
          <w:noProof/>
          <w:kern w:val="0"/>
          <w:sz w:val="24"/>
        </w:rPr>
        <w:t>Biotechnology for Biofuels</w:t>
      </w:r>
      <w:r w:rsidRPr="00E82AEE">
        <w:rPr>
          <w:rFonts w:cs="Times New Roman"/>
          <w:noProof/>
          <w:kern w:val="0"/>
          <w:sz w:val="24"/>
        </w:rPr>
        <w:t xml:space="preserve">, </w:t>
      </w:r>
      <w:r w:rsidRPr="00E82AEE">
        <w:rPr>
          <w:rFonts w:cs="Times New Roman"/>
          <w:i/>
          <w:iCs/>
          <w:noProof/>
          <w:kern w:val="0"/>
          <w:sz w:val="24"/>
        </w:rPr>
        <w:t>10</w:t>
      </w:r>
      <w:r w:rsidRPr="00E82AEE">
        <w:rPr>
          <w:rFonts w:cs="Times New Roman"/>
          <w:noProof/>
          <w:kern w:val="0"/>
          <w:sz w:val="24"/>
        </w:rPr>
        <w:t>(1), 1–13. https://doi.org/10.1186/s13068-017-0699-y</w:t>
      </w:r>
    </w:p>
    <w:p w14:paraId="59DA7CA7" w14:textId="4C187B0A"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Warkoyo Warkoyo, Saati, E. A. (2011). T</w:t>
      </w:r>
      <w:r w:rsidR="00FA0517" w:rsidRPr="00E82AEE">
        <w:rPr>
          <w:rFonts w:cs="Times New Roman"/>
          <w:noProof/>
          <w:kern w:val="0"/>
          <w:sz w:val="24"/>
        </w:rPr>
        <w:t>he solvent effectiveness on extraction process of seaweed pigment</w:t>
      </w:r>
      <w:r w:rsidRPr="00E82AEE">
        <w:rPr>
          <w:rFonts w:cs="Times New Roman"/>
          <w:noProof/>
          <w:kern w:val="0"/>
          <w:sz w:val="24"/>
        </w:rPr>
        <w:t xml:space="preserve">. </w:t>
      </w:r>
      <w:r w:rsidRPr="00E82AEE">
        <w:rPr>
          <w:rFonts w:cs="Times New Roman"/>
          <w:i/>
          <w:iCs/>
          <w:noProof/>
          <w:kern w:val="0"/>
          <w:sz w:val="24"/>
        </w:rPr>
        <w:t>M</w:t>
      </w:r>
      <w:r w:rsidR="00FA0517" w:rsidRPr="00E82AEE">
        <w:rPr>
          <w:rFonts w:cs="Times New Roman"/>
          <w:i/>
          <w:iCs/>
          <w:noProof/>
          <w:kern w:val="0"/>
          <w:sz w:val="24"/>
        </w:rPr>
        <w:t>akara</w:t>
      </w:r>
      <w:r w:rsidRPr="00E82AEE">
        <w:rPr>
          <w:rFonts w:cs="Times New Roman"/>
          <w:i/>
          <w:iCs/>
          <w:noProof/>
          <w:kern w:val="0"/>
          <w:sz w:val="24"/>
        </w:rPr>
        <w:t xml:space="preserve"> of Technology Series</w:t>
      </w:r>
      <w:r w:rsidRPr="00E82AEE">
        <w:rPr>
          <w:rFonts w:cs="Times New Roman"/>
          <w:noProof/>
          <w:kern w:val="0"/>
          <w:sz w:val="24"/>
        </w:rPr>
        <w:t xml:space="preserve">, </w:t>
      </w:r>
      <w:r w:rsidRPr="00E82AEE">
        <w:rPr>
          <w:rFonts w:cs="Times New Roman"/>
          <w:i/>
          <w:iCs/>
          <w:noProof/>
          <w:kern w:val="0"/>
          <w:sz w:val="24"/>
        </w:rPr>
        <w:t>15</w:t>
      </w:r>
      <w:r w:rsidRPr="00E82AEE">
        <w:rPr>
          <w:rFonts w:cs="Times New Roman"/>
          <w:noProof/>
          <w:kern w:val="0"/>
          <w:sz w:val="24"/>
        </w:rPr>
        <w:t>(1). https://doi.org/10.7454/mst.v15i1.850</w:t>
      </w:r>
    </w:p>
    <w:p w14:paraId="2DECF4D3" w14:textId="2ADD15B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Yang, X., Kang, M.-C., Lee, K.-W., Kang, S.-M., Lee, W.-W., Jeon, Y.-J. (2011). Antioxidant activity and cell protective effect of loliolide isolated from </w:t>
      </w:r>
      <w:r w:rsidRPr="00FA0517">
        <w:rPr>
          <w:rFonts w:cs="Times New Roman"/>
          <w:i/>
          <w:iCs/>
          <w:noProof/>
          <w:kern w:val="0"/>
          <w:sz w:val="24"/>
        </w:rPr>
        <w:t xml:space="preserve">Sargassum ringgoldianum </w:t>
      </w:r>
      <w:r w:rsidRPr="00E82AEE">
        <w:rPr>
          <w:rFonts w:cs="Times New Roman"/>
          <w:noProof/>
          <w:kern w:val="0"/>
          <w:sz w:val="24"/>
        </w:rPr>
        <w:t xml:space="preserve">subsp. </w:t>
      </w:r>
      <w:r w:rsidRPr="00FA0517">
        <w:rPr>
          <w:rFonts w:cs="Times New Roman"/>
          <w:i/>
          <w:iCs/>
          <w:noProof/>
          <w:kern w:val="0"/>
          <w:sz w:val="24"/>
        </w:rPr>
        <w:t>coreanum</w:t>
      </w:r>
      <w:r w:rsidRPr="00E82AEE">
        <w:rPr>
          <w:rFonts w:cs="Times New Roman"/>
          <w:noProof/>
          <w:kern w:val="0"/>
          <w:sz w:val="24"/>
        </w:rPr>
        <w:t xml:space="preserve">. </w:t>
      </w:r>
      <w:r w:rsidRPr="00E82AEE">
        <w:rPr>
          <w:rFonts w:cs="Times New Roman"/>
          <w:i/>
          <w:iCs/>
          <w:noProof/>
          <w:kern w:val="0"/>
          <w:sz w:val="24"/>
        </w:rPr>
        <w:t>ALGAE</w:t>
      </w:r>
      <w:r w:rsidRPr="00E82AEE">
        <w:rPr>
          <w:rFonts w:cs="Times New Roman"/>
          <w:noProof/>
          <w:kern w:val="0"/>
          <w:sz w:val="24"/>
        </w:rPr>
        <w:t xml:space="preserve">, </w:t>
      </w:r>
      <w:r w:rsidRPr="00E82AEE">
        <w:rPr>
          <w:rFonts w:cs="Times New Roman"/>
          <w:i/>
          <w:iCs/>
          <w:noProof/>
          <w:kern w:val="0"/>
          <w:sz w:val="24"/>
        </w:rPr>
        <w:t>26</w:t>
      </w:r>
      <w:r w:rsidRPr="00E82AEE">
        <w:rPr>
          <w:rFonts w:cs="Times New Roman"/>
          <w:noProof/>
          <w:kern w:val="0"/>
          <w:sz w:val="24"/>
        </w:rPr>
        <w:t>(2), 201–208. https://doi.org/10.4490/algae.2011.26.2.201</w:t>
      </w:r>
    </w:p>
    <w:p w14:paraId="76791A8A" w14:textId="37AD125A"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Yi, Z., Xu, M., Di, X., Brynjolfsson, S., Fu, W. (2017). Exploring valuable lipids in diatoms. </w:t>
      </w:r>
      <w:r w:rsidRPr="00E82AEE">
        <w:rPr>
          <w:rFonts w:cs="Times New Roman"/>
          <w:i/>
          <w:iCs/>
          <w:noProof/>
          <w:kern w:val="0"/>
          <w:sz w:val="24"/>
        </w:rPr>
        <w:t>Frontiers in Marine Science</w:t>
      </w:r>
      <w:r w:rsidRPr="00E82AEE">
        <w:rPr>
          <w:rFonts w:cs="Times New Roman"/>
          <w:noProof/>
          <w:kern w:val="0"/>
          <w:sz w:val="24"/>
        </w:rPr>
        <w:t xml:space="preserve">, </w:t>
      </w:r>
      <w:r w:rsidRPr="00E82AEE">
        <w:rPr>
          <w:rFonts w:cs="Times New Roman"/>
          <w:i/>
          <w:iCs/>
          <w:noProof/>
          <w:kern w:val="0"/>
          <w:sz w:val="24"/>
        </w:rPr>
        <w:t>4</w:t>
      </w:r>
      <w:r w:rsidRPr="00E82AEE">
        <w:rPr>
          <w:rFonts w:cs="Times New Roman"/>
          <w:noProof/>
          <w:kern w:val="0"/>
          <w:sz w:val="24"/>
        </w:rPr>
        <w:t>(</w:t>
      </w:r>
      <w:r w:rsidR="00FA0517">
        <w:rPr>
          <w:rFonts w:cs="Times New Roman"/>
          <w:noProof/>
          <w:kern w:val="0"/>
          <w:sz w:val="24"/>
        </w:rPr>
        <w:t>1</w:t>
      </w:r>
      <w:r w:rsidRPr="00E82AEE">
        <w:rPr>
          <w:rFonts w:cs="Times New Roman"/>
          <w:noProof/>
          <w:kern w:val="0"/>
          <w:sz w:val="24"/>
        </w:rPr>
        <w:t>), 1–10. https://doi.org/10.3389/fmars.2017.00017</w:t>
      </w:r>
    </w:p>
    <w:p w14:paraId="49D030A5" w14:textId="4630EA2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FA0517">
        <w:rPr>
          <w:rFonts w:cs="Times New Roman"/>
          <w:noProof/>
          <w:kern w:val="0"/>
          <w:sz w:val="24"/>
        </w:rPr>
        <w:t xml:space="preserve">Yu, S. J., Shen, X. F., Ge, H. Q., Zheng, H., Chu, F. F., Hu, H., Zeng, R. J. (2016). Role of sufficient phosphorus in biodiesel production from diatom </w:t>
      </w:r>
      <w:r w:rsidRPr="00FA0517">
        <w:rPr>
          <w:rFonts w:cs="Times New Roman"/>
          <w:i/>
          <w:iCs/>
          <w:noProof/>
          <w:kern w:val="0"/>
          <w:sz w:val="24"/>
        </w:rPr>
        <w:t>Phaeodactylum tricornutum</w:t>
      </w:r>
      <w:r w:rsidRPr="00FA0517">
        <w:rPr>
          <w:rFonts w:cs="Times New Roman"/>
          <w:noProof/>
          <w:kern w:val="0"/>
          <w:sz w:val="24"/>
        </w:rPr>
        <w:t>.</w:t>
      </w:r>
      <w:r w:rsidRPr="00FA0517">
        <w:rPr>
          <w:rFonts w:cs="Times New Roman"/>
          <w:b/>
          <w:bCs/>
          <w:noProof/>
          <w:kern w:val="0"/>
          <w:sz w:val="24"/>
        </w:rPr>
        <w:t xml:space="preserve"> </w:t>
      </w:r>
      <w:r w:rsidRPr="00E82AEE">
        <w:rPr>
          <w:rFonts w:cs="Times New Roman"/>
          <w:i/>
          <w:iCs/>
          <w:noProof/>
          <w:kern w:val="0"/>
          <w:sz w:val="24"/>
        </w:rPr>
        <w:t xml:space="preserve">Applied </w:t>
      </w:r>
      <w:r w:rsidRPr="00E82AEE">
        <w:rPr>
          <w:rFonts w:cs="Times New Roman"/>
          <w:i/>
          <w:iCs/>
          <w:noProof/>
          <w:kern w:val="0"/>
          <w:sz w:val="24"/>
        </w:rPr>
        <w:lastRenderedPageBreak/>
        <w:t>Microbiology and Biotechnology</w:t>
      </w:r>
      <w:r w:rsidRPr="00E82AEE">
        <w:rPr>
          <w:rFonts w:cs="Times New Roman"/>
          <w:noProof/>
          <w:kern w:val="0"/>
          <w:sz w:val="24"/>
        </w:rPr>
        <w:t xml:space="preserve">, </w:t>
      </w:r>
      <w:r w:rsidRPr="00E82AEE">
        <w:rPr>
          <w:rFonts w:cs="Times New Roman"/>
          <w:i/>
          <w:iCs/>
          <w:noProof/>
          <w:kern w:val="0"/>
          <w:sz w:val="24"/>
        </w:rPr>
        <w:t>100</w:t>
      </w:r>
      <w:r w:rsidRPr="00E82AEE">
        <w:rPr>
          <w:rFonts w:cs="Times New Roman"/>
          <w:noProof/>
          <w:kern w:val="0"/>
          <w:sz w:val="24"/>
        </w:rPr>
        <w:t>(15), 6927–6934. https://doi.org/10.1007/s00253-016-7641-2</w:t>
      </w:r>
    </w:p>
    <w:p w14:paraId="52E714CA" w14:textId="5367B8E8"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Yuyama, K. T., Rohde, M., Molinari, G., Stadler, M., Abraham, W. R. (2020). Unsaturated fatty acids control biofilm formation of </w:t>
      </w:r>
      <w:r w:rsidR="00FA0517" w:rsidRPr="00FA0517">
        <w:rPr>
          <w:rFonts w:cs="Times New Roman"/>
          <w:i/>
          <w:iCs/>
          <w:noProof/>
          <w:kern w:val="0"/>
          <w:sz w:val="24"/>
        </w:rPr>
        <w:t>S</w:t>
      </w:r>
      <w:r w:rsidRPr="00FA0517">
        <w:rPr>
          <w:rFonts w:cs="Times New Roman"/>
          <w:i/>
          <w:iCs/>
          <w:noProof/>
          <w:kern w:val="0"/>
          <w:sz w:val="24"/>
        </w:rPr>
        <w:t xml:space="preserve">taphylococcus aureus </w:t>
      </w:r>
      <w:r w:rsidRPr="00E82AEE">
        <w:rPr>
          <w:rFonts w:cs="Times New Roman"/>
          <w:noProof/>
          <w:kern w:val="0"/>
          <w:sz w:val="24"/>
        </w:rPr>
        <w:t xml:space="preserve">and other gram-positive bacteria. </w:t>
      </w:r>
      <w:r w:rsidRPr="00E82AEE">
        <w:rPr>
          <w:rFonts w:cs="Times New Roman"/>
          <w:i/>
          <w:iCs/>
          <w:noProof/>
          <w:kern w:val="0"/>
          <w:sz w:val="24"/>
        </w:rPr>
        <w:t>Antibiotics</w:t>
      </w:r>
      <w:r w:rsidRPr="00E82AEE">
        <w:rPr>
          <w:rFonts w:cs="Times New Roman"/>
          <w:noProof/>
          <w:kern w:val="0"/>
          <w:sz w:val="24"/>
        </w:rPr>
        <w:t xml:space="preserve">, </w:t>
      </w:r>
      <w:r w:rsidRPr="00E82AEE">
        <w:rPr>
          <w:rFonts w:cs="Times New Roman"/>
          <w:i/>
          <w:iCs/>
          <w:noProof/>
          <w:kern w:val="0"/>
          <w:sz w:val="24"/>
        </w:rPr>
        <w:t>9</w:t>
      </w:r>
      <w:r w:rsidRPr="00E82AEE">
        <w:rPr>
          <w:rFonts w:cs="Times New Roman"/>
          <w:noProof/>
          <w:kern w:val="0"/>
          <w:sz w:val="24"/>
        </w:rPr>
        <w:t>(11), 1–11. https://doi.org/10.3390/antibiotics9110788</w:t>
      </w:r>
    </w:p>
    <w:p w14:paraId="061563FA" w14:textId="636FBC90"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Zhang, K., Li, T., Shan, X., Lu, R., Zhang, S., Xu, H. (2021). Cholesterol: Bioactivities, Structural Modification, Mechanisms of Action, and Structure-Activity Relationships. </w:t>
      </w:r>
      <w:r w:rsidRPr="00E82AEE">
        <w:rPr>
          <w:rFonts w:cs="Times New Roman"/>
          <w:i/>
          <w:iCs/>
          <w:noProof/>
          <w:kern w:val="0"/>
          <w:sz w:val="24"/>
        </w:rPr>
        <w:t>Mini-Reviews in Medicinal Chemistry</w:t>
      </w:r>
      <w:r w:rsidRPr="00E82AEE">
        <w:rPr>
          <w:rFonts w:cs="Times New Roman"/>
          <w:noProof/>
          <w:kern w:val="0"/>
          <w:sz w:val="24"/>
        </w:rPr>
        <w:t xml:space="preserve">, </w:t>
      </w:r>
      <w:r w:rsidRPr="00E82AEE">
        <w:rPr>
          <w:rFonts w:cs="Times New Roman"/>
          <w:i/>
          <w:iCs/>
          <w:noProof/>
          <w:kern w:val="0"/>
          <w:sz w:val="24"/>
        </w:rPr>
        <w:t>21</w:t>
      </w:r>
      <w:r w:rsidRPr="00E82AEE">
        <w:rPr>
          <w:rFonts w:cs="Times New Roman"/>
          <w:noProof/>
          <w:kern w:val="0"/>
          <w:sz w:val="24"/>
        </w:rPr>
        <w:t>(14), 1830–1848. https://doi.org/10.2174/1389557521666210105123320</w:t>
      </w:r>
    </w:p>
    <w:p w14:paraId="7DA91215" w14:textId="694F463D"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Zhu, S., Jiao, W., Xu, Y., Hou, L., Li, H., Shao, J., Zhang, X., Wang, R., Kong, D. (2021). Palmitic acid inhibits prostate cancer cell proliferation and metastasis by suppressing the PI3K/Akt pathway. </w:t>
      </w:r>
      <w:r w:rsidRPr="00E82AEE">
        <w:rPr>
          <w:rFonts w:cs="Times New Roman"/>
          <w:i/>
          <w:iCs/>
          <w:noProof/>
          <w:kern w:val="0"/>
          <w:sz w:val="24"/>
        </w:rPr>
        <w:t>Life Sciences</w:t>
      </w:r>
      <w:r w:rsidRPr="00E82AEE">
        <w:rPr>
          <w:rFonts w:cs="Times New Roman"/>
          <w:noProof/>
          <w:kern w:val="0"/>
          <w:sz w:val="24"/>
        </w:rPr>
        <w:t xml:space="preserve">, </w:t>
      </w:r>
      <w:r w:rsidRPr="00E82AEE">
        <w:rPr>
          <w:rFonts w:cs="Times New Roman"/>
          <w:i/>
          <w:iCs/>
          <w:noProof/>
          <w:kern w:val="0"/>
          <w:sz w:val="24"/>
        </w:rPr>
        <w:t>286</w:t>
      </w:r>
      <w:r w:rsidRPr="00E82AEE">
        <w:rPr>
          <w:rFonts w:cs="Times New Roman"/>
          <w:noProof/>
          <w:kern w:val="0"/>
          <w:sz w:val="24"/>
        </w:rPr>
        <w:t>, 120046. https://doi.org/10.1016/j.lfs.2021.120046</w:t>
      </w:r>
    </w:p>
    <w:p w14:paraId="5A27AC88" w14:textId="2BB1A83A" w:rsidR="00E82AEE" w:rsidRPr="00E82AEE" w:rsidRDefault="00E82AEE" w:rsidP="00A47089">
      <w:pPr>
        <w:widowControl w:val="0"/>
        <w:autoSpaceDE w:val="0"/>
        <w:autoSpaceDN w:val="0"/>
        <w:adjustRightInd w:val="0"/>
        <w:spacing w:line="360" w:lineRule="auto"/>
        <w:ind w:left="480" w:hanging="480"/>
        <w:jc w:val="both"/>
        <w:rPr>
          <w:rFonts w:cs="Times New Roman"/>
          <w:noProof/>
          <w:kern w:val="0"/>
          <w:sz w:val="24"/>
        </w:rPr>
      </w:pPr>
      <w:r w:rsidRPr="00E82AEE">
        <w:rPr>
          <w:rFonts w:cs="Times New Roman"/>
          <w:noProof/>
          <w:kern w:val="0"/>
          <w:sz w:val="24"/>
        </w:rPr>
        <w:t xml:space="preserve">Zulfiqar, M., Stettin, D., Schmidt, S., Nikitashina, V., Pohnert, G., Steinbeck, C., Peters, K., Sorokina, M. (2023). Untargeted metabolomics to expand the chemical space of the marine diatom </w:t>
      </w:r>
      <w:r w:rsidRPr="00FA0517">
        <w:rPr>
          <w:rFonts w:cs="Times New Roman"/>
          <w:i/>
          <w:iCs/>
          <w:noProof/>
          <w:kern w:val="0"/>
          <w:sz w:val="24"/>
        </w:rPr>
        <w:t>Skeletonema marinoi</w:t>
      </w:r>
      <w:r w:rsidRPr="00E82AEE">
        <w:rPr>
          <w:rFonts w:cs="Times New Roman"/>
          <w:noProof/>
          <w:kern w:val="0"/>
          <w:sz w:val="24"/>
        </w:rPr>
        <w:t xml:space="preserve">. </w:t>
      </w:r>
      <w:r w:rsidRPr="00E82AEE">
        <w:rPr>
          <w:rFonts w:cs="Times New Roman"/>
          <w:i/>
          <w:iCs/>
          <w:noProof/>
          <w:kern w:val="0"/>
          <w:sz w:val="24"/>
        </w:rPr>
        <w:t>Frontiers in Microbiology</w:t>
      </w:r>
      <w:r w:rsidRPr="00E82AEE">
        <w:rPr>
          <w:rFonts w:cs="Times New Roman"/>
          <w:noProof/>
          <w:kern w:val="0"/>
          <w:sz w:val="24"/>
        </w:rPr>
        <w:t xml:space="preserve">, </w:t>
      </w:r>
      <w:r w:rsidRPr="00E82AEE">
        <w:rPr>
          <w:rFonts w:cs="Times New Roman"/>
          <w:i/>
          <w:iCs/>
          <w:noProof/>
          <w:kern w:val="0"/>
          <w:sz w:val="24"/>
        </w:rPr>
        <w:t>14</w:t>
      </w:r>
      <w:r w:rsidRPr="00E82AEE">
        <w:rPr>
          <w:rFonts w:cs="Times New Roman"/>
          <w:noProof/>
          <w:kern w:val="0"/>
          <w:sz w:val="24"/>
        </w:rPr>
        <w:t>. https://doi.org/10.3389/fmicb.2023.1295994</w:t>
      </w:r>
    </w:p>
    <w:p w14:paraId="3F12D5D1" w14:textId="7001947C" w:rsidR="00E82AEE" w:rsidRPr="00E82AEE" w:rsidRDefault="00E82AEE" w:rsidP="00A47089">
      <w:pPr>
        <w:widowControl w:val="0"/>
        <w:autoSpaceDE w:val="0"/>
        <w:autoSpaceDN w:val="0"/>
        <w:adjustRightInd w:val="0"/>
        <w:spacing w:line="360" w:lineRule="auto"/>
        <w:ind w:left="480" w:hanging="480"/>
        <w:jc w:val="both"/>
        <w:rPr>
          <w:rFonts w:cs="Times New Roman"/>
          <w:noProof/>
          <w:sz w:val="24"/>
        </w:rPr>
      </w:pPr>
      <w:r w:rsidRPr="00E82AEE">
        <w:rPr>
          <w:rFonts w:cs="Times New Roman"/>
          <w:noProof/>
          <w:kern w:val="0"/>
          <w:sz w:val="24"/>
        </w:rPr>
        <w:t xml:space="preserve">Zulu, N. N., Zienkiewicz, K., Vollheyde, K., Feussner, I. (2018). Current trends to comprehend lipid metabolism in diatoms. </w:t>
      </w:r>
      <w:r w:rsidRPr="00E82AEE">
        <w:rPr>
          <w:rFonts w:cs="Times New Roman"/>
          <w:i/>
          <w:iCs/>
          <w:noProof/>
          <w:kern w:val="0"/>
          <w:sz w:val="24"/>
        </w:rPr>
        <w:t>Progress in Lipid Research</w:t>
      </w:r>
      <w:r w:rsidRPr="00E82AEE">
        <w:rPr>
          <w:rFonts w:cs="Times New Roman"/>
          <w:noProof/>
          <w:kern w:val="0"/>
          <w:sz w:val="24"/>
        </w:rPr>
        <w:t xml:space="preserve">, </w:t>
      </w:r>
      <w:r w:rsidRPr="00E82AEE">
        <w:rPr>
          <w:rFonts w:cs="Times New Roman"/>
          <w:i/>
          <w:iCs/>
          <w:noProof/>
          <w:kern w:val="0"/>
          <w:sz w:val="24"/>
        </w:rPr>
        <w:t>70</w:t>
      </w:r>
      <w:r w:rsidRPr="00E82AEE">
        <w:rPr>
          <w:rFonts w:cs="Times New Roman"/>
          <w:noProof/>
          <w:kern w:val="0"/>
          <w:sz w:val="24"/>
        </w:rPr>
        <w:t>, 1–16. https://doi.org/10.1016/j.plipres.2018.03.001</w:t>
      </w:r>
    </w:p>
    <w:p w14:paraId="1DAB9DBF" w14:textId="2442CAFC" w:rsidR="006779BE" w:rsidRPr="00771EA2" w:rsidRDefault="00921B41" w:rsidP="00A47089">
      <w:pPr>
        <w:pStyle w:val="ListParagraph"/>
        <w:ind w:left="142"/>
        <w:jc w:val="both"/>
      </w:pPr>
      <w:r w:rsidRPr="00771EA2">
        <w:fldChar w:fldCharType="end"/>
      </w:r>
      <w:r w:rsidR="006779BE" w:rsidRPr="00771EA2">
        <w:br w:type="page"/>
      </w:r>
    </w:p>
    <w:p w14:paraId="30D24C23" w14:textId="3F16D247" w:rsidR="00783989" w:rsidRPr="00BD26DF" w:rsidRDefault="00BD26DF" w:rsidP="0043308E">
      <w:pPr>
        <w:pStyle w:val="Heading1"/>
        <w:numPr>
          <w:ilvl w:val="0"/>
          <w:numId w:val="23"/>
        </w:numPr>
      </w:pPr>
      <w:bookmarkStart w:id="36" w:name="_Toc191544860"/>
      <w:r w:rsidRPr="00BD26DF">
        <w:lastRenderedPageBreak/>
        <w:t>RADOVI OBJEDINJENI U DOKTORSKOJ DISERTACIJI</w:t>
      </w:r>
      <w:bookmarkEnd w:id="36"/>
    </w:p>
    <w:p w14:paraId="25FCCA14" w14:textId="77777777" w:rsidR="00FF2E64" w:rsidRPr="00771EA2" w:rsidRDefault="00FF2E64" w:rsidP="00FF2E64">
      <w:bookmarkStart w:id="37" w:name="_Hlk190636638"/>
    </w:p>
    <w:p w14:paraId="6F332B33" w14:textId="77777777" w:rsidR="00FF2E64" w:rsidRPr="00771EA2" w:rsidRDefault="00FF2E64" w:rsidP="00FF2E64"/>
    <w:p w14:paraId="7B7BDA8A" w14:textId="77777777" w:rsidR="00FF2E64" w:rsidRPr="00771EA2" w:rsidRDefault="00FF2E64" w:rsidP="00FF2E64"/>
    <w:p w14:paraId="2F4062DB" w14:textId="77777777" w:rsidR="00FF2E64" w:rsidRPr="00771EA2" w:rsidRDefault="00FF2E64" w:rsidP="00FF2E64"/>
    <w:p w14:paraId="12F8355B" w14:textId="77777777" w:rsidR="00FF2E64" w:rsidRPr="00771EA2" w:rsidRDefault="00FF2E64" w:rsidP="00FF2E64"/>
    <w:p w14:paraId="7046CBCC" w14:textId="77777777" w:rsidR="00FF2E64" w:rsidRPr="00771EA2" w:rsidRDefault="00FF2E64" w:rsidP="00FF2E64"/>
    <w:p w14:paraId="201E2E81" w14:textId="77777777" w:rsidR="00FF2E64" w:rsidRPr="00771EA2" w:rsidRDefault="00FF2E64" w:rsidP="00FF2E64"/>
    <w:p w14:paraId="083045CF" w14:textId="77777777" w:rsidR="00FF2E64" w:rsidRPr="00771EA2" w:rsidRDefault="00FF2E64" w:rsidP="00FF2E64"/>
    <w:p w14:paraId="08B12986" w14:textId="77777777" w:rsidR="00FF2E64" w:rsidRPr="00771EA2" w:rsidRDefault="00FF2E64" w:rsidP="00FF2E64"/>
    <w:p w14:paraId="0ACCF4E7" w14:textId="77777777" w:rsidR="00FF2E64" w:rsidRPr="00771EA2" w:rsidRDefault="00FF2E64" w:rsidP="00FF2E64"/>
    <w:p w14:paraId="59170D37" w14:textId="77777777" w:rsidR="00FF2E64" w:rsidRPr="00771EA2" w:rsidRDefault="00FF2E64" w:rsidP="00FF2E64"/>
    <w:p w14:paraId="01BCF435" w14:textId="77777777" w:rsidR="00FF2E64" w:rsidRPr="0043308E" w:rsidRDefault="00FF2E64" w:rsidP="00FF2E64">
      <w:pPr>
        <w:rPr>
          <w:sz w:val="26"/>
          <w:szCs w:val="26"/>
        </w:rPr>
      </w:pPr>
    </w:p>
    <w:p w14:paraId="4FC48E16" w14:textId="706F3528" w:rsidR="00FF2E64" w:rsidRPr="0043308E" w:rsidRDefault="00FF2E64" w:rsidP="0043308E">
      <w:pPr>
        <w:pStyle w:val="Heading2"/>
        <w:rPr>
          <w:b w:val="0"/>
          <w:bCs w:val="0"/>
        </w:rPr>
      </w:pPr>
      <w:bookmarkStart w:id="38" w:name="_Toc191544861"/>
      <w:bookmarkEnd w:id="37"/>
      <w:r w:rsidRPr="0043308E">
        <w:rPr>
          <w:b w:val="0"/>
          <w:bCs w:val="0"/>
        </w:rPr>
        <w:t xml:space="preserve">Rad 1. The marine diatom </w:t>
      </w:r>
      <w:r w:rsidRPr="0043308E">
        <w:rPr>
          <w:b w:val="0"/>
          <w:bCs w:val="0"/>
          <w:i/>
          <w:iCs/>
        </w:rPr>
        <w:t>Thalassiosira rotula</w:t>
      </w:r>
      <w:r w:rsidRPr="0043308E">
        <w:rPr>
          <w:b w:val="0"/>
          <w:bCs w:val="0"/>
        </w:rPr>
        <w:t>: chemical profile and antioxidant activity of hydroalcoholic extracts.</w:t>
      </w:r>
      <w:bookmarkEnd w:id="38"/>
    </w:p>
    <w:p w14:paraId="6A9CE9D2" w14:textId="77777777" w:rsidR="00FF2E64" w:rsidRPr="00BD26DF" w:rsidRDefault="00FF2E64" w:rsidP="00FF2E64">
      <w:pPr>
        <w:rPr>
          <w:bCs/>
          <w:sz w:val="26"/>
          <w:szCs w:val="26"/>
        </w:rPr>
      </w:pPr>
    </w:p>
    <w:p w14:paraId="21EC5F17" w14:textId="261653F8" w:rsidR="000926A2" w:rsidRPr="00771EA2" w:rsidRDefault="005368F9" w:rsidP="00783989">
      <w:pPr>
        <w:jc w:val="both"/>
        <w:rPr>
          <w:rFonts w:cs="Times New Roman"/>
          <w:sz w:val="24"/>
          <w:szCs w:val="24"/>
        </w:rPr>
      </w:pPr>
      <w:r w:rsidRPr="00771EA2">
        <w:rPr>
          <w:rFonts w:cs="Times New Roman"/>
          <w:noProof/>
          <w:sz w:val="24"/>
          <w:szCs w:val="24"/>
          <w:lang w:val="en-US"/>
        </w:rPr>
        <w:lastRenderedPageBreak/>
        <w:drawing>
          <wp:inline distT="0" distB="0" distL="0" distR="0" wp14:anchorId="347565B8" wp14:editId="5B097FA8">
            <wp:extent cx="5939790" cy="8396605"/>
            <wp:effectExtent l="0" t="0" r="3810" b="4445"/>
            <wp:docPr id="1924077833"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77833" name="Picture 46" descr="A close-up of a documen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266F9429" wp14:editId="4D69485A">
            <wp:extent cx="5939790" cy="8396605"/>
            <wp:effectExtent l="0" t="0" r="3810" b="4445"/>
            <wp:docPr id="1893692914" name="Picture 47"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92914" name="Picture 47" descr="A close-up of a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5C354EDF" wp14:editId="20508E21">
            <wp:extent cx="5939790" cy="8396605"/>
            <wp:effectExtent l="0" t="0" r="3810" b="4445"/>
            <wp:docPr id="1488081222" name="Picture 48" descr="Close-up of a newspaper art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81222" name="Picture 48" descr="Close-up of a newspaper artic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3BC3310A" wp14:editId="34A1052E">
            <wp:extent cx="5939790" cy="8396605"/>
            <wp:effectExtent l="0" t="0" r="3810" b="4445"/>
            <wp:docPr id="366773401" name="Picture 49"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73401" name="Picture 49" descr="A close-up of a newspape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0C4E6ABE" wp14:editId="0D6D4948">
            <wp:extent cx="5939790" cy="8396605"/>
            <wp:effectExtent l="0" t="0" r="3810" b="4445"/>
            <wp:docPr id="2025561439" name="Picture 5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61439" name="Picture 50" descr="A close-up of a documen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1C71B5B7" wp14:editId="6515C91B">
            <wp:extent cx="5939790" cy="8396605"/>
            <wp:effectExtent l="0" t="0" r="3810" b="4445"/>
            <wp:docPr id="877234022" name="Picture 5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34022" name="Picture 51" descr="A close-up of a docume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0700A0D7" wp14:editId="59AD36A2">
            <wp:extent cx="5939790" cy="8396605"/>
            <wp:effectExtent l="0" t="0" r="3810" b="4445"/>
            <wp:docPr id="1971386298" name="Picture 5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86298" name="Picture 52" descr="A close-up of a documen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6C049DC6" wp14:editId="7931FABE">
            <wp:extent cx="5939790" cy="8399145"/>
            <wp:effectExtent l="0" t="0" r="3810" b="1905"/>
            <wp:docPr id="1221572079" name="Picture 5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72079" name="Picture 53" descr="A close-up of a docume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41A008FE" wp14:editId="3171E384">
            <wp:extent cx="5939790" cy="8399145"/>
            <wp:effectExtent l="0" t="0" r="3810" b="1905"/>
            <wp:docPr id="1861902580" name="Picture 54" descr="A close-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02580" name="Picture 54" descr="A close-up of a newspap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43140EB8" w14:textId="10FAFE7D" w:rsidR="00FF2E64" w:rsidRPr="009844C0" w:rsidRDefault="00F54771" w:rsidP="009844C0">
      <w:pPr>
        <w:rPr>
          <w:rFonts w:cs="Times New Roman"/>
          <w:sz w:val="24"/>
          <w:szCs w:val="24"/>
        </w:rPr>
      </w:pPr>
      <w:r w:rsidRPr="00771EA2">
        <w:rPr>
          <w:rFonts w:cs="Times New Roman"/>
          <w:sz w:val="24"/>
          <w:szCs w:val="24"/>
        </w:rPr>
        <w:br w:type="page"/>
      </w:r>
    </w:p>
    <w:p w14:paraId="58ED9EE6" w14:textId="77777777" w:rsidR="009844C0" w:rsidRPr="00771EA2" w:rsidRDefault="009844C0" w:rsidP="009844C0">
      <w:bookmarkStart w:id="39" w:name="_Hlk159923753"/>
    </w:p>
    <w:p w14:paraId="2EF5BA8B" w14:textId="77777777" w:rsidR="009844C0" w:rsidRPr="00771EA2" w:rsidRDefault="009844C0" w:rsidP="009844C0"/>
    <w:p w14:paraId="240229EF" w14:textId="77777777" w:rsidR="009844C0" w:rsidRPr="00771EA2" w:rsidRDefault="009844C0" w:rsidP="009844C0"/>
    <w:p w14:paraId="020F7B96" w14:textId="77777777" w:rsidR="009844C0" w:rsidRPr="00771EA2" w:rsidRDefault="009844C0" w:rsidP="009844C0"/>
    <w:p w14:paraId="2704E117" w14:textId="77777777" w:rsidR="009844C0" w:rsidRPr="00771EA2" w:rsidRDefault="009844C0" w:rsidP="009844C0"/>
    <w:p w14:paraId="013C00A9" w14:textId="77777777" w:rsidR="009844C0" w:rsidRPr="00771EA2" w:rsidRDefault="009844C0" w:rsidP="009844C0"/>
    <w:p w14:paraId="75F1FA94" w14:textId="77777777" w:rsidR="009844C0" w:rsidRPr="00771EA2" w:rsidRDefault="009844C0" w:rsidP="009844C0"/>
    <w:p w14:paraId="5F26FFE5" w14:textId="77777777" w:rsidR="009844C0" w:rsidRPr="00771EA2" w:rsidRDefault="009844C0" w:rsidP="009844C0"/>
    <w:p w14:paraId="7633CA6E" w14:textId="77777777" w:rsidR="009844C0" w:rsidRPr="00771EA2" w:rsidRDefault="009844C0" w:rsidP="009844C0"/>
    <w:p w14:paraId="3BE9E0C9" w14:textId="77777777" w:rsidR="009844C0" w:rsidRPr="00771EA2" w:rsidRDefault="009844C0" w:rsidP="009844C0"/>
    <w:p w14:paraId="307537C4" w14:textId="77777777" w:rsidR="009844C0" w:rsidRDefault="009844C0" w:rsidP="009844C0"/>
    <w:p w14:paraId="7D87D202" w14:textId="77777777" w:rsidR="009844C0" w:rsidRDefault="009844C0" w:rsidP="009844C0"/>
    <w:p w14:paraId="2955FC76" w14:textId="77777777" w:rsidR="009844C0" w:rsidRDefault="009844C0" w:rsidP="009844C0"/>
    <w:p w14:paraId="1BE0E145" w14:textId="77777777" w:rsidR="009844C0" w:rsidRPr="009844C0" w:rsidRDefault="009844C0" w:rsidP="009844C0"/>
    <w:p w14:paraId="163BF08A" w14:textId="0D0D1C05" w:rsidR="00B27296" w:rsidRPr="009844C0" w:rsidRDefault="000F27CE" w:rsidP="009844C0">
      <w:pPr>
        <w:pStyle w:val="Heading2"/>
        <w:rPr>
          <w:b w:val="0"/>
          <w:bCs w:val="0"/>
        </w:rPr>
      </w:pPr>
      <w:bookmarkStart w:id="40" w:name="_Toc191544862"/>
      <w:r w:rsidRPr="009844C0">
        <w:rPr>
          <w:b w:val="0"/>
          <w:bCs w:val="0"/>
        </w:rPr>
        <w:t xml:space="preserve">Rad 2. </w:t>
      </w:r>
      <w:r w:rsidR="00B27296" w:rsidRPr="009844C0">
        <w:rPr>
          <w:b w:val="0"/>
          <w:bCs w:val="0"/>
        </w:rPr>
        <w:t xml:space="preserve">Comparison of Growth and Chemical Profile of Diatom </w:t>
      </w:r>
      <w:r w:rsidR="00B27296" w:rsidRPr="009844C0">
        <w:rPr>
          <w:b w:val="0"/>
          <w:bCs w:val="0"/>
          <w:i/>
          <w:iCs/>
        </w:rPr>
        <w:t>Skeletonema grevillei</w:t>
      </w:r>
      <w:r w:rsidR="00B27296" w:rsidRPr="009844C0">
        <w:rPr>
          <w:b w:val="0"/>
          <w:bCs w:val="0"/>
        </w:rPr>
        <w:t xml:space="preserve"> in Bioreactor and Incubation‐Shaking Cabinet in Two Growth Phases</w:t>
      </w:r>
      <w:bookmarkEnd w:id="39"/>
      <w:bookmarkEnd w:id="40"/>
    </w:p>
    <w:p w14:paraId="61D9BD6E" w14:textId="794501CB" w:rsidR="00FF2E64" w:rsidRPr="00771EA2" w:rsidRDefault="00FF2E64">
      <w:pPr>
        <w:rPr>
          <w:rFonts w:eastAsiaTheme="majorEastAsia" w:cstheme="majorBidi"/>
          <w:b/>
          <w:sz w:val="24"/>
          <w:szCs w:val="32"/>
        </w:rPr>
      </w:pPr>
      <w:r w:rsidRPr="00771EA2">
        <w:br w:type="page"/>
      </w:r>
    </w:p>
    <w:p w14:paraId="2194BC74" w14:textId="683A5073" w:rsidR="00FF2E64" w:rsidRPr="00771EA2" w:rsidRDefault="00FF2E64">
      <w:r w:rsidRPr="00771EA2">
        <w:rPr>
          <w:noProof/>
          <w:lang w:val="en-US"/>
        </w:rPr>
        <w:lastRenderedPageBreak/>
        <w:drawing>
          <wp:inline distT="0" distB="0" distL="0" distR="0" wp14:anchorId="666914D6" wp14:editId="76802BCC">
            <wp:extent cx="5939790" cy="8401685"/>
            <wp:effectExtent l="0" t="0" r="3810" b="0"/>
            <wp:docPr id="690708676"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08676" name="Picture 2" descr="A close-up of a documen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0CFF1E3A" wp14:editId="5E838488">
            <wp:extent cx="5939790" cy="8401685"/>
            <wp:effectExtent l="0" t="0" r="3810" b="0"/>
            <wp:docPr id="1795565560"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65560" name="Picture 3" descr="A close-up of a docu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79BA598A" wp14:editId="11CF7335">
            <wp:extent cx="5939790" cy="8401685"/>
            <wp:effectExtent l="0" t="0" r="3810" b="0"/>
            <wp:docPr id="1773868452"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68452" name="Picture 4" descr="A close-up of a documen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0C7DE02D" wp14:editId="087529C1">
            <wp:extent cx="5939790" cy="8401685"/>
            <wp:effectExtent l="0" t="0" r="3810" b="0"/>
            <wp:docPr id="1227642361" name="Picture 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42361" name="Picture 5" descr="A close-up of a graph&#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6EA746D8" wp14:editId="2372DC2B">
            <wp:extent cx="5939790" cy="8401685"/>
            <wp:effectExtent l="0" t="0" r="3810" b="0"/>
            <wp:docPr id="1428076771" name="Picture 6"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76771" name="Picture 6" descr="A close-up of a graph&#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7A8A743A" wp14:editId="37571950">
            <wp:extent cx="5939790" cy="8401685"/>
            <wp:effectExtent l="0" t="0" r="3810" b="0"/>
            <wp:docPr id="1459293020"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93020" name="Picture 7" descr="A close-up of a documen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570B6BDA" wp14:editId="50A72584">
            <wp:extent cx="5939790" cy="8401685"/>
            <wp:effectExtent l="0" t="0" r="3810" b="0"/>
            <wp:docPr id="2105921085"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21085" name="Picture 8" descr="A close-up of a documen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56BA89D9" wp14:editId="06283C8A">
            <wp:extent cx="5939790" cy="8401685"/>
            <wp:effectExtent l="0" t="0" r="3810" b="0"/>
            <wp:docPr id="1364903449" name="Picture 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03449" name="Picture 9" descr="A close-up of a documen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5444CD46" wp14:editId="3D050F49">
            <wp:extent cx="5939790" cy="8401685"/>
            <wp:effectExtent l="0" t="0" r="3810" b="0"/>
            <wp:docPr id="1516568277" name="Picture 10"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68277" name="Picture 10" descr="A close-up of a pap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1C2EC2F7" wp14:editId="2DEECB96">
            <wp:extent cx="5939790" cy="8401685"/>
            <wp:effectExtent l="0" t="0" r="3810" b="0"/>
            <wp:docPr id="606387970"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87970" name="Picture 11" descr="A close-up of a documen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0E4484DA" wp14:editId="70A61133">
            <wp:extent cx="5939790" cy="8401685"/>
            <wp:effectExtent l="0" t="0" r="3810" b="0"/>
            <wp:docPr id="505053848" name="Picture 1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53848" name="Picture 12" descr="A close-up of a documen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4E225AD1" wp14:editId="3596AE36">
            <wp:extent cx="5939790" cy="8401685"/>
            <wp:effectExtent l="0" t="0" r="3810" b="0"/>
            <wp:docPr id="1746145491" name="Picture 1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45491" name="Picture 13" descr="A close-up of a documen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55A5F005" wp14:editId="03F0526C">
            <wp:extent cx="5939790" cy="8401685"/>
            <wp:effectExtent l="0" t="0" r="3810" b="0"/>
            <wp:docPr id="2057732469"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32469" name="Picture 14" descr="A close-up of a documen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7E9CD5FB" wp14:editId="6F009210">
            <wp:extent cx="5939790" cy="8401685"/>
            <wp:effectExtent l="0" t="0" r="3810" b="0"/>
            <wp:docPr id="113990976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09765" name="Picture 15" descr="A close-up of a documen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5B5DBF72" wp14:editId="2E683687">
            <wp:extent cx="5939790" cy="8401685"/>
            <wp:effectExtent l="0" t="0" r="3810" b="0"/>
            <wp:docPr id="430659446"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59446" name="Picture 16" descr="A close-up of a documen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6908C1BB" wp14:editId="3B3D0150">
            <wp:extent cx="5939790" cy="8401685"/>
            <wp:effectExtent l="0" t="0" r="3810" b="0"/>
            <wp:docPr id="2105867699"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67699" name="Picture 17" descr="A close-up of a documen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r w:rsidRPr="00771EA2">
        <w:rPr>
          <w:noProof/>
          <w:lang w:val="en-US"/>
        </w:rPr>
        <w:lastRenderedPageBreak/>
        <w:drawing>
          <wp:inline distT="0" distB="0" distL="0" distR="0" wp14:anchorId="202D3D72" wp14:editId="1419C23B">
            <wp:extent cx="5939790" cy="8401685"/>
            <wp:effectExtent l="0" t="0" r="3810" b="0"/>
            <wp:docPr id="185932196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21964" name="Picture 1" descr="A close-up of a docume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p>
    <w:p w14:paraId="7ED94E3E" w14:textId="7333B431" w:rsidR="00FF2E64" w:rsidRPr="00771EA2" w:rsidRDefault="00FF2E64">
      <w:r w:rsidRPr="00771EA2">
        <w:br w:type="page"/>
      </w:r>
    </w:p>
    <w:p w14:paraId="2A611C8B" w14:textId="77777777" w:rsidR="009844C0" w:rsidRDefault="009844C0" w:rsidP="009844C0"/>
    <w:p w14:paraId="6EB39D5E" w14:textId="77777777" w:rsidR="009844C0" w:rsidRDefault="009844C0" w:rsidP="009844C0"/>
    <w:p w14:paraId="5B0B9999" w14:textId="77777777" w:rsidR="009844C0" w:rsidRDefault="009844C0" w:rsidP="009844C0"/>
    <w:p w14:paraId="4104547B" w14:textId="77777777" w:rsidR="009844C0" w:rsidRDefault="009844C0" w:rsidP="009844C0"/>
    <w:p w14:paraId="57712E07" w14:textId="77777777" w:rsidR="009844C0" w:rsidRDefault="009844C0" w:rsidP="009844C0"/>
    <w:p w14:paraId="6E3F694B" w14:textId="77777777" w:rsidR="009844C0" w:rsidRDefault="009844C0" w:rsidP="009844C0"/>
    <w:p w14:paraId="361571D4" w14:textId="77777777" w:rsidR="009844C0" w:rsidRDefault="009844C0" w:rsidP="009844C0"/>
    <w:p w14:paraId="73D8F165" w14:textId="77777777" w:rsidR="009844C0" w:rsidRDefault="009844C0" w:rsidP="009844C0"/>
    <w:p w14:paraId="0EFA61C1" w14:textId="77777777" w:rsidR="009844C0" w:rsidRDefault="009844C0" w:rsidP="009844C0"/>
    <w:p w14:paraId="38C22008" w14:textId="77777777" w:rsidR="009844C0" w:rsidRDefault="009844C0" w:rsidP="009844C0"/>
    <w:p w14:paraId="20191A12" w14:textId="77777777" w:rsidR="009844C0" w:rsidRDefault="009844C0" w:rsidP="009844C0"/>
    <w:p w14:paraId="5B55AF51" w14:textId="77777777" w:rsidR="009844C0" w:rsidRDefault="009844C0" w:rsidP="009844C0"/>
    <w:p w14:paraId="7D86861E" w14:textId="77777777" w:rsidR="009844C0" w:rsidRDefault="009844C0" w:rsidP="009844C0"/>
    <w:p w14:paraId="2E9E6B7D" w14:textId="77777777" w:rsidR="009844C0" w:rsidRDefault="009844C0" w:rsidP="009844C0"/>
    <w:p w14:paraId="71C1019C" w14:textId="77777777" w:rsidR="009844C0" w:rsidRDefault="009844C0" w:rsidP="009844C0"/>
    <w:p w14:paraId="4774FB23" w14:textId="2710BC57" w:rsidR="009C32B2" w:rsidRPr="009844C0" w:rsidRDefault="00C83BCC" w:rsidP="009844C0">
      <w:pPr>
        <w:pStyle w:val="Heading2"/>
        <w:rPr>
          <w:b w:val="0"/>
          <w:bCs w:val="0"/>
        </w:rPr>
      </w:pPr>
      <w:bookmarkStart w:id="41" w:name="_Toc191544863"/>
      <w:bookmarkStart w:id="42" w:name="_Hlk159924371"/>
      <w:r w:rsidRPr="009844C0">
        <w:rPr>
          <w:b w:val="0"/>
          <w:bCs w:val="0"/>
        </w:rPr>
        <w:t xml:space="preserve">Rad 3. </w:t>
      </w:r>
      <w:r w:rsidR="00B27296" w:rsidRPr="009844C0">
        <w:rPr>
          <w:b w:val="0"/>
          <w:bCs w:val="0"/>
        </w:rPr>
        <w:t xml:space="preserve">Influence of Nutrient Deprivation on the Antioxidant Capacity and Chemical Profile of Two Diatoms from Genus </w:t>
      </w:r>
      <w:r w:rsidR="00B27296" w:rsidRPr="009844C0">
        <w:rPr>
          <w:b w:val="0"/>
          <w:bCs w:val="0"/>
          <w:i/>
          <w:iCs/>
        </w:rPr>
        <w:t>Chaetoceros</w:t>
      </w:r>
      <w:r w:rsidR="00B27296" w:rsidRPr="009844C0">
        <w:rPr>
          <w:b w:val="0"/>
          <w:bCs w:val="0"/>
        </w:rPr>
        <w:t>.</w:t>
      </w:r>
      <w:bookmarkEnd w:id="41"/>
    </w:p>
    <w:bookmarkEnd w:id="42"/>
    <w:p w14:paraId="258BD571" w14:textId="77777777" w:rsidR="00FF2E64" w:rsidRPr="00771EA2" w:rsidRDefault="00FF2E64">
      <w:pPr>
        <w:rPr>
          <w:rFonts w:cs="Times New Roman"/>
          <w:sz w:val="24"/>
          <w:szCs w:val="24"/>
        </w:rPr>
      </w:pPr>
    </w:p>
    <w:p w14:paraId="5682DCB8" w14:textId="2D40AF24" w:rsidR="00A04BE0" w:rsidRPr="00771EA2" w:rsidRDefault="00A04BE0">
      <w:pPr>
        <w:rPr>
          <w:rFonts w:cs="Times New Roman"/>
          <w:sz w:val="24"/>
          <w:szCs w:val="24"/>
        </w:rPr>
      </w:pPr>
      <w:r w:rsidRPr="00771EA2">
        <w:rPr>
          <w:rFonts w:cs="Times New Roman"/>
          <w:sz w:val="24"/>
          <w:szCs w:val="24"/>
        </w:rPr>
        <w:br w:type="page"/>
      </w:r>
    </w:p>
    <w:p w14:paraId="0F46233E" w14:textId="717331C0" w:rsidR="000F1F89" w:rsidRPr="00771EA2" w:rsidRDefault="000F1F89">
      <w:pPr>
        <w:rPr>
          <w:rFonts w:cs="Times New Roman"/>
          <w:sz w:val="24"/>
          <w:szCs w:val="24"/>
        </w:rPr>
      </w:pPr>
      <w:r w:rsidRPr="00771EA2">
        <w:rPr>
          <w:rFonts w:cs="Times New Roman"/>
          <w:noProof/>
          <w:sz w:val="24"/>
          <w:szCs w:val="24"/>
          <w:lang w:val="en-US"/>
        </w:rPr>
        <w:lastRenderedPageBreak/>
        <w:drawing>
          <wp:inline distT="0" distB="0" distL="0" distR="0" wp14:anchorId="0D837265" wp14:editId="2EF4416A">
            <wp:extent cx="5939790" cy="8399145"/>
            <wp:effectExtent l="0" t="0" r="3810" b="1905"/>
            <wp:docPr id="703067282"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67282" name="Picture 21" descr="A close-up of a docume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183BA0DE" wp14:editId="09662709">
            <wp:extent cx="5939790" cy="8399145"/>
            <wp:effectExtent l="0" t="0" r="3810" b="1905"/>
            <wp:docPr id="687954844"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54844" name="Picture 22" descr="A close-up of a documen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03C35123" wp14:editId="1F292B12">
            <wp:extent cx="5939790" cy="8399145"/>
            <wp:effectExtent l="0" t="0" r="3810" b="1905"/>
            <wp:docPr id="496963738" name="Picture 2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63738" name="Picture 23" descr="A close-up of a documen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2829CA02" wp14:editId="686FAC12">
            <wp:extent cx="5939790" cy="8399145"/>
            <wp:effectExtent l="0" t="0" r="3810" b="1905"/>
            <wp:docPr id="139771390" name="Picture 2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1390" name="Picture 24" descr="A screenshot of a graph&#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31A53B61" wp14:editId="57A1776E">
            <wp:extent cx="5939790" cy="8399145"/>
            <wp:effectExtent l="0" t="0" r="3810" b="1905"/>
            <wp:docPr id="1609129956" name="Picture 25"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129956" name="Picture 25" descr="A close-up of a tex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2A6C4BE4" wp14:editId="357B5610">
            <wp:extent cx="5939790" cy="4200525"/>
            <wp:effectExtent l="0" t="0" r="3810" b="9525"/>
            <wp:docPr id="952290119" name="Picture 26" descr="A black and white document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90119" name="Picture 26" descr="A black and white document with numbe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4200525"/>
                    </a:xfrm>
                    <a:prstGeom prst="rect">
                      <a:avLst/>
                    </a:prstGeom>
                  </pic:spPr>
                </pic:pic>
              </a:graphicData>
            </a:graphic>
          </wp:inline>
        </w:drawing>
      </w:r>
      <w:r w:rsidRPr="00771EA2">
        <w:rPr>
          <w:rFonts w:cs="Times New Roman"/>
          <w:noProof/>
          <w:sz w:val="24"/>
          <w:szCs w:val="24"/>
          <w:lang w:val="en-US"/>
        </w:rPr>
        <w:drawing>
          <wp:inline distT="0" distB="0" distL="0" distR="0" wp14:anchorId="5B123ACA" wp14:editId="68558FD2">
            <wp:extent cx="5939790" cy="4200525"/>
            <wp:effectExtent l="0" t="0" r="3810" b="9525"/>
            <wp:docPr id="344252359" name="Picture 27" descr="A close-up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52359" name="Picture 27" descr="A close-up of a tabl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9790" cy="420052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6A9E9081" wp14:editId="6F033001">
            <wp:extent cx="5939790" cy="8399145"/>
            <wp:effectExtent l="0" t="0" r="3810" b="1905"/>
            <wp:docPr id="1814306682"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06682" name="Picture 28" descr="A close-up of a documen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529A37D0" wp14:editId="4C0B77E3">
            <wp:extent cx="5939790" cy="8399145"/>
            <wp:effectExtent l="0" t="0" r="3810" b="1905"/>
            <wp:docPr id="924142126"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42126" name="Picture 29" descr="A close-up of a documen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7B3A45C1" wp14:editId="16295E18">
            <wp:extent cx="5939790" cy="8399145"/>
            <wp:effectExtent l="0" t="0" r="3810" b="1905"/>
            <wp:docPr id="1377571660"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71660" name="Picture 30" descr="A close-up of a documen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1AD43996" wp14:editId="5604EDF3">
            <wp:extent cx="5939790" cy="8399145"/>
            <wp:effectExtent l="0" t="0" r="3810" b="1905"/>
            <wp:docPr id="763847" name="Picture 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47" name="Picture 18" descr="A close-up of a documen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35B144A2" wp14:editId="1B603CB0">
            <wp:extent cx="5939790" cy="8399145"/>
            <wp:effectExtent l="0" t="0" r="3810" b="1905"/>
            <wp:docPr id="609038239"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038239" name="Picture 19" descr="A close-up of a documen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r w:rsidRPr="00771EA2">
        <w:rPr>
          <w:rFonts w:cs="Times New Roman"/>
          <w:noProof/>
          <w:sz w:val="24"/>
          <w:szCs w:val="24"/>
          <w:lang w:val="en-US"/>
        </w:rPr>
        <w:lastRenderedPageBreak/>
        <w:drawing>
          <wp:inline distT="0" distB="0" distL="0" distR="0" wp14:anchorId="6B489280" wp14:editId="529E3B92">
            <wp:extent cx="5939790" cy="8399145"/>
            <wp:effectExtent l="0" t="0" r="3810" b="1905"/>
            <wp:docPr id="1858503446"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03446" name="Picture 20" descr="A close-up of a documen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4EEBCCF9" w14:textId="627A7778" w:rsidR="000F1F89" w:rsidRPr="00771EA2" w:rsidRDefault="000F1F89">
      <w:pPr>
        <w:rPr>
          <w:rFonts w:cs="Times New Roman"/>
          <w:sz w:val="24"/>
          <w:szCs w:val="24"/>
        </w:rPr>
      </w:pPr>
      <w:r w:rsidRPr="00771EA2">
        <w:rPr>
          <w:rFonts w:cs="Times New Roman"/>
          <w:sz w:val="24"/>
          <w:szCs w:val="24"/>
        </w:rPr>
        <w:br w:type="page"/>
      </w:r>
    </w:p>
    <w:p w14:paraId="7A494B15" w14:textId="589A24E2" w:rsidR="00B27296" w:rsidRPr="00D51E24" w:rsidRDefault="00D51E24" w:rsidP="0043308E">
      <w:pPr>
        <w:pStyle w:val="Heading1"/>
        <w:numPr>
          <w:ilvl w:val="0"/>
          <w:numId w:val="24"/>
        </w:numPr>
      </w:pPr>
      <w:bookmarkStart w:id="43" w:name="_Toc191544864"/>
      <w:r w:rsidRPr="00D51E24">
        <w:lastRenderedPageBreak/>
        <w:t>ŽIVOTOPIS</w:t>
      </w:r>
      <w:bookmarkEnd w:id="43"/>
    </w:p>
    <w:p w14:paraId="3807A6A4" w14:textId="77777777" w:rsidR="00A642AD" w:rsidRPr="00771EA2" w:rsidRDefault="00A642AD" w:rsidP="00A642AD">
      <w:pPr>
        <w:rPr>
          <w:rFonts w:cs="Times New Roman"/>
          <w:b/>
          <w:bCs/>
          <w:sz w:val="24"/>
          <w:szCs w:val="24"/>
        </w:rPr>
      </w:pPr>
      <w:r w:rsidRPr="00771EA2">
        <w:rPr>
          <w:rFonts w:cs="Times New Roman"/>
          <w:b/>
          <w:bCs/>
          <w:sz w:val="24"/>
          <w:szCs w:val="24"/>
        </w:rPr>
        <w:t>Roberta Frleta Matas, mag.ing.agr</w:t>
      </w:r>
    </w:p>
    <w:p w14:paraId="1890A624" w14:textId="2650BB8B" w:rsidR="00A642AD" w:rsidRPr="00771EA2" w:rsidRDefault="00A642AD" w:rsidP="00A642AD">
      <w:pPr>
        <w:rPr>
          <w:rFonts w:cs="Times New Roman"/>
          <w:sz w:val="24"/>
          <w:szCs w:val="24"/>
        </w:rPr>
      </w:pPr>
      <w:r w:rsidRPr="00771EA2">
        <w:rPr>
          <w:rFonts w:cs="Times New Roman"/>
          <w:sz w:val="24"/>
          <w:szCs w:val="24"/>
        </w:rPr>
        <w:t>Spol</w:t>
      </w:r>
      <w:r w:rsidR="00B71429">
        <w:rPr>
          <w:rFonts w:cs="Times New Roman"/>
          <w:sz w:val="24"/>
          <w:szCs w:val="24"/>
        </w:rPr>
        <w:t xml:space="preserve"> - </w:t>
      </w:r>
      <w:r w:rsidRPr="00771EA2">
        <w:rPr>
          <w:rFonts w:cs="Times New Roman"/>
          <w:sz w:val="24"/>
          <w:szCs w:val="24"/>
        </w:rPr>
        <w:t xml:space="preserve">Žensko | Datum rođenja </w:t>
      </w:r>
      <w:r w:rsidR="00B71429">
        <w:rPr>
          <w:rFonts w:cs="Times New Roman"/>
          <w:sz w:val="24"/>
          <w:szCs w:val="24"/>
        </w:rPr>
        <w:t>-</w:t>
      </w:r>
      <w:r w:rsidRPr="00771EA2">
        <w:rPr>
          <w:rFonts w:cs="Times New Roman"/>
          <w:sz w:val="24"/>
          <w:szCs w:val="24"/>
        </w:rPr>
        <w:t xml:space="preserve"> 23/08/1996 | Državljanstvo: hrvatsko</w:t>
      </w:r>
    </w:p>
    <w:p w14:paraId="00426E47" w14:textId="20AA379C" w:rsidR="00A642AD" w:rsidRPr="00771EA2" w:rsidRDefault="00080C2F" w:rsidP="00A642AD">
      <w:pPr>
        <w:rPr>
          <w:rFonts w:cs="Times New Roman"/>
          <w:sz w:val="24"/>
          <w:szCs w:val="24"/>
        </w:rPr>
      </w:pPr>
      <w:r w:rsidRPr="00771EA2">
        <w:rPr>
          <w:rFonts w:cs="Times New Roman"/>
          <w:sz w:val="24"/>
          <w:szCs w:val="24"/>
        </w:rPr>
        <w:t>Barišići 45A,</w:t>
      </w:r>
      <w:r w:rsidR="00A642AD" w:rsidRPr="00771EA2">
        <w:rPr>
          <w:rFonts w:cs="Times New Roman"/>
          <w:sz w:val="24"/>
          <w:szCs w:val="24"/>
        </w:rPr>
        <w:t xml:space="preserve"> </w:t>
      </w:r>
      <w:r w:rsidRPr="00771EA2">
        <w:rPr>
          <w:rFonts w:cs="Times New Roman"/>
          <w:sz w:val="24"/>
          <w:szCs w:val="24"/>
        </w:rPr>
        <w:t>21210 Solin</w:t>
      </w:r>
      <w:r w:rsidR="00A642AD" w:rsidRPr="00771EA2">
        <w:rPr>
          <w:rFonts w:cs="Times New Roman"/>
          <w:sz w:val="24"/>
          <w:szCs w:val="24"/>
        </w:rPr>
        <w:t xml:space="preserve"> (Hrvatska); +385977430018; roberta@</w:t>
      </w:r>
      <w:r w:rsidRPr="00771EA2">
        <w:rPr>
          <w:rFonts w:cs="Times New Roman"/>
          <w:sz w:val="24"/>
          <w:szCs w:val="24"/>
        </w:rPr>
        <w:t>stim.</w:t>
      </w:r>
      <w:r w:rsidR="00A642AD" w:rsidRPr="00771EA2">
        <w:rPr>
          <w:rFonts w:cs="Times New Roman"/>
          <w:sz w:val="24"/>
          <w:szCs w:val="24"/>
        </w:rPr>
        <w:t>unist.hr</w:t>
      </w:r>
    </w:p>
    <w:p w14:paraId="0F8D39F1" w14:textId="77777777" w:rsidR="00A642AD" w:rsidRPr="00771EA2" w:rsidRDefault="00A642AD" w:rsidP="00A642AD">
      <w:pPr>
        <w:rPr>
          <w:rFonts w:cs="Times New Roman"/>
          <w:sz w:val="24"/>
          <w:szCs w:val="24"/>
        </w:rPr>
      </w:pPr>
      <w:r w:rsidRPr="00771EA2">
        <w:rPr>
          <w:rFonts w:cs="Times New Roman"/>
          <w:sz w:val="24"/>
          <w:szCs w:val="24"/>
        </w:rPr>
        <w:t>CROSBI Profil: 42039, MBZ: 389664, ORCID: 0000-0001-6847-5414</w:t>
      </w:r>
    </w:p>
    <w:p w14:paraId="3A567FA0" w14:textId="77777777" w:rsidR="00A642AD" w:rsidRPr="00771EA2" w:rsidRDefault="00A642AD" w:rsidP="00A642AD">
      <w:pPr>
        <w:rPr>
          <w:rFonts w:cs="Times New Roman"/>
          <w:b/>
          <w:bCs/>
          <w:sz w:val="24"/>
          <w:szCs w:val="24"/>
        </w:rPr>
      </w:pPr>
      <w:r w:rsidRPr="00771EA2">
        <w:rPr>
          <w:rFonts w:cs="Times New Roman"/>
          <w:b/>
          <w:bCs/>
          <w:sz w:val="24"/>
          <w:szCs w:val="24"/>
        </w:rPr>
        <w:t>Obrazovanje:</w:t>
      </w:r>
    </w:p>
    <w:p w14:paraId="236B00DB" w14:textId="77777777" w:rsidR="00A642AD" w:rsidRPr="00771EA2" w:rsidRDefault="00A642AD" w:rsidP="00A642AD">
      <w:pPr>
        <w:rPr>
          <w:rFonts w:cs="Times New Roman"/>
          <w:sz w:val="24"/>
          <w:szCs w:val="24"/>
        </w:rPr>
      </w:pPr>
      <w:r w:rsidRPr="00771EA2">
        <w:rPr>
          <w:rFonts w:cs="Times New Roman"/>
          <w:sz w:val="24"/>
          <w:szCs w:val="24"/>
        </w:rPr>
        <w:t>2015 - 2018 - Sveučilišna prvostupnica (baccalaurea) inženjerka morskog ribarstva, Sveučilišni odjel za studije mora, Sveučilište u Splitu</w:t>
      </w:r>
    </w:p>
    <w:p w14:paraId="5B0CA254" w14:textId="77777777" w:rsidR="00A642AD" w:rsidRPr="00771EA2" w:rsidRDefault="00A642AD" w:rsidP="00A642AD">
      <w:pPr>
        <w:rPr>
          <w:rFonts w:cs="Times New Roman"/>
          <w:sz w:val="24"/>
          <w:szCs w:val="24"/>
        </w:rPr>
      </w:pPr>
      <w:r w:rsidRPr="00771EA2">
        <w:rPr>
          <w:rFonts w:cs="Times New Roman"/>
          <w:sz w:val="24"/>
          <w:szCs w:val="24"/>
        </w:rPr>
        <w:t>2018 - 2020 - magistra inženjerka morskog ribarstva, Sveučilišni odjel za studije mora, Sveučilište u Splitu,</w:t>
      </w:r>
    </w:p>
    <w:p w14:paraId="0EBC6961" w14:textId="77777777" w:rsidR="00A642AD" w:rsidRPr="00771EA2" w:rsidRDefault="00A642AD" w:rsidP="00A642AD">
      <w:pPr>
        <w:rPr>
          <w:rFonts w:cs="Times New Roman"/>
          <w:sz w:val="24"/>
          <w:szCs w:val="24"/>
        </w:rPr>
      </w:pPr>
      <w:r w:rsidRPr="00771EA2">
        <w:rPr>
          <w:rFonts w:cs="Times New Roman"/>
          <w:sz w:val="24"/>
          <w:szCs w:val="24"/>
        </w:rPr>
        <w:t>2020 - danas – studentica poslijediplomskog/doktorskog studija Biofizika, Prirodoslovno-matematički fakultet, Sveučilište u splitu</w:t>
      </w:r>
    </w:p>
    <w:p w14:paraId="6D236130" w14:textId="77777777" w:rsidR="00A642AD" w:rsidRPr="00771EA2" w:rsidRDefault="00A642AD" w:rsidP="00A642AD">
      <w:pPr>
        <w:rPr>
          <w:rFonts w:cs="Times New Roman"/>
          <w:b/>
          <w:bCs/>
          <w:sz w:val="24"/>
          <w:szCs w:val="24"/>
        </w:rPr>
      </w:pPr>
      <w:r w:rsidRPr="00771EA2">
        <w:rPr>
          <w:rFonts w:cs="Times New Roman"/>
          <w:b/>
          <w:bCs/>
          <w:sz w:val="24"/>
          <w:szCs w:val="24"/>
        </w:rPr>
        <w:t>Radno iskustvo:</w:t>
      </w:r>
    </w:p>
    <w:p w14:paraId="01545C10" w14:textId="2A28F9B8" w:rsidR="00A642AD" w:rsidRPr="00771EA2" w:rsidRDefault="00A642AD" w:rsidP="00A642AD">
      <w:pPr>
        <w:rPr>
          <w:rFonts w:cs="Times New Roman"/>
          <w:sz w:val="24"/>
          <w:szCs w:val="24"/>
        </w:rPr>
      </w:pPr>
      <w:r w:rsidRPr="00771EA2">
        <w:rPr>
          <w:rFonts w:cs="Times New Roman"/>
          <w:sz w:val="24"/>
          <w:szCs w:val="24"/>
        </w:rPr>
        <w:t xml:space="preserve">2019-2020 </w:t>
      </w:r>
      <w:r w:rsidR="005C2E15" w:rsidRPr="00771EA2">
        <w:rPr>
          <w:rFonts w:cs="Times New Roman"/>
          <w:sz w:val="24"/>
          <w:szCs w:val="24"/>
        </w:rPr>
        <w:t xml:space="preserve">– </w:t>
      </w:r>
      <w:r w:rsidRPr="00771EA2">
        <w:rPr>
          <w:rFonts w:cs="Times New Roman"/>
          <w:sz w:val="24"/>
          <w:szCs w:val="24"/>
        </w:rPr>
        <w:t xml:space="preserve">suradnik na projektu Interreg „AdriAquaNet Enhancing Innovation and Sustainability in Adriatic Aquaculture“ (nutritivna analiza, identifikacija i kvatifikacija masnih kiselina GC-FID), Institut za oceanografiju i ribarstvo, Split </w:t>
      </w:r>
    </w:p>
    <w:p w14:paraId="1C5C7B66" w14:textId="1F7D0BE1" w:rsidR="00A642AD" w:rsidRPr="00771EA2" w:rsidRDefault="00A642AD" w:rsidP="00A642AD">
      <w:pPr>
        <w:rPr>
          <w:rFonts w:cs="Times New Roman"/>
          <w:sz w:val="24"/>
          <w:szCs w:val="24"/>
        </w:rPr>
      </w:pPr>
      <w:r w:rsidRPr="00771EA2">
        <w:rPr>
          <w:rFonts w:cs="Times New Roman"/>
          <w:sz w:val="24"/>
          <w:szCs w:val="24"/>
        </w:rPr>
        <w:t>2020</w:t>
      </w:r>
      <w:r w:rsidR="005C2E15" w:rsidRPr="00771EA2">
        <w:rPr>
          <w:rFonts w:cs="Times New Roman"/>
          <w:sz w:val="24"/>
          <w:szCs w:val="24"/>
        </w:rPr>
        <w:t>-</w:t>
      </w:r>
      <w:r w:rsidR="0075357F" w:rsidRPr="00771EA2">
        <w:rPr>
          <w:rFonts w:cs="Times New Roman"/>
          <w:sz w:val="24"/>
          <w:szCs w:val="24"/>
        </w:rPr>
        <w:t>2024</w:t>
      </w:r>
      <w:r w:rsidRPr="00771EA2">
        <w:rPr>
          <w:rFonts w:cs="Times New Roman"/>
          <w:sz w:val="24"/>
          <w:szCs w:val="24"/>
        </w:rPr>
        <w:t xml:space="preserve"> – asistent na projektu STIM-REI, Sveučilište u Splitu</w:t>
      </w:r>
    </w:p>
    <w:p w14:paraId="22F6CAA1" w14:textId="77777777" w:rsidR="00A642AD" w:rsidRPr="00771EA2" w:rsidRDefault="00A642AD" w:rsidP="00A642AD">
      <w:pPr>
        <w:rPr>
          <w:rFonts w:cs="Times New Roman"/>
          <w:b/>
          <w:bCs/>
          <w:sz w:val="24"/>
          <w:szCs w:val="24"/>
        </w:rPr>
      </w:pPr>
      <w:r w:rsidRPr="00771EA2">
        <w:rPr>
          <w:rFonts w:cs="Times New Roman"/>
          <w:b/>
          <w:bCs/>
          <w:sz w:val="24"/>
          <w:szCs w:val="24"/>
        </w:rPr>
        <w:t>Stručne edukacije:</w:t>
      </w:r>
    </w:p>
    <w:p w14:paraId="70C847E8" w14:textId="77777777" w:rsidR="00A642AD" w:rsidRPr="00771EA2" w:rsidRDefault="00A642AD" w:rsidP="00A642AD">
      <w:pPr>
        <w:rPr>
          <w:rFonts w:cs="Times New Roman"/>
          <w:sz w:val="24"/>
          <w:szCs w:val="24"/>
        </w:rPr>
      </w:pPr>
      <w:r w:rsidRPr="00771EA2">
        <w:rPr>
          <w:rFonts w:cs="Times New Roman"/>
          <w:sz w:val="24"/>
          <w:szCs w:val="24"/>
        </w:rPr>
        <w:t>2021 - Centar za istraživanje mora – Institut Ruđer Bošković, Rovinj</w:t>
      </w:r>
    </w:p>
    <w:p w14:paraId="4E7B876E" w14:textId="77777777" w:rsidR="00A642AD" w:rsidRDefault="00A642AD" w:rsidP="00A642AD">
      <w:pPr>
        <w:rPr>
          <w:rFonts w:cs="Times New Roman"/>
          <w:sz w:val="24"/>
          <w:szCs w:val="24"/>
        </w:rPr>
      </w:pPr>
      <w:r w:rsidRPr="00771EA2">
        <w:rPr>
          <w:rFonts w:cs="Times New Roman"/>
          <w:sz w:val="24"/>
          <w:szCs w:val="24"/>
        </w:rPr>
        <w:t>2022 - Biocentar, Zagreb</w:t>
      </w:r>
    </w:p>
    <w:p w14:paraId="024BB336" w14:textId="55C25784" w:rsidR="00E83F27" w:rsidRPr="00771EA2" w:rsidRDefault="00E83F27" w:rsidP="00A642AD">
      <w:pPr>
        <w:rPr>
          <w:rFonts w:cs="Times New Roman"/>
          <w:sz w:val="24"/>
          <w:szCs w:val="24"/>
        </w:rPr>
      </w:pPr>
      <w:r>
        <w:rPr>
          <w:rFonts w:cs="Times New Roman"/>
          <w:sz w:val="24"/>
          <w:szCs w:val="24"/>
        </w:rPr>
        <w:t>2022</w:t>
      </w:r>
      <w:r w:rsidR="005C2E15" w:rsidRPr="00771EA2">
        <w:rPr>
          <w:rFonts w:cs="Times New Roman"/>
          <w:sz w:val="24"/>
          <w:szCs w:val="24"/>
        </w:rPr>
        <w:t xml:space="preserve"> - </w:t>
      </w:r>
      <w:r>
        <w:rPr>
          <w:rFonts w:cs="Times New Roman"/>
          <w:sz w:val="24"/>
          <w:szCs w:val="24"/>
        </w:rPr>
        <w:t>Institut za jadranske kulture i melioraciju krša, Split</w:t>
      </w:r>
    </w:p>
    <w:p w14:paraId="740757A8" w14:textId="77777777" w:rsidR="00A642AD" w:rsidRPr="00771EA2" w:rsidRDefault="00A642AD" w:rsidP="00A642AD">
      <w:pPr>
        <w:rPr>
          <w:rFonts w:cs="Times New Roman"/>
          <w:b/>
          <w:bCs/>
          <w:sz w:val="24"/>
          <w:szCs w:val="24"/>
        </w:rPr>
      </w:pPr>
      <w:r w:rsidRPr="00771EA2">
        <w:rPr>
          <w:rFonts w:cs="Times New Roman"/>
          <w:b/>
          <w:bCs/>
          <w:sz w:val="24"/>
          <w:szCs w:val="24"/>
        </w:rPr>
        <w:t>Nagrade:</w:t>
      </w:r>
    </w:p>
    <w:p w14:paraId="616F990C" w14:textId="638CD2DA" w:rsidR="00B27296" w:rsidRPr="00771EA2" w:rsidRDefault="00A642AD" w:rsidP="00A642AD">
      <w:pPr>
        <w:rPr>
          <w:rFonts w:cs="Times New Roman"/>
          <w:sz w:val="24"/>
          <w:szCs w:val="24"/>
        </w:rPr>
      </w:pPr>
      <w:r w:rsidRPr="00771EA2">
        <w:rPr>
          <w:rFonts w:cs="Times New Roman"/>
          <w:sz w:val="24"/>
          <w:szCs w:val="24"/>
        </w:rPr>
        <w:t xml:space="preserve">2019 - Rektorova Nagrada za izvrsnost, </w:t>
      </w:r>
      <w:r w:rsidR="00F54744" w:rsidRPr="00771EA2">
        <w:rPr>
          <w:rFonts w:cs="Times New Roman"/>
          <w:sz w:val="24"/>
          <w:szCs w:val="24"/>
        </w:rPr>
        <w:t>Sveučilišt</w:t>
      </w:r>
      <w:r w:rsidR="00F54744">
        <w:rPr>
          <w:rFonts w:cs="Times New Roman"/>
          <w:sz w:val="24"/>
          <w:szCs w:val="24"/>
        </w:rPr>
        <w:t>e</w:t>
      </w:r>
      <w:r w:rsidR="00F54744" w:rsidRPr="00771EA2">
        <w:rPr>
          <w:rFonts w:cs="Times New Roman"/>
          <w:sz w:val="24"/>
          <w:szCs w:val="24"/>
        </w:rPr>
        <w:t xml:space="preserve"> </w:t>
      </w:r>
      <w:r w:rsidRPr="00771EA2">
        <w:rPr>
          <w:rFonts w:cs="Times New Roman"/>
          <w:sz w:val="24"/>
          <w:szCs w:val="24"/>
        </w:rPr>
        <w:t>u Splitu</w:t>
      </w:r>
    </w:p>
    <w:p w14:paraId="37864C0F" w14:textId="1B1C884D" w:rsidR="00A642AD" w:rsidRPr="00771EA2" w:rsidRDefault="00A642AD" w:rsidP="00A642AD">
      <w:pPr>
        <w:rPr>
          <w:rFonts w:cs="Times New Roman"/>
          <w:b/>
          <w:bCs/>
          <w:sz w:val="24"/>
          <w:szCs w:val="24"/>
        </w:rPr>
      </w:pPr>
      <w:r w:rsidRPr="00771EA2">
        <w:rPr>
          <w:rFonts w:cs="Times New Roman"/>
          <w:b/>
          <w:bCs/>
          <w:sz w:val="24"/>
          <w:szCs w:val="24"/>
        </w:rPr>
        <w:t>Sudjelovanje na projektima:</w:t>
      </w:r>
    </w:p>
    <w:tbl>
      <w:tblPr>
        <w:tblStyle w:val="TableGrid"/>
        <w:tblW w:w="0" w:type="auto"/>
        <w:tblLook w:val="04A0" w:firstRow="1" w:lastRow="0" w:firstColumn="1" w:lastColumn="0" w:noHBand="0" w:noVBand="1"/>
      </w:tblPr>
      <w:tblGrid>
        <w:gridCol w:w="1413"/>
        <w:gridCol w:w="7649"/>
      </w:tblGrid>
      <w:tr w:rsidR="00A642AD" w:rsidRPr="00771EA2" w14:paraId="4DE1B3CD" w14:textId="77777777" w:rsidTr="00A22945">
        <w:tc>
          <w:tcPr>
            <w:tcW w:w="1413" w:type="dxa"/>
            <w:tcBorders>
              <w:top w:val="single" w:sz="4" w:space="0" w:color="auto"/>
              <w:left w:val="nil"/>
              <w:bottom w:val="single" w:sz="4" w:space="0" w:color="auto"/>
              <w:right w:val="nil"/>
            </w:tcBorders>
          </w:tcPr>
          <w:p w14:paraId="414712ED" w14:textId="583F7027" w:rsidR="00A642AD" w:rsidRPr="00771EA2" w:rsidRDefault="00A642AD" w:rsidP="00A642AD">
            <w:pPr>
              <w:rPr>
                <w:rFonts w:cs="Times New Roman"/>
                <w:b/>
                <w:bCs/>
                <w:sz w:val="24"/>
                <w:szCs w:val="24"/>
              </w:rPr>
            </w:pPr>
            <w:r w:rsidRPr="00771EA2">
              <w:rPr>
                <w:rFonts w:cs="Times New Roman"/>
                <w:b/>
                <w:bCs/>
                <w:sz w:val="24"/>
                <w:szCs w:val="24"/>
              </w:rPr>
              <w:t>Godina</w:t>
            </w:r>
          </w:p>
        </w:tc>
        <w:tc>
          <w:tcPr>
            <w:tcW w:w="7649" w:type="dxa"/>
            <w:tcBorders>
              <w:top w:val="single" w:sz="4" w:space="0" w:color="auto"/>
              <w:left w:val="nil"/>
              <w:bottom w:val="single" w:sz="4" w:space="0" w:color="auto"/>
              <w:right w:val="nil"/>
            </w:tcBorders>
          </w:tcPr>
          <w:p w14:paraId="5EADD56E" w14:textId="1AE1EBBC" w:rsidR="00A642AD" w:rsidRPr="00771EA2" w:rsidRDefault="00A642AD" w:rsidP="00A642AD">
            <w:pPr>
              <w:rPr>
                <w:rFonts w:cs="Times New Roman"/>
                <w:b/>
                <w:bCs/>
                <w:sz w:val="24"/>
                <w:szCs w:val="24"/>
              </w:rPr>
            </w:pPr>
            <w:r w:rsidRPr="00771EA2">
              <w:rPr>
                <w:rFonts w:cs="Times New Roman"/>
                <w:b/>
                <w:bCs/>
                <w:sz w:val="24"/>
                <w:szCs w:val="24"/>
              </w:rPr>
              <w:t>Naziv</w:t>
            </w:r>
          </w:p>
        </w:tc>
      </w:tr>
      <w:tr w:rsidR="00A642AD" w:rsidRPr="00771EA2" w14:paraId="75706D7E" w14:textId="77777777" w:rsidTr="00A22945">
        <w:tc>
          <w:tcPr>
            <w:tcW w:w="1413" w:type="dxa"/>
            <w:tcBorders>
              <w:top w:val="single" w:sz="4" w:space="0" w:color="auto"/>
              <w:left w:val="nil"/>
              <w:bottom w:val="nil"/>
              <w:right w:val="nil"/>
            </w:tcBorders>
          </w:tcPr>
          <w:p w14:paraId="66BBAD51" w14:textId="2C47A2EB" w:rsidR="00A642AD" w:rsidRPr="00771EA2" w:rsidRDefault="0084103D" w:rsidP="00A642AD">
            <w:pPr>
              <w:rPr>
                <w:rFonts w:cs="Times New Roman"/>
                <w:sz w:val="24"/>
                <w:szCs w:val="24"/>
                <w:u w:val="single"/>
              </w:rPr>
            </w:pPr>
            <w:r w:rsidRPr="00771EA2">
              <w:rPr>
                <w:rFonts w:cs="Times New Roman"/>
                <w:sz w:val="24"/>
                <w:szCs w:val="24"/>
                <w:u w:val="single"/>
              </w:rPr>
              <w:t>2018-2023</w:t>
            </w:r>
          </w:p>
        </w:tc>
        <w:tc>
          <w:tcPr>
            <w:tcW w:w="7649" w:type="dxa"/>
            <w:tcBorders>
              <w:top w:val="single" w:sz="4" w:space="0" w:color="auto"/>
              <w:left w:val="nil"/>
              <w:bottom w:val="nil"/>
              <w:right w:val="nil"/>
            </w:tcBorders>
          </w:tcPr>
          <w:p w14:paraId="48F4E134" w14:textId="3C0733B8" w:rsidR="00A642AD" w:rsidRPr="00771EA2" w:rsidRDefault="00A22945" w:rsidP="00A22945">
            <w:pPr>
              <w:jc w:val="both"/>
              <w:rPr>
                <w:rFonts w:cs="Times New Roman"/>
                <w:sz w:val="24"/>
                <w:szCs w:val="24"/>
              </w:rPr>
            </w:pPr>
            <w:r w:rsidRPr="00771EA2">
              <w:rPr>
                <w:rFonts w:cs="Times New Roman"/>
                <w:sz w:val="24"/>
                <w:szCs w:val="24"/>
              </w:rPr>
              <w:t>STIM-REI (Research, Education, Innovation) (KK.01.1.1.01.0003) (voditeljica projekta: prof. Dr. Dr. h.c. Vlasta Bonačić-Koutecký)</w:t>
            </w:r>
          </w:p>
        </w:tc>
      </w:tr>
      <w:tr w:rsidR="00A642AD" w:rsidRPr="00771EA2" w14:paraId="44AA4C08" w14:textId="77777777" w:rsidTr="00A22945">
        <w:tc>
          <w:tcPr>
            <w:tcW w:w="1413" w:type="dxa"/>
            <w:tcBorders>
              <w:top w:val="nil"/>
              <w:left w:val="nil"/>
              <w:bottom w:val="nil"/>
              <w:right w:val="nil"/>
            </w:tcBorders>
          </w:tcPr>
          <w:p w14:paraId="7525604C" w14:textId="21DD4573" w:rsidR="00A642AD" w:rsidRPr="00771EA2" w:rsidRDefault="0084103D" w:rsidP="00A642AD">
            <w:pPr>
              <w:rPr>
                <w:rFonts w:cs="Times New Roman"/>
                <w:sz w:val="24"/>
                <w:szCs w:val="24"/>
                <w:u w:val="single"/>
              </w:rPr>
            </w:pPr>
            <w:r w:rsidRPr="00771EA2">
              <w:rPr>
                <w:rFonts w:cs="Times New Roman"/>
                <w:sz w:val="24"/>
                <w:szCs w:val="24"/>
                <w:u w:val="single"/>
              </w:rPr>
              <w:t>2020-2023</w:t>
            </w:r>
          </w:p>
        </w:tc>
        <w:tc>
          <w:tcPr>
            <w:tcW w:w="7649" w:type="dxa"/>
            <w:tcBorders>
              <w:top w:val="nil"/>
              <w:left w:val="nil"/>
              <w:bottom w:val="nil"/>
              <w:right w:val="nil"/>
            </w:tcBorders>
          </w:tcPr>
          <w:p w14:paraId="35EC489C" w14:textId="70B302D2" w:rsidR="00A642AD" w:rsidRPr="00771EA2" w:rsidRDefault="0084103D" w:rsidP="00A22945">
            <w:pPr>
              <w:jc w:val="both"/>
              <w:rPr>
                <w:rFonts w:cs="Times New Roman"/>
                <w:sz w:val="24"/>
                <w:szCs w:val="24"/>
              </w:rPr>
            </w:pPr>
            <w:r w:rsidRPr="00771EA2">
              <w:rPr>
                <w:rFonts w:cs="Times New Roman"/>
                <w:sz w:val="24"/>
                <w:szCs w:val="24"/>
              </w:rPr>
              <w:t>Bio-protective cultures and bioactive extracts as sustainable combined strategies to improve the shelf-life of perishable Mediterranean food (BioProMedFood ID. 1467) (Voditeljica projekta: prof. dr. sc. Vida Šimat)</w:t>
            </w:r>
          </w:p>
        </w:tc>
      </w:tr>
      <w:tr w:rsidR="00A642AD" w:rsidRPr="00771EA2" w14:paraId="43028354" w14:textId="77777777" w:rsidTr="00A22945">
        <w:tc>
          <w:tcPr>
            <w:tcW w:w="1413" w:type="dxa"/>
            <w:tcBorders>
              <w:top w:val="nil"/>
              <w:left w:val="nil"/>
              <w:bottom w:val="nil"/>
              <w:right w:val="nil"/>
            </w:tcBorders>
          </w:tcPr>
          <w:p w14:paraId="5433B40F" w14:textId="39665849" w:rsidR="0084103D" w:rsidRPr="00771EA2" w:rsidRDefault="0084103D" w:rsidP="00A642AD">
            <w:pPr>
              <w:rPr>
                <w:rFonts w:cs="Times New Roman"/>
                <w:sz w:val="24"/>
                <w:szCs w:val="24"/>
                <w:u w:val="single"/>
              </w:rPr>
            </w:pPr>
            <w:r w:rsidRPr="00771EA2">
              <w:rPr>
                <w:rFonts w:cs="Times New Roman"/>
                <w:sz w:val="24"/>
                <w:szCs w:val="24"/>
                <w:u w:val="single"/>
              </w:rPr>
              <w:t>2022-2023</w:t>
            </w:r>
          </w:p>
        </w:tc>
        <w:tc>
          <w:tcPr>
            <w:tcW w:w="7649" w:type="dxa"/>
            <w:tcBorders>
              <w:top w:val="nil"/>
              <w:left w:val="nil"/>
              <w:bottom w:val="nil"/>
              <w:right w:val="nil"/>
            </w:tcBorders>
          </w:tcPr>
          <w:p w14:paraId="5E8F8587" w14:textId="33B61D14" w:rsidR="00A642AD" w:rsidRPr="00771EA2" w:rsidRDefault="0084103D" w:rsidP="00A22945">
            <w:pPr>
              <w:jc w:val="both"/>
              <w:rPr>
                <w:rFonts w:cs="Times New Roman"/>
                <w:sz w:val="24"/>
                <w:szCs w:val="24"/>
              </w:rPr>
            </w:pPr>
            <w:r w:rsidRPr="00771EA2">
              <w:rPr>
                <w:rFonts w:cs="Times New Roman"/>
                <w:sz w:val="24"/>
                <w:szCs w:val="24"/>
              </w:rPr>
              <w:t>Marine natural compounds: an untapped source of biomass for biotechnological applications in the human health sector (MarHealth) (Voditeljica projekta: prof. dr. sc. Claire Helio)</w:t>
            </w:r>
          </w:p>
        </w:tc>
      </w:tr>
      <w:tr w:rsidR="0084103D" w:rsidRPr="00771EA2" w14:paraId="0D61D72B" w14:textId="77777777" w:rsidTr="00A22945">
        <w:tc>
          <w:tcPr>
            <w:tcW w:w="1413" w:type="dxa"/>
            <w:tcBorders>
              <w:top w:val="nil"/>
              <w:left w:val="nil"/>
              <w:bottom w:val="nil"/>
              <w:right w:val="nil"/>
            </w:tcBorders>
          </w:tcPr>
          <w:p w14:paraId="63ABA4D9" w14:textId="5AB4238F" w:rsidR="0084103D" w:rsidRPr="00771EA2" w:rsidRDefault="0084103D" w:rsidP="00A642AD">
            <w:pPr>
              <w:rPr>
                <w:rFonts w:cs="Times New Roman"/>
                <w:sz w:val="24"/>
                <w:szCs w:val="24"/>
                <w:u w:val="single"/>
              </w:rPr>
            </w:pPr>
            <w:r w:rsidRPr="00771EA2">
              <w:rPr>
                <w:rFonts w:cs="Times New Roman"/>
                <w:sz w:val="24"/>
                <w:szCs w:val="24"/>
                <w:u w:val="single"/>
              </w:rPr>
              <w:t>2022-2023</w:t>
            </w:r>
          </w:p>
        </w:tc>
        <w:tc>
          <w:tcPr>
            <w:tcW w:w="7649" w:type="dxa"/>
            <w:tcBorders>
              <w:top w:val="nil"/>
              <w:left w:val="nil"/>
              <w:bottom w:val="nil"/>
              <w:right w:val="nil"/>
            </w:tcBorders>
          </w:tcPr>
          <w:p w14:paraId="4ADFF90A" w14:textId="6C86634D" w:rsidR="0084103D" w:rsidRPr="00771EA2" w:rsidRDefault="0084103D" w:rsidP="00A22945">
            <w:pPr>
              <w:jc w:val="both"/>
              <w:rPr>
                <w:rFonts w:cs="Times New Roman"/>
                <w:sz w:val="24"/>
                <w:szCs w:val="24"/>
              </w:rPr>
            </w:pPr>
            <w:r w:rsidRPr="00771EA2">
              <w:rPr>
                <w:rFonts w:cs="Times New Roman"/>
                <w:sz w:val="24"/>
                <w:szCs w:val="24"/>
              </w:rPr>
              <w:t>Inovativni, ekološki pristup uzgoju dagnje na konopima od recikliranih materijala uz eDNA barkodiranje i pasterizaciju konzumnih školjki s ciljem podizanja kvalitete i vrijednosti finalnog proizvoda te zaštita okoliša – „INNODAGNJA“ (Voditeljica projekta: izv. prof. dr. sc. Mirela Petrić)</w:t>
            </w:r>
          </w:p>
        </w:tc>
      </w:tr>
      <w:tr w:rsidR="0084103D" w:rsidRPr="00771EA2" w14:paraId="2164EA11" w14:textId="77777777" w:rsidTr="00A22945">
        <w:tc>
          <w:tcPr>
            <w:tcW w:w="1413" w:type="dxa"/>
            <w:tcBorders>
              <w:top w:val="nil"/>
              <w:left w:val="nil"/>
              <w:bottom w:val="nil"/>
              <w:right w:val="nil"/>
            </w:tcBorders>
          </w:tcPr>
          <w:p w14:paraId="25392844" w14:textId="2B60634D" w:rsidR="0084103D" w:rsidRPr="00771EA2" w:rsidRDefault="0084103D" w:rsidP="00A642AD">
            <w:pPr>
              <w:rPr>
                <w:rFonts w:cs="Times New Roman"/>
                <w:sz w:val="24"/>
                <w:szCs w:val="24"/>
                <w:u w:val="single"/>
              </w:rPr>
            </w:pPr>
            <w:r w:rsidRPr="00771EA2">
              <w:rPr>
                <w:rFonts w:cs="Times New Roman"/>
                <w:sz w:val="24"/>
                <w:szCs w:val="24"/>
                <w:u w:val="single"/>
              </w:rPr>
              <w:lastRenderedPageBreak/>
              <w:t>2022-2025</w:t>
            </w:r>
          </w:p>
        </w:tc>
        <w:tc>
          <w:tcPr>
            <w:tcW w:w="7649" w:type="dxa"/>
            <w:tcBorders>
              <w:top w:val="nil"/>
              <w:left w:val="nil"/>
              <w:bottom w:val="nil"/>
              <w:right w:val="nil"/>
            </w:tcBorders>
          </w:tcPr>
          <w:p w14:paraId="1CCA8BE1" w14:textId="5051C539" w:rsidR="0084103D" w:rsidRPr="00771EA2" w:rsidRDefault="0084103D" w:rsidP="00A22945">
            <w:pPr>
              <w:jc w:val="both"/>
              <w:rPr>
                <w:rFonts w:cs="Times New Roman"/>
                <w:sz w:val="24"/>
                <w:szCs w:val="24"/>
              </w:rPr>
            </w:pPr>
            <w:r w:rsidRPr="00771EA2">
              <w:rPr>
                <w:rFonts w:cs="Times New Roman"/>
                <w:sz w:val="24"/>
                <w:szCs w:val="24"/>
              </w:rPr>
              <w:t>Innovative sustainable organic sea fennel (</w:t>
            </w:r>
            <w:r w:rsidRPr="00427311">
              <w:rPr>
                <w:rFonts w:cs="Times New Roman"/>
                <w:i/>
                <w:sz w:val="24"/>
                <w:szCs w:val="24"/>
              </w:rPr>
              <w:t>Crithmum maritimum</w:t>
            </w:r>
            <w:r w:rsidRPr="00771EA2">
              <w:rPr>
                <w:rFonts w:cs="Times New Roman"/>
                <w:sz w:val="24"/>
                <w:szCs w:val="24"/>
              </w:rPr>
              <w:t xml:space="preserve"> L.) – based cropping systems to boost agrobiodiversity, profitability, circularity, and resilience to climate changes in Mediterranean small farms</w:t>
            </w:r>
            <w:r w:rsidR="00F54744">
              <w:rPr>
                <w:rFonts w:cs="Times New Roman"/>
                <w:sz w:val="24"/>
                <w:szCs w:val="24"/>
              </w:rPr>
              <w:t xml:space="preserve"> </w:t>
            </w:r>
            <w:r w:rsidRPr="00771EA2">
              <w:rPr>
                <w:rFonts w:cs="Times New Roman"/>
                <w:sz w:val="24"/>
                <w:szCs w:val="24"/>
              </w:rPr>
              <w:t>(SEAFENNEL4MED) (Voditeljica projekta: Izv. prof. dr. sc. Ivana Generalić Mekinić)</w:t>
            </w:r>
          </w:p>
        </w:tc>
      </w:tr>
      <w:tr w:rsidR="00A642AD" w:rsidRPr="00771EA2" w14:paraId="263EE8B4" w14:textId="77777777" w:rsidTr="00A22945">
        <w:tc>
          <w:tcPr>
            <w:tcW w:w="1413" w:type="dxa"/>
            <w:tcBorders>
              <w:top w:val="nil"/>
              <w:left w:val="nil"/>
              <w:bottom w:val="single" w:sz="4" w:space="0" w:color="auto"/>
              <w:right w:val="nil"/>
            </w:tcBorders>
          </w:tcPr>
          <w:p w14:paraId="52750DF3" w14:textId="01A322AC" w:rsidR="00A642AD" w:rsidRPr="00771EA2" w:rsidRDefault="0084103D" w:rsidP="00A642AD">
            <w:pPr>
              <w:rPr>
                <w:rFonts w:cs="Times New Roman"/>
                <w:sz w:val="24"/>
                <w:szCs w:val="24"/>
                <w:u w:val="single"/>
              </w:rPr>
            </w:pPr>
            <w:r w:rsidRPr="00771EA2">
              <w:rPr>
                <w:rFonts w:cs="Times New Roman"/>
                <w:sz w:val="24"/>
                <w:szCs w:val="24"/>
                <w:u w:val="single"/>
              </w:rPr>
              <w:t>2023-2026</w:t>
            </w:r>
          </w:p>
        </w:tc>
        <w:tc>
          <w:tcPr>
            <w:tcW w:w="7649" w:type="dxa"/>
            <w:tcBorders>
              <w:top w:val="nil"/>
              <w:left w:val="nil"/>
              <w:bottom w:val="single" w:sz="4" w:space="0" w:color="auto"/>
              <w:right w:val="nil"/>
            </w:tcBorders>
          </w:tcPr>
          <w:p w14:paraId="6FA4F459" w14:textId="6BB1F4EC" w:rsidR="00A642AD" w:rsidRPr="00771EA2" w:rsidRDefault="0084103D" w:rsidP="00A22945">
            <w:pPr>
              <w:jc w:val="both"/>
              <w:rPr>
                <w:rFonts w:cs="Times New Roman"/>
                <w:sz w:val="24"/>
                <w:szCs w:val="24"/>
              </w:rPr>
            </w:pPr>
            <w:r w:rsidRPr="00771EA2">
              <w:rPr>
                <w:rFonts w:cs="Times New Roman"/>
                <w:sz w:val="24"/>
                <w:szCs w:val="24"/>
              </w:rPr>
              <w:t>Innovative sustainable solutions for ready-to-eat traditional Mediterranean products and non-conventional healthy foods (InnoSol4Med) (Voditeljica projekta: prof. dr. sc. Vida Šimat)</w:t>
            </w:r>
          </w:p>
        </w:tc>
      </w:tr>
    </w:tbl>
    <w:p w14:paraId="6D6936F7" w14:textId="77777777" w:rsidR="00A22945" w:rsidRPr="00771EA2" w:rsidRDefault="00A22945" w:rsidP="00A642AD">
      <w:pPr>
        <w:rPr>
          <w:rFonts w:cs="Times New Roman"/>
          <w:b/>
          <w:bCs/>
          <w:sz w:val="24"/>
          <w:szCs w:val="24"/>
        </w:rPr>
      </w:pPr>
    </w:p>
    <w:p w14:paraId="587ED844" w14:textId="0F23D9DA" w:rsidR="00A642AD" w:rsidRPr="00771EA2" w:rsidRDefault="00A642AD" w:rsidP="00A642AD">
      <w:pPr>
        <w:rPr>
          <w:rFonts w:cs="Times New Roman"/>
          <w:b/>
          <w:bCs/>
          <w:sz w:val="24"/>
          <w:szCs w:val="24"/>
        </w:rPr>
      </w:pPr>
      <w:r w:rsidRPr="00771EA2">
        <w:rPr>
          <w:rFonts w:cs="Times New Roman"/>
          <w:b/>
          <w:bCs/>
          <w:sz w:val="24"/>
          <w:szCs w:val="24"/>
        </w:rPr>
        <w:t>Popularizacija znanosti:</w:t>
      </w:r>
    </w:p>
    <w:p w14:paraId="653D670B" w14:textId="7E4DD305" w:rsidR="00A22945" w:rsidRPr="00771EA2" w:rsidRDefault="00A22945" w:rsidP="00A22945">
      <w:pPr>
        <w:rPr>
          <w:rFonts w:cs="Times New Roman"/>
          <w:sz w:val="24"/>
          <w:szCs w:val="24"/>
        </w:rPr>
      </w:pPr>
      <w:r w:rsidRPr="00771EA2">
        <w:rPr>
          <w:rFonts w:cs="Times New Roman"/>
          <w:sz w:val="24"/>
          <w:szCs w:val="24"/>
        </w:rPr>
        <w:t>2022.- Organizacija i provedba aktivnosti na Festivalu znanosti 2022.- „Zdrave</w:t>
      </w:r>
    </w:p>
    <w:p w14:paraId="7FA70AE7" w14:textId="77777777" w:rsidR="00A22945" w:rsidRPr="00771EA2" w:rsidRDefault="00A22945" w:rsidP="00A22945">
      <w:pPr>
        <w:ind w:firstLine="708"/>
        <w:rPr>
          <w:rFonts w:cs="Times New Roman"/>
          <w:sz w:val="24"/>
          <w:szCs w:val="24"/>
        </w:rPr>
      </w:pPr>
      <w:r w:rsidRPr="00771EA2">
        <w:rPr>
          <w:rFonts w:cs="Times New Roman"/>
          <w:sz w:val="24"/>
          <w:szCs w:val="24"/>
        </w:rPr>
        <w:t>boje za zdrav život“</w:t>
      </w:r>
    </w:p>
    <w:p w14:paraId="465A2E10" w14:textId="0E48CFC0" w:rsidR="00A22945" w:rsidRPr="00771EA2" w:rsidRDefault="00A22945" w:rsidP="00A22945">
      <w:pPr>
        <w:rPr>
          <w:rFonts w:cs="Times New Roman"/>
          <w:sz w:val="24"/>
          <w:szCs w:val="24"/>
        </w:rPr>
      </w:pPr>
      <w:r w:rsidRPr="00771EA2">
        <w:rPr>
          <w:rFonts w:cs="Times New Roman"/>
          <w:sz w:val="24"/>
          <w:szCs w:val="24"/>
        </w:rPr>
        <w:t>2022. - Organizacija i provedba aktivnosti na Europskoj noći istraživača 2022. -</w:t>
      </w:r>
    </w:p>
    <w:p w14:paraId="0CA5F641" w14:textId="77777777" w:rsidR="00A22945" w:rsidRPr="00771EA2" w:rsidRDefault="00A22945" w:rsidP="00A22945">
      <w:pPr>
        <w:ind w:firstLine="708"/>
        <w:rPr>
          <w:rFonts w:cs="Times New Roman"/>
          <w:sz w:val="24"/>
          <w:szCs w:val="24"/>
        </w:rPr>
      </w:pPr>
      <w:r w:rsidRPr="00771EA2">
        <w:rPr>
          <w:rFonts w:cs="Times New Roman"/>
          <w:sz w:val="24"/>
          <w:szCs w:val="24"/>
        </w:rPr>
        <w:t>„Biološki aktivne molekule nusproizvoda hrane“</w:t>
      </w:r>
    </w:p>
    <w:p w14:paraId="55E4D84E" w14:textId="48C2B034" w:rsidR="00A22945" w:rsidRPr="00771EA2" w:rsidRDefault="00A22945" w:rsidP="00A22945">
      <w:pPr>
        <w:rPr>
          <w:rFonts w:cs="Times New Roman"/>
          <w:sz w:val="24"/>
          <w:szCs w:val="24"/>
        </w:rPr>
      </w:pPr>
      <w:r w:rsidRPr="00771EA2">
        <w:rPr>
          <w:rFonts w:cs="Times New Roman"/>
          <w:sz w:val="24"/>
          <w:szCs w:val="24"/>
        </w:rPr>
        <w:t>2023. - Organizacija i provedba aktivnosti na Europskoj noći istraživača 2023. –</w:t>
      </w:r>
    </w:p>
    <w:p w14:paraId="5F512179" w14:textId="474B071F" w:rsidR="00A22945" w:rsidRDefault="00A22945" w:rsidP="00A22945">
      <w:pPr>
        <w:ind w:firstLine="708"/>
        <w:rPr>
          <w:rFonts w:cs="Times New Roman"/>
          <w:sz w:val="24"/>
          <w:szCs w:val="24"/>
        </w:rPr>
      </w:pPr>
      <w:r w:rsidRPr="00771EA2">
        <w:rPr>
          <w:rFonts w:cs="Times New Roman"/>
          <w:sz w:val="24"/>
          <w:szCs w:val="24"/>
        </w:rPr>
        <w:t>„Biološki aktivne molekule iz nusproizvoda prehrambene industrije“</w:t>
      </w:r>
    </w:p>
    <w:p w14:paraId="7314D81C" w14:textId="56591699" w:rsidR="005C3D5B" w:rsidRPr="005C3D5B" w:rsidRDefault="005C3D5B" w:rsidP="005C3D5B">
      <w:pPr>
        <w:rPr>
          <w:rFonts w:cs="Times New Roman"/>
          <w:b/>
          <w:bCs/>
          <w:sz w:val="24"/>
          <w:szCs w:val="24"/>
        </w:rPr>
      </w:pPr>
      <w:r w:rsidRPr="005C3D5B">
        <w:rPr>
          <w:rFonts w:cs="Times New Roman"/>
          <w:b/>
          <w:bCs/>
          <w:sz w:val="24"/>
          <w:szCs w:val="24"/>
        </w:rPr>
        <w:t>Ostalo:</w:t>
      </w:r>
    </w:p>
    <w:p w14:paraId="4257EC16" w14:textId="660B75D3" w:rsidR="005C3D5B" w:rsidRPr="00771EA2" w:rsidRDefault="005C3D5B" w:rsidP="005C3D5B">
      <w:pPr>
        <w:rPr>
          <w:rFonts w:cs="Times New Roman"/>
          <w:sz w:val="24"/>
          <w:szCs w:val="24"/>
        </w:rPr>
      </w:pPr>
      <w:r>
        <w:rPr>
          <w:rFonts w:cs="Times New Roman"/>
          <w:sz w:val="24"/>
          <w:szCs w:val="24"/>
        </w:rPr>
        <w:t>2024. – Znanstveni odbor, „</w:t>
      </w:r>
      <w:r w:rsidRPr="00AC4C0E">
        <w:rPr>
          <w:rFonts w:cs="Times New Roman"/>
          <w:sz w:val="24"/>
          <w:szCs w:val="24"/>
        </w:rPr>
        <w:t>1st International Congress for Sustainable Ecosystems in the Mediterranean area</w:t>
      </w:r>
      <w:r>
        <w:rPr>
          <w:rFonts w:cs="Times New Roman"/>
          <w:sz w:val="24"/>
          <w:szCs w:val="24"/>
        </w:rPr>
        <w:t>“</w:t>
      </w:r>
      <w:r w:rsidR="008646EF">
        <w:rPr>
          <w:rFonts w:cs="Times New Roman"/>
          <w:sz w:val="24"/>
          <w:szCs w:val="24"/>
        </w:rPr>
        <w:t xml:space="preserve"> STEcoMed 2024, održanog u Splitu 2. i 3 . 10. 2024.</w:t>
      </w:r>
    </w:p>
    <w:p w14:paraId="3005ED83" w14:textId="2E11445E" w:rsidR="00A22945" w:rsidRPr="00771EA2" w:rsidRDefault="00A22945" w:rsidP="00A22945">
      <w:pPr>
        <w:rPr>
          <w:rFonts w:cs="Times New Roman"/>
          <w:b/>
          <w:bCs/>
          <w:sz w:val="24"/>
          <w:szCs w:val="24"/>
        </w:rPr>
      </w:pPr>
      <w:r w:rsidRPr="00771EA2">
        <w:rPr>
          <w:rFonts w:cs="Times New Roman"/>
          <w:b/>
          <w:bCs/>
          <w:sz w:val="24"/>
          <w:szCs w:val="24"/>
        </w:rPr>
        <w:t>Sudjelovanje na međunarodnim konferencijama:</w:t>
      </w:r>
    </w:p>
    <w:p w14:paraId="2B9E8BE5" w14:textId="7C69A7A1" w:rsidR="00AC4C0E" w:rsidRDefault="00AC4C0E" w:rsidP="00AC4C0E">
      <w:pPr>
        <w:jc w:val="both"/>
        <w:rPr>
          <w:rFonts w:cs="Times New Roman"/>
          <w:sz w:val="24"/>
          <w:szCs w:val="24"/>
        </w:rPr>
      </w:pPr>
      <w:r w:rsidRPr="00AC4C0E">
        <w:rPr>
          <w:rFonts w:cs="Times New Roman"/>
          <w:sz w:val="24"/>
          <w:szCs w:val="24"/>
        </w:rPr>
        <w:t>1.</w:t>
      </w:r>
      <w:r>
        <w:rPr>
          <w:rFonts w:cs="Times New Roman"/>
          <w:sz w:val="24"/>
          <w:szCs w:val="24"/>
        </w:rPr>
        <w:t xml:space="preserve">) </w:t>
      </w:r>
      <w:r w:rsidRPr="00AC4C0E">
        <w:rPr>
          <w:rFonts w:cs="Times New Roman"/>
          <w:sz w:val="24"/>
          <w:szCs w:val="24"/>
        </w:rPr>
        <w:t xml:space="preserve">1st International Congress for Sustainable Ecosystems in the Mediterranean area, Split, Hrvatska, 2.-3.10.2024. </w:t>
      </w:r>
      <w:r>
        <w:rPr>
          <w:rFonts w:cs="Times New Roman"/>
          <w:sz w:val="24"/>
          <w:szCs w:val="24"/>
        </w:rPr>
        <w:t>„T</w:t>
      </w:r>
      <w:r w:rsidRPr="00AC4C0E">
        <w:rPr>
          <w:rFonts w:cs="Times New Roman"/>
          <w:sz w:val="24"/>
          <w:szCs w:val="24"/>
        </w:rPr>
        <w:t xml:space="preserve">he chemical composition and antioxidant potential </w:t>
      </w:r>
      <w:r>
        <w:rPr>
          <w:rFonts w:cs="Times New Roman"/>
          <w:sz w:val="24"/>
          <w:szCs w:val="24"/>
        </w:rPr>
        <w:t>o</w:t>
      </w:r>
      <w:r w:rsidRPr="00AC4C0E">
        <w:rPr>
          <w:rFonts w:cs="Times New Roman"/>
          <w:sz w:val="24"/>
          <w:szCs w:val="24"/>
        </w:rPr>
        <w:t xml:space="preserve">f microalgae </w:t>
      </w:r>
      <w:r w:rsidRPr="00AC4C0E">
        <w:rPr>
          <w:rFonts w:cs="Times New Roman"/>
          <w:i/>
          <w:iCs/>
          <w:sz w:val="24"/>
          <w:szCs w:val="24"/>
        </w:rPr>
        <w:t>Chaetoceros costatus</w:t>
      </w:r>
      <w:r>
        <w:rPr>
          <w:rFonts w:cs="Times New Roman"/>
          <w:sz w:val="24"/>
          <w:szCs w:val="24"/>
        </w:rPr>
        <w:t>“</w:t>
      </w:r>
    </w:p>
    <w:p w14:paraId="427DB8CE" w14:textId="6702DF1E" w:rsidR="00AC4C0E" w:rsidRDefault="00AC4C0E" w:rsidP="00AC4C0E">
      <w:pPr>
        <w:jc w:val="both"/>
        <w:rPr>
          <w:rFonts w:cs="Times New Roman"/>
          <w:sz w:val="24"/>
          <w:szCs w:val="24"/>
        </w:rPr>
      </w:pPr>
      <w:r w:rsidRPr="00AC4C0E">
        <w:rPr>
          <w:rFonts w:cs="Times New Roman"/>
          <w:sz w:val="24"/>
          <w:szCs w:val="24"/>
          <w:u w:val="single"/>
        </w:rPr>
        <w:t>Roberta Frleta Matas</w:t>
      </w:r>
      <w:r w:rsidRPr="00AC4C0E">
        <w:rPr>
          <w:rFonts w:cs="Times New Roman"/>
          <w:sz w:val="24"/>
          <w:szCs w:val="24"/>
        </w:rPr>
        <w:t>, Martina Čagalj, Katarina Jelušić, Sanja Radman, Vida Šimat</w:t>
      </w:r>
    </w:p>
    <w:p w14:paraId="306B4CC8" w14:textId="663430DC" w:rsidR="00AC4C0E" w:rsidRPr="00AC4C0E" w:rsidRDefault="00AC4C0E" w:rsidP="00AC4C0E">
      <w:pPr>
        <w:jc w:val="both"/>
        <w:rPr>
          <w:rFonts w:cs="Times New Roman"/>
          <w:sz w:val="24"/>
          <w:szCs w:val="24"/>
        </w:rPr>
      </w:pPr>
      <w:r>
        <w:rPr>
          <w:rFonts w:cs="Times New Roman"/>
          <w:sz w:val="24"/>
          <w:szCs w:val="24"/>
        </w:rPr>
        <w:t>*</w:t>
      </w:r>
      <w:r w:rsidRPr="005C3D5B">
        <w:rPr>
          <w:rFonts w:cs="Times New Roman"/>
          <w:i/>
          <w:iCs/>
          <w:sz w:val="24"/>
          <w:szCs w:val="24"/>
        </w:rPr>
        <w:t>Nagrada</w:t>
      </w:r>
      <w:r>
        <w:rPr>
          <w:rFonts w:cs="Times New Roman"/>
          <w:sz w:val="24"/>
          <w:szCs w:val="24"/>
        </w:rPr>
        <w:t>: 1. nagrada za najbolju poster prezentaciju</w:t>
      </w:r>
    </w:p>
    <w:p w14:paraId="0D951554" w14:textId="5BB998A2" w:rsidR="00A22945" w:rsidRPr="00771EA2" w:rsidRDefault="00AC6009" w:rsidP="00A22945">
      <w:pPr>
        <w:jc w:val="both"/>
        <w:rPr>
          <w:rFonts w:cs="Times New Roman"/>
          <w:sz w:val="24"/>
          <w:szCs w:val="24"/>
        </w:rPr>
      </w:pPr>
      <w:r>
        <w:rPr>
          <w:rFonts w:cs="Times New Roman"/>
          <w:sz w:val="24"/>
          <w:szCs w:val="24"/>
        </w:rPr>
        <w:t>2.</w:t>
      </w:r>
      <w:r w:rsidR="00A22945" w:rsidRPr="00771EA2">
        <w:rPr>
          <w:rFonts w:cs="Times New Roman"/>
          <w:sz w:val="24"/>
          <w:szCs w:val="24"/>
        </w:rPr>
        <w:t>) 4th International ZORH conference of scientists, professionals, and students - “Environmental protection, sustainable production and example of best practice”, Split, Hrvatska, 20.-21.4.2023. “Vinification by-products preservatives of the future”</w:t>
      </w:r>
    </w:p>
    <w:p w14:paraId="1D0B5E50" w14:textId="5BFD5238" w:rsidR="00A22945" w:rsidRPr="00771EA2" w:rsidRDefault="00A22945" w:rsidP="00A22945">
      <w:pPr>
        <w:jc w:val="both"/>
        <w:rPr>
          <w:rFonts w:cs="Times New Roman"/>
          <w:sz w:val="24"/>
          <w:szCs w:val="24"/>
        </w:rPr>
      </w:pPr>
      <w:r w:rsidRPr="00771EA2">
        <w:rPr>
          <w:rFonts w:cs="Times New Roman"/>
          <w:sz w:val="24"/>
          <w:szCs w:val="24"/>
          <w:u w:val="single"/>
        </w:rPr>
        <w:t>Roberta Frleta Matas</w:t>
      </w:r>
      <w:r w:rsidRPr="00771EA2">
        <w:rPr>
          <w:rFonts w:cs="Times New Roman"/>
          <w:sz w:val="24"/>
          <w:szCs w:val="24"/>
        </w:rPr>
        <w:t>, Marija Spajić, Živko Skračić, Vida Šimat, Martina Čagalj, Danijela Skroza</w:t>
      </w:r>
    </w:p>
    <w:p w14:paraId="390BBBD3" w14:textId="6F792BC2" w:rsidR="00A22945" w:rsidRPr="00771EA2" w:rsidRDefault="00AC6009" w:rsidP="00A22945">
      <w:pPr>
        <w:jc w:val="both"/>
        <w:rPr>
          <w:rFonts w:cs="Times New Roman"/>
          <w:sz w:val="24"/>
          <w:szCs w:val="24"/>
        </w:rPr>
      </w:pPr>
      <w:r>
        <w:rPr>
          <w:rFonts w:cs="Times New Roman"/>
          <w:sz w:val="24"/>
          <w:szCs w:val="24"/>
        </w:rPr>
        <w:t>3</w:t>
      </w:r>
      <w:r w:rsidR="00A22945" w:rsidRPr="00771EA2">
        <w:rPr>
          <w:rFonts w:cs="Times New Roman"/>
          <w:sz w:val="24"/>
          <w:szCs w:val="24"/>
        </w:rPr>
        <w:t xml:space="preserve">.) 10th International Congress of Food Technologists, Biotechnologists and Nutritionists, Zagreb, Hrvatska, 30.11.-2.12.2022. “Effect of natural extracts and pure compounds on the fish burgers’ quality parameters” </w:t>
      </w:r>
    </w:p>
    <w:p w14:paraId="5EB13ACB" w14:textId="3E16E2C8" w:rsidR="00A22945" w:rsidRPr="00771EA2" w:rsidRDefault="00A22945" w:rsidP="00A22945">
      <w:pPr>
        <w:jc w:val="both"/>
        <w:rPr>
          <w:rFonts w:cs="Times New Roman"/>
          <w:sz w:val="24"/>
          <w:szCs w:val="24"/>
        </w:rPr>
      </w:pPr>
      <w:r w:rsidRPr="00771EA2">
        <w:rPr>
          <w:rFonts w:cs="Times New Roman"/>
          <w:sz w:val="24"/>
          <w:szCs w:val="24"/>
        </w:rPr>
        <w:t xml:space="preserve">Vida Šimat, Martina Čagalj, </w:t>
      </w:r>
      <w:r w:rsidRPr="00771EA2">
        <w:rPr>
          <w:rFonts w:cs="Times New Roman"/>
          <w:sz w:val="24"/>
          <w:szCs w:val="24"/>
          <w:u w:val="single"/>
        </w:rPr>
        <w:t>Roberta Frleta</w:t>
      </w:r>
      <w:r w:rsidRPr="00771EA2">
        <w:rPr>
          <w:rFonts w:cs="Times New Roman"/>
          <w:sz w:val="24"/>
          <w:szCs w:val="24"/>
        </w:rPr>
        <w:t>, Ivan Šimat, Sonja Smole Možina, Danijela Skroza</w:t>
      </w:r>
    </w:p>
    <w:p w14:paraId="0FFC2270" w14:textId="477EB7A6" w:rsidR="00A22945" w:rsidRPr="00771EA2" w:rsidRDefault="00AC6009" w:rsidP="00A22945">
      <w:pPr>
        <w:jc w:val="both"/>
        <w:rPr>
          <w:rFonts w:cs="Times New Roman"/>
          <w:sz w:val="24"/>
          <w:szCs w:val="24"/>
        </w:rPr>
      </w:pPr>
      <w:r>
        <w:rPr>
          <w:rFonts w:cs="Times New Roman"/>
          <w:sz w:val="24"/>
          <w:szCs w:val="24"/>
        </w:rPr>
        <w:t>4</w:t>
      </w:r>
      <w:r w:rsidR="00A22945" w:rsidRPr="00771EA2">
        <w:rPr>
          <w:rFonts w:cs="Times New Roman"/>
          <w:sz w:val="24"/>
          <w:szCs w:val="24"/>
        </w:rPr>
        <w:t>.) 10th International Congress of Food Technologists, Biotechnologists and Nutritionists, Zagreb, Hrvatska, 30.11.-2.12.2022. “Antimicrobial activity of by-product extracts in combination with pure compounds”</w:t>
      </w:r>
    </w:p>
    <w:p w14:paraId="56C1D676" w14:textId="18B12A0B" w:rsidR="00A22945" w:rsidRPr="00771EA2" w:rsidRDefault="00A22945" w:rsidP="00A22945">
      <w:pPr>
        <w:jc w:val="both"/>
        <w:rPr>
          <w:rFonts w:cs="Times New Roman"/>
          <w:sz w:val="24"/>
          <w:szCs w:val="24"/>
        </w:rPr>
      </w:pPr>
      <w:r w:rsidRPr="00771EA2">
        <w:rPr>
          <w:rFonts w:cs="Times New Roman"/>
          <w:sz w:val="24"/>
          <w:szCs w:val="24"/>
        </w:rPr>
        <w:t xml:space="preserve">Danijela Skroza, Martina Čagalj, Ivona Krivić, </w:t>
      </w:r>
      <w:r w:rsidRPr="00771EA2">
        <w:rPr>
          <w:rFonts w:cs="Times New Roman"/>
          <w:sz w:val="24"/>
          <w:szCs w:val="24"/>
          <w:u w:val="single"/>
        </w:rPr>
        <w:t>Roberta Frleta</w:t>
      </w:r>
      <w:r w:rsidRPr="00771EA2">
        <w:rPr>
          <w:rFonts w:cs="Times New Roman"/>
          <w:sz w:val="24"/>
          <w:szCs w:val="24"/>
        </w:rPr>
        <w:t>, Vida Šimat</w:t>
      </w:r>
    </w:p>
    <w:p w14:paraId="56826A76" w14:textId="496344F8" w:rsidR="00A22945" w:rsidRPr="00771EA2" w:rsidRDefault="00AC6009" w:rsidP="00A22945">
      <w:pPr>
        <w:jc w:val="both"/>
        <w:rPr>
          <w:rFonts w:cs="Times New Roman"/>
          <w:sz w:val="24"/>
          <w:szCs w:val="24"/>
        </w:rPr>
      </w:pPr>
      <w:r>
        <w:rPr>
          <w:rFonts w:cs="Times New Roman"/>
          <w:sz w:val="24"/>
          <w:szCs w:val="24"/>
        </w:rPr>
        <w:lastRenderedPageBreak/>
        <w:t>5</w:t>
      </w:r>
      <w:r w:rsidR="00A22945" w:rsidRPr="00771EA2">
        <w:rPr>
          <w:rFonts w:cs="Times New Roman"/>
          <w:sz w:val="24"/>
          <w:szCs w:val="24"/>
        </w:rPr>
        <w:t>.) The 4th International Congress on “Green Extraction of Natural Products” Poreč, Hrvatska, 27.-28.11.2022. „Application of ultrasound-assisted extraction in combination with ethanol to improve antioxidant activity of diatom extracts “</w:t>
      </w:r>
    </w:p>
    <w:p w14:paraId="643B1D83" w14:textId="77777777" w:rsidR="00A22945" w:rsidRPr="00771EA2" w:rsidRDefault="00A22945" w:rsidP="00A22945">
      <w:pPr>
        <w:jc w:val="both"/>
        <w:rPr>
          <w:rFonts w:cs="Times New Roman"/>
          <w:sz w:val="24"/>
          <w:szCs w:val="24"/>
        </w:rPr>
      </w:pPr>
      <w:r w:rsidRPr="00771EA2">
        <w:rPr>
          <w:rFonts w:cs="Times New Roman"/>
          <w:sz w:val="24"/>
          <w:szCs w:val="24"/>
          <w:u w:val="single"/>
        </w:rPr>
        <w:t>Roberta Frleta</w:t>
      </w:r>
      <w:r w:rsidRPr="00771EA2">
        <w:rPr>
          <w:rFonts w:cs="Times New Roman"/>
          <w:sz w:val="24"/>
          <w:szCs w:val="24"/>
        </w:rPr>
        <w:t>, Vida Šimat, Martina Čagalj</w:t>
      </w:r>
    </w:p>
    <w:p w14:paraId="20D7BABE" w14:textId="0B1D9294" w:rsidR="00A22945" w:rsidRPr="00771EA2" w:rsidRDefault="00AC6009" w:rsidP="00A22945">
      <w:pPr>
        <w:jc w:val="both"/>
        <w:rPr>
          <w:rFonts w:cs="Times New Roman"/>
          <w:sz w:val="24"/>
          <w:szCs w:val="24"/>
        </w:rPr>
      </w:pPr>
      <w:r>
        <w:rPr>
          <w:rFonts w:cs="Times New Roman"/>
          <w:sz w:val="24"/>
          <w:szCs w:val="24"/>
        </w:rPr>
        <w:t>6</w:t>
      </w:r>
      <w:r w:rsidR="00A22945" w:rsidRPr="00771EA2">
        <w:rPr>
          <w:rFonts w:cs="Times New Roman"/>
          <w:sz w:val="24"/>
          <w:szCs w:val="24"/>
        </w:rPr>
        <w:t xml:space="preserve">.) 11th Central European Congress on Food and Nutrition, Čatež na Savi, Slovenija, 27.-30.9.2022. “Comparison of the growth of diatom </w:t>
      </w:r>
      <w:r w:rsidR="00A22945" w:rsidRPr="00771EA2">
        <w:rPr>
          <w:rFonts w:cs="Times New Roman"/>
          <w:i/>
          <w:iCs/>
          <w:sz w:val="24"/>
          <w:szCs w:val="24"/>
        </w:rPr>
        <w:t>Skeletonema grevillei</w:t>
      </w:r>
      <w:r w:rsidR="00A22945" w:rsidRPr="00771EA2">
        <w:rPr>
          <w:rFonts w:cs="Times New Roman"/>
          <w:sz w:val="24"/>
          <w:szCs w:val="24"/>
        </w:rPr>
        <w:t xml:space="preserve"> in a bioreactor and an incubation-shaking cabinet” </w:t>
      </w:r>
    </w:p>
    <w:p w14:paraId="15BD0630" w14:textId="071DE49B" w:rsidR="00A22945" w:rsidRPr="00771EA2" w:rsidRDefault="00A22945" w:rsidP="00A22945">
      <w:pPr>
        <w:jc w:val="both"/>
        <w:rPr>
          <w:rFonts w:cs="Times New Roman"/>
          <w:sz w:val="24"/>
          <w:szCs w:val="24"/>
        </w:rPr>
      </w:pPr>
      <w:r w:rsidRPr="00771EA2">
        <w:rPr>
          <w:rFonts w:cs="Times New Roman"/>
          <w:sz w:val="24"/>
          <w:szCs w:val="24"/>
          <w:u w:val="single"/>
        </w:rPr>
        <w:t>Roberta Frleta</w:t>
      </w:r>
      <w:r w:rsidRPr="00771EA2">
        <w:rPr>
          <w:rFonts w:cs="Times New Roman"/>
          <w:sz w:val="24"/>
          <w:szCs w:val="24"/>
        </w:rPr>
        <w:t>, Vida Šimat</w:t>
      </w:r>
    </w:p>
    <w:p w14:paraId="2031F75B" w14:textId="77777777" w:rsidR="00A22945" w:rsidRPr="00771EA2" w:rsidRDefault="00A22945" w:rsidP="00A22945">
      <w:pPr>
        <w:jc w:val="both"/>
        <w:rPr>
          <w:rFonts w:cs="Times New Roman"/>
          <w:sz w:val="24"/>
          <w:szCs w:val="24"/>
        </w:rPr>
      </w:pPr>
    </w:p>
    <w:p w14:paraId="4590454E" w14:textId="4F4CC353" w:rsidR="00427311" w:rsidRPr="00771EA2" w:rsidRDefault="00A642AD" w:rsidP="00A22945">
      <w:pPr>
        <w:jc w:val="both"/>
        <w:rPr>
          <w:rFonts w:cs="Times New Roman"/>
          <w:b/>
          <w:bCs/>
          <w:sz w:val="24"/>
          <w:szCs w:val="24"/>
        </w:rPr>
      </w:pPr>
      <w:r w:rsidRPr="00771EA2">
        <w:rPr>
          <w:rFonts w:cs="Times New Roman"/>
          <w:b/>
          <w:bCs/>
          <w:sz w:val="24"/>
          <w:szCs w:val="24"/>
        </w:rPr>
        <w:t>Popis objavljenih radova:</w:t>
      </w:r>
    </w:p>
    <w:p w14:paraId="04FDD3A4" w14:textId="6E946DFF" w:rsidR="00E83F27" w:rsidRDefault="008A1F40" w:rsidP="00A80F53">
      <w:pPr>
        <w:pStyle w:val="ListParagraph"/>
        <w:numPr>
          <w:ilvl w:val="0"/>
          <w:numId w:val="8"/>
        </w:numPr>
        <w:jc w:val="both"/>
        <w:rPr>
          <w:rFonts w:cs="Times New Roman"/>
          <w:sz w:val="24"/>
          <w:szCs w:val="24"/>
        </w:rPr>
      </w:pPr>
      <w:r w:rsidRPr="008A1F40">
        <w:rPr>
          <w:rFonts w:cs="Times New Roman"/>
          <w:sz w:val="24"/>
          <w:szCs w:val="24"/>
          <w:u w:val="single"/>
        </w:rPr>
        <w:t>Frleta Matas, R.</w:t>
      </w:r>
      <w:r>
        <w:rPr>
          <w:rFonts w:cs="Times New Roman"/>
          <w:sz w:val="24"/>
          <w:szCs w:val="24"/>
        </w:rPr>
        <w:t>,</w:t>
      </w:r>
      <w:r w:rsidRPr="008A1F40">
        <w:rPr>
          <w:rFonts w:cs="Times New Roman"/>
          <w:sz w:val="24"/>
          <w:szCs w:val="24"/>
        </w:rPr>
        <w:t xml:space="preserve"> Čagalj, M.</w:t>
      </w:r>
      <w:r>
        <w:rPr>
          <w:rFonts w:cs="Times New Roman"/>
          <w:sz w:val="24"/>
          <w:szCs w:val="24"/>
        </w:rPr>
        <w:t>,</w:t>
      </w:r>
      <w:r w:rsidRPr="008A1F40">
        <w:rPr>
          <w:rFonts w:cs="Times New Roman"/>
          <w:sz w:val="24"/>
          <w:szCs w:val="24"/>
        </w:rPr>
        <w:t xml:space="preserve"> Jelušić, K.</w:t>
      </w:r>
      <w:r>
        <w:rPr>
          <w:rFonts w:cs="Times New Roman"/>
          <w:sz w:val="24"/>
          <w:szCs w:val="24"/>
        </w:rPr>
        <w:t>,</w:t>
      </w:r>
      <w:r w:rsidRPr="008A1F40">
        <w:rPr>
          <w:rFonts w:cs="Times New Roman"/>
          <w:sz w:val="24"/>
          <w:szCs w:val="24"/>
        </w:rPr>
        <w:t xml:space="preserve"> Radman, S.</w:t>
      </w:r>
      <w:r>
        <w:rPr>
          <w:rFonts w:cs="Times New Roman"/>
          <w:sz w:val="24"/>
          <w:szCs w:val="24"/>
        </w:rPr>
        <w:t>,</w:t>
      </w:r>
      <w:r w:rsidRPr="008A1F40">
        <w:rPr>
          <w:rFonts w:cs="Times New Roman"/>
          <w:sz w:val="24"/>
          <w:szCs w:val="24"/>
        </w:rPr>
        <w:t xml:space="preserve"> Šimat, V. </w:t>
      </w:r>
      <w:r>
        <w:rPr>
          <w:rFonts w:cs="Times New Roman"/>
          <w:sz w:val="24"/>
          <w:szCs w:val="24"/>
        </w:rPr>
        <w:t xml:space="preserve"> </w:t>
      </w:r>
      <w:r w:rsidRPr="008A1F40">
        <w:rPr>
          <w:rFonts w:cs="Times New Roman"/>
          <w:sz w:val="24"/>
          <w:szCs w:val="24"/>
        </w:rPr>
        <w:t>2025</w:t>
      </w:r>
      <w:r>
        <w:rPr>
          <w:rFonts w:cs="Times New Roman"/>
          <w:sz w:val="24"/>
          <w:szCs w:val="24"/>
        </w:rPr>
        <w:t xml:space="preserve">. </w:t>
      </w:r>
      <w:r w:rsidRPr="008A1F40">
        <w:rPr>
          <w:rFonts w:cs="Times New Roman"/>
          <w:sz w:val="24"/>
          <w:szCs w:val="24"/>
        </w:rPr>
        <w:t xml:space="preserve">The Effect of Solvent Choice on Antioxidant Potential and Chemical Composition of Extracts from Microalgae </w:t>
      </w:r>
      <w:r w:rsidRPr="008A1F40">
        <w:rPr>
          <w:rFonts w:cs="Times New Roman"/>
          <w:i/>
          <w:iCs/>
          <w:sz w:val="24"/>
          <w:szCs w:val="24"/>
        </w:rPr>
        <w:t>Chaetocerus costatus</w:t>
      </w:r>
      <w:r w:rsidRPr="008A1F40">
        <w:rPr>
          <w:rFonts w:cs="Times New Roman"/>
          <w:sz w:val="24"/>
          <w:szCs w:val="24"/>
        </w:rPr>
        <w:t>. Phycology, 5</w:t>
      </w:r>
      <w:r>
        <w:rPr>
          <w:rFonts w:cs="Times New Roman"/>
          <w:sz w:val="24"/>
          <w:szCs w:val="24"/>
        </w:rPr>
        <w:t>(</w:t>
      </w:r>
      <w:r w:rsidRPr="008A1F40">
        <w:rPr>
          <w:rFonts w:cs="Times New Roman"/>
          <w:sz w:val="24"/>
          <w:szCs w:val="24"/>
        </w:rPr>
        <w:t>8</w:t>
      </w:r>
      <w:r>
        <w:rPr>
          <w:rFonts w:cs="Times New Roman"/>
          <w:sz w:val="24"/>
          <w:szCs w:val="24"/>
        </w:rPr>
        <w:t xml:space="preserve">). </w:t>
      </w:r>
      <w:r w:rsidRPr="008A1F40">
        <w:rPr>
          <w:rFonts w:cs="Times New Roman"/>
          <w:sz w:val="24"/>
          <w:szCs w:val="24"/>
        </w:rPr>
        <w:t>https://doi.org/10.3390/phycology5010008</w:t>
      </w:r>
    </w:p>
    <w:p w14:paraId="33AE1627" w14:textId="3EA2C21E" w:rsidR="00427311" w:rsidRPr="00427311" w:rsidRDefault="00427311" w:rsidP="00A80F53">
      <w:pPr>
        <w:pStyle w:val="ListParagraph"/>
        <w:numPr>
          <w:ilvl w:val="0"/>
          <w:numId w:val="8"/>
        </w:numPr>
        <w:jc w:val="both"/>
        <w:rPr>
          <w:rFonts w:cs="Times New Roman"/>
          <w:sz w:val="24"/>
          <w:szCs w:val="24"/>
        </w:rPr>
      </w:pPr>
      <w:r w:rsidRPr="00427311">
        <w:rPr>
          <w:rFonts w:cs="Times New Roman"/>
          <w:sz w:val="24"/>
          <w:szCs w:val="24"/>
        </w:rPr>
        <w:t xml:space="preserve">Marić, </w:t>
      </w:r>
      <w:r>
        <w:rPr>
          <w:rFonts w:cs="Times New Roman"/>
          <w:sz w:val="24"/>
          <w:szCs w:val="24"/>
        </w:rPr>
        <w:t xml:space="preserve">N., </w:t>
      </w:r>
      <w:r w:rsidRPr="00427311">
        <w:rPr>
          <w:rFonts w:cs="Times New Roman"/>
          <w:sz w:val="24"/>
          <w:szCs w:val="24"/>
        </w:rPr>
        <w:t xml:space="preserve">Radman, </w:t>
      </w:r>
      <w:r>
        <w:rPr>
          <w:rFonts w:cs="Times New Roman"/>
          <w:sz w:val="24"/>
          <w:szCs w:val="24"/>
        </w:rPr>
        <w:t>S.,</w:t>
      </w:r>
      <w:r w:rsidRPr="00427311">
        <w:rPr>
          <w:rFonts w:cs="Times New Roman"/>
          <w:sz w:val="24"/>
          <w:szCs w:val="24"/>
        </w:rPr>
        <w:t xml:space="preserve"> Skroza, </w:t>
      </w:r>
      <w:r>
        <w:rPr>
          <w:rFonts w:cs="Times New Roman"/>
          <w:sz w:val="24"/>
          <w:szCs w:val="24"/>
        </w:rPr>
        <w:t>D.,</w:t>
      </w:r>
      <w:r w:rsidRPr="00427311">
        <w:rPr>
          <w:rFonts w:cs="Times New Roman"/>
          <w:sz w:val="24"/>
          <w:szCs w:val="24"/>
        </w:rPr>
        <w:t xml:space="preserve"> </w:t>
      </w:r>
      <w:r w:rsidRPr="00427311">
        <w:rPr>
          <w:rFonts w:cs="Times New Roman"/>
          <w:sz w:val="24"/>
          <w:szCs w:val="24"/>
          <w:u w:val="single"/>
        </w:rPr>
        <w:t>Frleta Matas, R.</w:t>
      </w:r>
      <w:r>
        <w:rPr>
          <w:rFonts w:cs="Times New Roman"/>
          <w:sz w:val="24"/>
          <w:szCs w:val="24"/>
        </w:rPr>
        <w:t>,</w:t>
      </w:r>
      <w:r w:rsidRPr="00427311">
        <w:rPr>
          <w:rFonts w:cs="Times New Roman"/>
          <w:sz w:val="24"/>
          <w:szCs w:val="24"/>
        </w:rPr>
        <w:t xml:space="preserve"> Generalić Mekinić, </w:t>
      </w:r>
      <w:r>
        <w:rPr>
          <w:rFonts w:cs="Times New Roman"/>
          <w:sz w:val="24"/>
          <w:szCs w:val="24"/>
        </w:rPr>
        <w:t xml:space="preserve">I. 2024. </w:t>
      </w:r>
      <w:r w:rsidRPr="00427311">
        <w:rPr>
          <w:rFonts w:cs="Times New Roman"/>
          <w:sz w:val="24"/>
          <w:szCs w:val="24"/>
        </w:rPr>
        <w:t>Funkcionalni napitak na bazi ječmenog slada</w:t>
      </w:r>
      <w:r>
        <w:rPr>
          <w:rFonts w:cs="Times New Roman"/>
          <w:sz w:val="24"/>
          <w:szCs w:val="24"/>
        </w:rPr>
        <w:t>.</w:t>
      </w:r>
      <w:r w:rsidRPr="00427311">
        <w:rPr>
          <w:rFonts w:cs="Times New Roman"/>
          <w:sz w:val="24"/>
          <w:szCs w:val="24"/>
        </w:rPr>
        <w:t xml:space="preserve"> Glasilo Future, 7, 1; 38-47</w:t>
      </w:r>
      <w:r>
        <w:rPr>
          <w:rFonts w:cs="Times New Roman"/>
          <w:sz w:val="24"/>
          <w:szCs w:val="24"/>
        </w:rPr>
        <w:t xml:space="preserve">; </w:t>
      </w:r>
      <w:r w:rsidRPr="00427311">
        <w:rPr>
          <w:rFonts w:cs="Times New Roman"/>
          <w:sz w:val="24"/>
          <w:szCs w:val="24"/>
        </w:rPr>
        <w:t>https://doi.org/10.32779/gf.7.1.4</w:t>
      </w:r>
      <w:r>
        <w:rPr>
          <w:rFonts w:cs="Times New Roman"/>
          <w:sz w:val="24"/>
          <w:szCs w:val="24"/>
        </w:rPr>
        <w:t>.</w:t>
      </w:r>
    </w:p>
    <w:p w14:paraId="70E765B3" w14:textId="4ABF9B1A"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u w:val="single"/>
        </w:rPr>
        <w:t>Frleta Matas, R.</w:t>
      </w:r>
      <w:r w:rsidRPr="00771EA2">
        <w:rPr>
          <w:rFonts w:cs="Times New Roman"/>
          <w:sz w:val="24"/>
          <w:szCs w:val="24"/>
        </w:rPr>
        <w:t xml:space="preserve">, Radman, S., Čagalj, M., Šimat V. 2024. Influence of Nutrient Deprivation on the Antioxidant Capacity and Chemical Profile of Two Diatoms from Genus </w:t>
      </w:r>
      <w:r w:rsidRPr="00771EA2">
        <w:rPr>
          <w:rFonts w:cs="Times New Roman"/>
          <w:i/>
          <w:iCs/>
          <w:sz w:val="24"/>
          <w:szCs w:val="24"/>
        </w:rPr>
        <w:t>Chaetoceros</w:t>
      </w:r>
      <w:r w:rsidRPr="00771EA2">
        <w:rPr>
          <w:rFonts w:cs="Times New Roman"/>
          <w:sz w:val="24"/>
          <w:szCs w:val="24"/>
        </w:rPr>
        <w:t>. Marine Drugs, 22(96); https://doi.org/10.3390/md22020096</w:t>
      </w:r>
    </w:p>
    <w:p w14:paraId="36B5EB37" w14:textId="0DE4D4B4"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rPr>
        <w:t xml:space="preserve">Tkaczewska, J., Kulawik, P., Jamróz, E., Čagalj, M., </w:t>
      </w:r>
      <w:r w:rsidRPr="00771EA2">
        <w:rPr>
          <w:rFonts w:cs="Times New Roman"/>
          <w:sz w:val="24"/>
          <w:szCs w:val="24"/>
          <w:u w:val="single"/>
        </w:rPr>
        <w:t>Frleta Matas, R.</w:t>
      </w:r>
      <w:r w:rsidRPr="00771EA2">
        <w:rPr>
          <w:rFonts w:cs="Times New Roman"/>
          <w:sz w:val="24"/>
          <w:szCs w:val="24"/>
        </w:rPr>
        <w:t>, Šimat, V. 2023. Valorization of Prawn/Shrimp Shell Waste through the production of biologically active components for functional food purposes. Journal of the Science of Food and Agriculture; https://doi.org/10.1002/jsfa.12969</w:t>
      </w:r>
    </w:p>
    <w:p w14:paraId="7FE8ED12" w14:textId="0F5279A0"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u w:val="single"/>
        </w:rPr>
        <w:t>Frleta Matas, R</w:t>
      </w:r>
      <w:r w:rsidRPr="00771EA2">
        <w:rPr>
          <w:rFonts w:cs="Times New Roman"/>
          <w:sz w:val="24"/>
          <w:szCs w:val="24"/>
        </w:rPr>
        <w:t>., Popović, M., Čagalj, M., Šimat V. 2023. The marine diatom Thalassiosira rotula: chemical profile and antioxidant activity of hydroalcoholic extracts. Frontiers in Marine Science; 10. https://doi.org/10.3389/fmars.2023.1221417</w:t>
      </w:r>
    </w:p>
    <w:p w14:paraId="43FD619A" w14:textId="0EDB54D7"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rPr>
        <w:t xml:space="preserve">Hamed, I., Moradi, M., Ezati, P., O'Higgins, L., Meléndez-Martínez J., A., </w:t>
      </w:r>
      <w:r w:rsidRPr="00771EA2">
        <w:rPr>
          <w:rFonts w:cs="Times New Roman"/>
          <w:sz w:val="24"/>
          <w:szCs w:val="24"/>
          <w:u w:val="single"/>
        </w:rPr>
        <w:t>Frleta, R.</w:t>
      </w:r>
      <w:r w:rsidRPr="00771EA2">
        <w:rPr>
          <w:rFonts w:cs="Times New Roman"/>
          <w:sz w:val="24"/>
          <w:szCs w:val="24"/>
        </w:rPr>
        <w:t xml:space="preserve">, Šimat, V., McClements, D.J., Nordeng Jakobsen, A., Lerfall, J. 2023. Encapsulation of microalgal-based carotenoids: Recent advances in stability and food applications. Trends in Food Science &amp; Technology; 138: p.(382-398). https://doi.org/10.1016/j.tifs.2023.06.027 </w:t>
      </w:r>
    </w:p>
    <w:p w14:paraId="4FEA64D5" w14:textId="03901E7E"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rPr>
        <w:t xml:space="preserve">Popović, M., Burčul, F., Veršić Bratinčević, M., Režić Mužinić, N., Skroza, D., </w:t>
      </w:r>
      <w:r w:rsidRPr="00771EA2">
        <w:rPr>
          <w:rFonts w:cs="Times New Roman"/>
          <w:sz w:val="24"/>
          <w:szCs w:val="24"/>
          <w:u w:val="single"/>
        </w:rPr>
        <w:t>Frleta Matas, R.</w:t>
      </w:r>
      <w:r w:rsidRPr="00771EA2">
        <w:rPr>
          <w:rFonts w:cs="Times New Roman"/>
          <w:sz w:val="24"/>
          <w:szCs w:val="24"/>
        </w:rPr>
        <w:t>, Nazlić, M., Ninčević Runjić, T., Jukić Špika, M., Bego, A., Dunkić, V., Vitanović, E. 2023. In the Beginning Was the Bud: Phytochemicals from Olive (</w:t>
      </w:r>
      <w:r w:rsidRPr="00771EA2">
        <w:rPr>
          <w:rFonts w:cs="Times New Roman"/>
          <w:i/>
          <w:iCs/>
          <w:sz w:val="24"/>
          <w:szCs w:val="24"/>
        </w:rPr>
        <w:t>Olea europaea</w:t>
      </w:r>
      <w:r w:rsidRPr="00771EA2">
        <w:rPr>
          <w:rFonts w:cs="Times New Roman"/>
          <w:sz w:val="24"/>
          <w:szCs w:val="24"/>
        </w:rPr>
        <w:t xml:space="preserve"> L.) Vegetative Buds and Their Biological Properties. Metabolites; 13(2); 237. https://doi.org/10.3390/metabo13020237</w:t>
      </w:r>
    </w:p>
    <w:p w14:paraId="6D02CD81" w14:textId="3CB88BE3"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rPr>
        <w:t xml:space="preserve">Režić Mužinić, N., Veršić Bratinčević, M., Grubić, M., </w:t>
      </w:r>
      <w:r w:rsidRPr="00771EA2">
        <w:rPr>
          <w:rFonts w:cs="Times New Roman"/>
          <w:sz w:val="24"/>
          <w:szCs w:val="24"/>
          <w:u w:val="single"/>
        </w:rPr>
        <w:t>Frleta Matas, R.</w:t>
      </w:r>
      <w:r w:rsidRPr="00771EA2">
        <w:rPr>
          <w:rFonts w:cs="Times New Roman"/>
          <w:sz w:val="24"/>
          <w:szCs w:val="24"/>
        </w:rPr>
        <w:t>, Čagalj, M., Visković, T., Popović, M. 2023. Golden Chanterelle or a Gold Mine? Metabolites from Aqueous Extracts of Golden Chanterelle (Cantharellus cibarius) and Their Antioxidant and Cytotoxic Activities. Molecules; https://doi.org/10.3390/molecules28052110</w:t>
      </w:r>
    </w:p>
    <w:p w14:paraId="375F33BA" w14:textId="45E9FDC0"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u w:val="single"/>
        </w:rPr>
        <w:t>Frleta, R.</w:t>
      </w:r>
      <w:r w:rsidRPr="00771EA2">
        <w:rPr>
          <w:rFonts w:cs="Times New Roman"/>
          <w:sz w:val="24"/>
          <w:szCs w:val="24"/>
        </w:rPr>
        <w:t xml:space="preserve">, Popović, M., Smital, T., Šimat, V. 2022. Comparison of Growth and Chemical Profile of Diatom </w:t>
      </w:r>
      <w:r w:rsidRPr="00771EA2">
        <w:rPr>
          <w:rFonts w:cs="Times New Roman"/>
          <w:i/>
          <w:iCs/>
          <w:sz w:val="24"/>
          <w:szCs w:val="24"/>
        </w:rPr>
        <w:t>Skeletonema grevillei</w:t>
      </w:r>
      <w:r w:rsidRPr="00771EA2">
        <w:rPr>
          <w:rFonts w:cs="Times New Roman"/>
          <w:sz w:val="24"/>
          <w:szCs w:val="24"/>
        </w:rPr>
        <w:t xml:space="preserve"> in Bioreactor and Incubation-Shaking Cabinet in Two Growth Phases. Marine Drugs; 28(5), 2110. https://doi.org/10.3390/md20110697 </w:t>
      </w:r>
    </w:p>
    <w:p w14:paraId="1ADC8862" w14:textId="0C7D81D2"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rPr>
        <w:lastRenderedPageBreak/>
        <w:t xml:space="preserve">Skroza, D., Šimat, V., Vrdoljak, L., Jolić, N., Skelin, A., Čagalj, M., </w:t>
      </w:r>
      <w:r w:rsidRPr="00771EA2">
        <w:rPr>
          <w:rFonts w:cs="Times New Roman"/>
          <w:sz w:val="24"/>
          <w:szCs w:val="24"/>
          <w:u w:val="single"/>
        </w:rPr>
        <w:t>Frleta, R.</w:t>
      </w:r>
      <w:r w:rsidRPr="00771EA2">
        <w:rPr>
          <w:rFonts w:cs="Times New Roman"/>
          <w:sz w:val="24"/>
          <w:szCs w:val="24"/>
        </w:rPr>
        <w:t>, Generalić Mekinić, I. 2022. Investigation of Antioxidant Synergisms and Antagonisms among Phenolic Acids in the Model Matrices Using FRAP and ORAC Methods. Antioxidants; 11(9), 1784. https://doi.org/10.3390/antiox11091784</w:t>
      </w:r>
    </w:p>
    <w:p w14:paraId="0E6AE39D" w14:textId="4A53D0C9" w:rsidR="0056637E" w:rsidRPr="00771EA2" w:rsidRDefault="0056637E" w:rsidP="006352A1">
      <w:pPr>
        <w:pStyle w:val="ListParagraph"/>
        <w:numPr>
          <w:ilvl w:val="0"/>
          <w:numId w:val="8"/>
        </w:numPr>
        <w:jc w:val="both"/>
        <w:rPr>
          <w:rFonts w:cs="Times New Roman"/>
          <w:sz w:val="24"/>
          <w:szCs w:val="24"/>
        </w:rPr>
      </w:pPr>
      <w:r w:rsidRPr="00771EA2">
        <w:rPr>
          <w:rFonts w:cs="Times New Roman"/>
          <w:sz w:val="24"/>
          <w:szCs w:val="24"/>
        </w:rPr>
        <w:t xml:space="preserve">Čagalj, M., Skroza, D., del Carmen Razola-Díaz, M., Verardo, V., Bassi, D., </w:t>
      </w:r>
      <w:r w:rsidRPr="00771EA2">
        <w:rPr>
          <w:rFonts w:cs="Times New Roman"/>
          <w:sz w:val="24"/>
          <w:szCs w:val="24"/>
          <w:u w:val="single"/>
        </w:rPr>
        <w:t>Frleta, R.</w:t>
      </w:r>
      <w:r w:rsidRPr="00771EA2">
        <w:rPr>
          <w:rFonts w:cs="Times New Roman"/>
          <w:sz w:val="24"/>
          <w:szCs w:val="24"/>
        </w:rPr>
        <w:t xml:space="preserve">, Generalić Mekinić, I., Tabanelli, G., Šimat, V. 2022. Variations in the Composition, Antioxidant and Antimicrobial Activities of </w:t>
      </w:r>
      <w:r w:rsidRPr="00771EA2">
        <w:rPr>
          <w:rFonts w:cs="Times New Roman"/>
          <w:i/>
          <w:iCs/>
          <w:sz w:val="24"/>
          <w:szCs w:val="24"/>
        </w:rPr>
        <w:t>Cystoseira compressa</w:t>
      </w:r>
      <w:r w:rsidRPr="00771EA2">
        <w:rPr>
          <w:rFonts w:cs="Times New Roman"/>
          <w:sz w:val="24"/>
          <w:szCs w:val="24"/>
        </w:rPr>
        <w:t xml:space="preserve"> during Seasonal Growth. Marine Drugs; 20(1), 64. https://doi.org/10.3390/md20010064</w:t>
      </w:r>
    </w:p>
    <w:p w14:paraId="14910D50" w14:textId="2741BF5A" w:rsidR="00A642AD" w:rsidRPr="00771EA2" w:rsidRDefault="00A642AD" w:rsidP="00A22945">
      <w:pPr>
        <w:jc w:val="both"/>
        <w:rPr>
          <w:rFonts w:cs="Times New Roman"/>
          <w:b/>
          <w:bCs/>
          <w:sz w:val="24"/>
          <w:szCs w:val="24"/>
        </w:rPr>
      </w:pPr>
      <w:r w:rsidRPr="00771EA2">
        <w:rPr>
          <w:rFonts w:cs="Times New Roman"/>
          <w:b/>
          <w:bCs/>
          <w:sz w:val="24"/>
          <w:szCs w:val="24"/>
        </w:rPr>
        <w:t>Popis objavljenih poglavlja u knjigama:</w:t>
      </w:r>
    </w:p>
    <w:p w14:paraId="1DB63291" w14:textId="0B66E1CA" w:rsidR="006352A1" w:rsidRPr="00771EA2" w:rsidRDefault="0056637E" w:rsidP="006352A1">
      <w:pPr>
        <w:pStyle w:val="ListParagraph"/>
        <w:numPr>
          <w:ilvl w:val="0"/>
          <w:numId w:val="13"/>
        </w:numPr>
        <w:jc w:val="both"/>
        <w:rPr>
          <w:rFonts w:cs="Times New Roman"/>
          <w:sz w:val="24"/>
          <w:szCs w:val="24"/>
        </w:rPr>
      </w:pPr>
      <w:r w:rsidRPr="00771EA2">
        <w:rPr>
          <w:rFonts w:cs="Times New Roman"/>
          <w:sz w:val="24"/>
          <w:szCs w:val="24"/>
        </w:rPr>
        <w:t>Vida Šimat, Roberta Frleta, Martina Čagalj, and Danijela Skroza 2023. Bioactive Compounds and Nutraceuticals from Dairy, Marine, and Nonconventional Sources; Technological and Analytical Aspects of BioactiveCompounds and Nutraceuticals from Marine Algae. Apple Academic Press</w:t>
      </w:r>
    </w:p>
    <w:p w14:paraId="02F0C7CE" w14:textId="77777777" w:rsidR="00A642AD" w:rsidRPr="00771EA2" w:rsidRDefault="00A642AD" w:rsidP="00A22945">
      <w:pPr>
        <w:jc w:val="both"/>
        <w:rPr>
          <w:rFonts w:cs="Times New Roman"/>
          <w:b/>
          <w:bCs/>
          <w:sz w:val="24"/>
          <w:szCs w:val="24"/>
        </w:rPr>
      </w:pPr>
      <w:r w:rsidRPr="00771EA2">
        <w:rPr>
          <w:rFonts w:cs="Times New Roman"/>
          <w:b/>
          <w:bCs/>
          <w:sz w:val="24"/>
          <w:szCs w:val="24"/>
        </w:rPr>
        <w:t>Područje interesa:</w:t>
      </w:r>
    </w:p>
    <w:p w14:paraId="7A95CEE1" w14:textId="6A2DDE49" w:rsidR="00B27296" w:rsidRPr="00771EA2" w:rsidRDefault="00A642AD" w:rsidP="00A22945">
      <w:pPr>
        <w:jc w:val="both"/>
        <w:rPr>
          <w:rFonts w:cs="Times New Roman"/>
          <w:sz w:val="24"/>
          <w:szCs w:val="24"/>
        </w:rPr>
      </w:pPr>
      <w:r w:rsidRPr="00771EA2">
        <w:rPr>
          <w:rFonts w:cs="Times New Roman"/>
          <w:sz w:val="24"/>
          <w:szCs w:val="24"/>
        </w:rPr>
        <w:t>uzgoj morskih mikroalgi, utjecaj uzgojnih uvjeta na morfologiju, prinos i udio bioaktivnih spojeva, određivanje bioaktivnog potencijala (antimikrobna i antioksidativna), identifikacija i kvantifikacija spojeva različitim kromatograskim metodama</w:t>
      </w:r>
    </w:p>
    <w:p w14:paraId="6470ABA2" w14:textId="77777777" w:rsidR="006352A1" w:rsidRPr="00771EA2" w:rsidRDefault="006352A1" w:rsidP="006352A1">
      <w:pPr>
        <w:jc w:val="both"/>
        <w:rPr>
          <w:rFonts w:cs="Times New Roman"/>
          <w:sz w:val="24"/>
          <w:szCs w:val="24"/>
        </w:rPr>
      </w:pPr>
    </w:p>
    <w:p w14:paraId="1A3039F1" w14:textId="77777777" w:rsidR="006352A1" w:rsidRPr="00771EA2" w:rsidRDefault="006352A1" w:rsidP="006352A1">
      <w:pPr>
        <w:jc w:val="both"/>
        <w:rPr>
          <w:rFonts w:cs="Times New Roman"/>
          <w:sz w:val="24"/>
          <w:szCs w:val="24"/>
        </w:rPr>
      </w:pPr>
    </w:p>
    <w:p w14:paraId="6C7F43AD" w14:textId="77777777" w:rsidR="006352A1" w:rsidRPr="00771EA2" w:rsidRDefault="006352A1" w:rsidP="006352A1">
      <w:pPr>
        <w:jc w:val="both"/>
        <w:rPr>
          <w:rFonts w:cs="Times New Roman"/>
          <w:sz w:val="24"/>
          <w:szCs w:val="24"/>
        </w:rPr>
      </w:pPr>
    </w:p>
    <w:p w14:paraId="602DFF31" w14:textId="77777777" w:rsidR="006352A1" w:rsidRPr="00771EA2" w:rsidRDefault="006352A1" w:rsidP="006352A1">
      <w:pPr>
        <w:jc w:val="both"/>
        <w:rPr>
          <w:rFonts w:cs="Times New Roman"/>
          <w:sz w:val="24"/>
          <w:szCs w:val="24"/>
        </w:rPr>
      </w:pPr>
    </w:p>
    <w:p w14:paraId="2F79D734" w14:textId="77777777" w:rsidR="006352A1" w:rsidRPr="00771EA2" w:rsidRDefault="006352A1" w:rsidP="006352A1">
      <w:pPr>
        <w:jc w:val="both"/>
        <w:rPr>
          <w:rFonts w:cs="Times New Roman"/>
          <w:sz w:val="24"/>
          <w:szCs w:val="24"/>
        </w:rPr>
      </w:pPr>
    </w:p>
    <w:p w14:paraId="5642457F" w14:textId="77777777" w:rsidR="006352A1" w:rsidRPr="00771EA2" w:rsidRDefault="006352A1" w:rsidP="006352A1">
      <w:pPr>
        <w:jc w:val="both"/>
        <w:rPr>
          <w:rFonts w:cs="Times New Roman"/>
          <w:sz w:val="24"/>
          <w:szCs w:val="24"/>
        </w:rPr>
      </w:pPr>
    </w:p>
    <w:p w14:paraId="5303B40B" w14:textId="77777777" w:rsidR="006352A1" w:rsidRPr="00771EA2" w:rsidRDefault="006352A1" w:rsidP="006352A1">
      <w:pPr>
        <w:jc w:val="both"/>
        <w:rPr>
          <w:rFonts w:cs="Times New Roman"/>
          <w:sz w:val="24"/>
          <w:szCs w:val="24"/>
        </w:rPr>
      </w:pPr>
    </w:p>
    <w:p w14:paraId="4DAF880D" w14:textId="77777777" w:rsidR="006352A1" w:rsidRPr="00771EA2" w:rsidRDefault="006352A1" w:rsidP="006352A1">
      <w:pPr>
        <w:jc w:val="both"/>
        <w:rPr>
          <w:rFonts w:cs="Times New Roman"/>
          <w:sz w:val="24"/>
          <w:szCs w:val="24"/>
        </w:rPr>
      </w:pPr>
    </w:p>
    <w:p w14:paraId="2E7D5B93" w14:textId="77777777" w:rsidR="006352A1" w:rsidRPr="00771EA2" w:rsidRDefault="006352A1" w:rsidP="006352A1">
      <w:pPr>
        <w:jc w:val="both"/>
        <w:rPr>
          <w:rFonts w:cs="Times New Roman"/>
          <w:sz w:val="24"/>
          <w:szCs w:val="24"/>
        </w:rPr>
      </w:pPr>
    </w:p>
    <w:p w14:paraId="137326D7" w14:textId="77777777" w:rsidR="006352A1" w:rsidRPr="00771EA2" w:rsidRDefault="006352A1" w:rsidP="006352A1">
      <w:pPr>
        <w:jc w:val="both"/>
        <w:rPr>
          <w:rFonts w:cs="Times New Roman"/>
          <w:sz w:val="24"/>
          <w:szCs w:val="24"/>
        </w:rPr>
      </w:pPr>
    </w:p>
    <w:p w14:paraId="4879D30A" w14:textId="77777777" w:rsidR="006352A1" w:rsidRPr="00771EA2" w:rsidRDefault="006352A1" w:rsidP="006352A1">
      <w:pPr>
        <w:jc w:val="both"/>
        <w:rPr>
          <w:rFonts w:cs="Times New Roman"/>
          <w:sz w:val="24"/>
          <w:szCs w:val="24"/>
        </w:rPr>
      </w:pPr>
    </w:p>
    <w:p w14:paraId="59180FAD" w14:textId="77777777" w:rsidR="006352A1" w:rsidRPr="00771EA2" w:rsidRDefault="006352A1" w:rsidP="006352A1">
      <w:pPr>
        <w:jc w:val="both"/>
        <w:rPr>
          <w:rFonts w:cs="Times New Roman"/>
          <w:sz w:val="24"/>
          <w:szCs w:val="24"/>
        </w:rPr>
      </w:pPr>
    </w:p>
    <w:p w14:paraId="224FDE56" w14:textId="77777777" w:rsidR="006352A1" w:rsidRPr="00771EA2" w:rsidRDefault="006352A1" w:rsidP="006352A1">
      <w:pPr>
        <w:jc w:val="both"/>
        <w:rPr>
          <w:rFonts w:cs="Times New Roman"/>
          <w:sz w:val="24"/>
          <w:szCs w:val="24"/>
        </w:rPr>
      </w:pPr>
    </w:p>
    <w:p w14:paraId="49F9E904" w14:textId="77777777" w:rsidR="006352A1" w:rsidRPr="00771EA2" w:rsidRDefault="006352A1" w:rsidP="006352A1">
      <w:pPr>
        <w:jc w:val="both"/>
        <w:rPr>
          <w:rFonts w:cs="Times New Roman"/>
          <w:sz w:val="24"/>
          <w:szCs w:val="24"/>
        </w:rPr>
      </w:pPr>
    </w:p>
    <w:p w14:paraId="59E556F4" w14:textId="77777777" w:rsidR="006352A1" w:rsidRPr="00771EA2" w:rsidRDefault="006352A1" w:rsidP="006352A1">
      <w:pPr>
        <w:jc w:val="both"/>
        <w:rPr>
          <w:rFonts w:cs="Times New Roman"/>
          <w:sz w:val="24"/>
          <w:szCs w:val="24"/>
        </w:rPr>
      </w:pPr>
    </w:p>
    <w:p w14:paraId="73A41E09" w14:textId="77777777" w:rsidR="006352A1" w:rsidRPr="00771EA2" w:rsidRDefault="006352A1" w:rsidP="006352A1">
      <w:pPr>
        <w:jc w:val="both"/>
        <w:rPr>
          <w:rFonts w:cs="Times New Roman"/>
          <w:sz w:val="24"/>
          <w:szCs w:val="24"/>
        </w:rPr>
      </w:pPr>
    </w:p>
    <w:p w14:paraId="659C6FBA" w14:textId="77777777" w:rsidR="0075357F" w:rsidRDefault="0075357F" w:rsidP="006352A1">
      <w:pPr>
        <w:jc w:val="both"/>
        <w:rPr>
          <w:rFonts w:cs="Times New Roman"/>
          <w:sz w:val="24"/>
          <w:szCs w:val="24"/>
        </w:rPr>
      </w:pPr>
    </w:p>
    <w:p w14:paraId="0A4AE6E3" w14:textId="76884EEE" w:rsidR="00AC4C0E" w:rsidRDefault="00AC4C0E">
      <w:pPr>
        <w:rPr>
          <w:rFonts w:cs="Times New Roman"/>
          <w:sz w:val="24"/>
          <w:szCs w:val="24"/>
        </w:rPr>
      </w:pPr>
      <w:r>
        <w:rPr>
          <w:rFonts w:cs="Times New Roman"/>
          <w:sz w:val="24"/>
          <w:szCs w:val="24"/>
        </w:rPr>
        <w:br w:type="page"/>
      </w:r>
    </w:p>
    <w:p w14:paraId="6648F0B4" w14:textId="77777777" w:rsidR="00AC4C0E" w:rsidRDefault="00AC4C0E" w:rsidP="006352A1">
      <w:pPr>
        <w:jc w:val="both"/>
        <w:rPr>
          <w:rFonts w:cs="Times New Roman"/>
          <w:sz w:val="24"/>
          <w:szCs w:val="24"/>
        </w:rPr>
      </w:pPr>
    </w:p>
    <w:p w14:paraId="1AE93962" w14:textId="77777777" w:rsidR="00AC4C0E" w:rsidRDefault="00AC4C0E" w:rsidP="006352A1">
      <w:pPr>
        <w:jc w:val="both"/>
        <w:rPr>
          <w:rFonts w:cs="Times New Roman"/>
          <w:sz w:val="24"/>
          <w:szCs w:val="24"/>
        </w:rPr>
      </w:pPr>
    </w:p>
    <w:p w14:paraId="5E37AE4B" w14:textId="77777777" w:rsidR="00AC4C0E" w:rsidRDefault="00AC4C0E" w:rsidP="006352A1">
      <w:pPr>
        <w:jc w:val="both"/>
        <w:rPr>
          <w:rFonts w:cs="Times New Roman"/>
          <w:sz w:val="24"/>
          <w:szCs w:val="24"/>
        </w:rPr>
      </w:pPr>
    </w:p>
    <w:p w14:paraId="7258EC25" w14:textId="77777777" w:rsidR="00AC4C0E" w:rsidRDefault="00AC4C0E" w:rsidP="006352A1">
      <w:pPr>
        <w:jc w:val="both"/>
        <w:rPr>
          <w:rFonts w:cs="Times New Roman"/>
          <w:sz w:val="24"/>
          <w:szCs w:val="24"/>
        </w:rPr>
      </w:pPr>
    </w:p>
    <w:p w14:paraId="31413155" w14:textId="77777777" w:rsidR="00AC4C0E" w:rsidRDefault="00AC4C0E" w:rsidP="006352A1">
      <w:pPr>
        <w:jc w:val="both"/>
        <w:rPr>
          <w:rFonts w:cs="Times New Roman"/>
          <w:sz w:val="24"/>
          <w:szCs w:val="24"/>
        </w:rPr>
      </w:pPr>
    </w:p>
    <w:p w14:paraId="180C69F2" w14:textId="77777777" w:rsidR="00AC4C0E" w:rsidRDefault="00AC4C0E" w:rsidP="006352A1">
      <w:pPr>
        <w:jc w:val="both"/>
        <w:rPr>
          <w:rFonts w:cs="Times New Roman"/>
          <w:sz w:val="24"/>
          <w:szCs w:val="24"/>
        </w:rPr>
      </w:pPr>
    </w:p>
    <w:p w14:paraId="26007567" w14:textId="77777777" w:rsidR="00AC4C0E" w:rsidRDefault="00AC4C0E" w:rsidP="006352A1">
      <w:pPr>
        <w:jc w:val="both"/>
        <w:rPr>
          <w:rFonts w:cs="Times New Roman"/>
          <w:sz w:val="24"/>
          <w:szCs w:val="24"/>
        </w:rPr>
      </w:pPr>
    </w:p>
    <w:p w14:paraId="1C9192F0" w14:textId="77777777" w:rsidR="00AC4C0E" w:rsidRDefault="00AC4C0E" w:rsidP="006352A1">
      <w:pPr>
        <w:jc w:val="both"/>
        <w:rPr>
          <w:rFonts w:cs="Times New Roman"/>
          <w:sz w:val="24"/>
          <w:szCs w:val="24"/>
        </w:rPr>
      </w:pPr>
    </w:p>
    <w:p w14:paraId="0DEB83FB" w14:textId="77777777" w:rsidR="00AC4C0E" w:rsidRDefault="00AC4C0E" w:rsidP="006352A1">
      <w:pPr>
        <w:jc w:val="both"/>
        <w:rPr>
          <w:rFonts w:cs="Times New Roman"/>
          <w:sz w:val="24"/>
          <w:szCs w:val="24"/>
        </w:rPr>
      </w:pPr>
    </w:p>
    <w:p w14:paraId="7E52D70C" w14:textId="77777777" w:rsidR="00AC4C0E" w:rsidRDefault="00AC4C0E" w:rsidP="006352A1">
      <w:pPr>
        <w:jc w:val="both"/>
        <w:rPr>
          <w:rFonts w:cs="Times New Roman"/>
          <w:sz w:val="24"/>
          <w:szCs w:val="24"/>
        </w:rPr>
      </w:pPr>
    </w:p>
    <w:p w14:paraId="6159DF06" w14:textId="77777777" w:rsidR="00AC4C0E" w:rsidRDefault="00AC4C0E" w:rsidP="006352A1">
      <w:pPr>
        <w:jc w:val="both"/>
        <w:rPr>
          <w:rFonts w:cs="Times New Roman"/>
          <w:sz w:val="24"/>
          <w:szCs w:val="24"/>
        </w:rPr>
      </w:pPr>
    </w:p>
    <w:p w14:paraId="282ED568" w14:textId="77777777" w:rsidR="00AC4C0E" w:rsidRDefault="00AC4C0E" w:rsidP="006352A1">
      <w:pPr>
        <w:jc w:val="both"/>
        <w:rPr>
          <w:rFonts w:cs="Times New Roman"/>
          <w:sz w:val="24"/>
          <w:szCs w:val="24"/>
        </w:rPr>
      </w:pPr>
    </w:p>
    <w:p w14:paraId="356CB2CB" w14:textId="77777777" w:rsidR="00AC4C0E" w:rsidRDefault="00AC4C0E" w:rsidP="006352A1">
      <w:pPr>
        <w:jc w:val="both"/>
        <w:rPr>
          <w:rFonts w:cs="Times New Roman"/>
          <w:sz w:val="24"/>
          <w:szCs w:val="24"/>
        </w:rPr>
      </w:pPr>
    </w:p>
    <w:p w14:paraId="624068AD" w14:textId="77777777" w:rsidR="00AC4C0E" w:rsidRDefault="00AC4C0E" w:rsidP="006352A1">
      <w:pPr>
        <w:jc w:val="both"/>
        <w:rPr>
          <w:rFonts w:cs="Times New Roman"/>
          <w:sz w:val="24"/>
          <w:szCs w:val="24"/>
        </w:rPr>
      </w:pPr>
    </w:p>
    <w:p w14:paraId="05AF8872" w14:textId="77777777" w:rsidR="00AC4C0E" w:rsidRDefault="00AC4C0E" w:rsidP="006352A1">
      <w:pPr>
        <w:jc w:val="both"/>
        <w:rPr>
          <w:rFonts w:cs="Times New Roman"/>
          <w:sz w:val="24"/>
          <w:szCs w:val="24"/>
        </w:rPr>
      </w:pPr>
    </w:p>
    <w:p w14:paraId="677D05E7" w14:textId="77777777" w:rsidR="00AC4C0E" w:rsidRDefault="00AC4C0E" w:rsidP="006352A1">
      <w:pPr>
        <w:jc w:val="both"/>
        <w:rPr>
          <w:rFonts w:cs="Times New Roman"/>
          <w:sz w:val="24"/>
          <w:szCs w:val="24"/>
        </w:rPr>
      </w:pPr>
    </w:p>
    <w:p w14:paraId="52DA4A65" w14:textId="77777777" w:rsidR="00AC4C0E" w:rsidRDefault="00AC4C0E" w:rsidP="006352A1">
      <w:pPr>
        <w:jc w:val="both"/>
        <w:rPr>
          <w:rFonts w:cs="Times New Roman"/>
          <w:sz w:val="24"/>
          <w:szCs w:val="24"/>
        </w:rPr>
      </w:pPr>
    </w:p>
    <w:p w14:paraId="0771FC51" w14:textId="77777777" w:rsidR="00AC4C0E" w:rsidRDefault="00AC4C0E" w:rsidP="006352A1">
      <w:pPr>
        <w:jc w:val="both"/>
        <w:rPr>
          <w:rFonts w:cs="Times New Roman"/>
          <w:sz w:val="24"/>
          <w:szCs w:val="24"/>
        </w:rPr>
      </w:pPr>
    </w:p>
    <w:p w14:paraId="24A3FF30" w14:textId="77777777" w:rsidR="00AC4C0E" w:rsidRDefault="00AC4C0E" w:rsidP="006352A1">
      <w:pPr>
        <w:jc w:val="both"/>
        <w:rPr>
          <w:rFonts w:cs="Times New Roman"/>
          <w:sz w:val="24"/>
          <w:szCs w:val="24"/>
        </w:rPr>
      </w:pPr>
    </w:p>
    <w:p w14:paraId="039D5041" w14:textId="77777777" w:rsidR="00AC4C0E" w:rsidRDefault="00AC4C0E" w:rsidP="006352A1">
      <w:pPr>
        <w:jc w:val="both"/>
        <w:rPr>
          <w:rFonts w:cs="Times New Roman"/>
          <w:sz w:val="24"/>
          <w:szCs w:val="24"/>
        </w:rPr>
      </w:pPr>
    </w:p>
    <w:p w14:paraId="715A837B" w14:textId="77777777" w:rsidR="00AC4C0E" w:rsidRDefault="00AC4C0E" w:rsidP="006352A1">
      <w:pPr>
        <w:jc w:val="both"/>
        <w:rPr>
          <w:rFonts w:cs="Times New Roman"/>
          <w:sz w:val="24"/>
          <w:szCs w:val="24"/>
        </w:rPr>
      </w:pPr>
    </w:p>
    <w:p w14:paraId="2FE0C559" w14:textId="77777777" w:rsidR="00AC4C0E" w:rsidRDefault="00AC4C0E" w:rsidP="006352A1">
      <w:pPr>
        <w:jc w:val="both"/>
        <w:rPr>
          <w:rFonts w:cs="Times New Roman"/>
          <w:sz w:val="24"/>
          <w:szCs w:val="24"/>
        </w:rPr>
      </w:pPr>
    </w:p>
    <w:p w14:paraId="592437DB" w14:textId="77777777" w:rsidR="00AC4C0E" w:rsidRDefault="00AC4C0E" w:rsidP="006352A1">
      <w:pPr>
        <w:jc w:val="both"/>
        <w:rPr>
          <w:rFonts w:cs="Times New Roman"/>
          <w:sz w:val="24"/>
          <w:szCs w:val="24"/>
        </w:rPr>
      </w:pPr>
    </w:p>
    <w:p w14:paraId="06B4B67F" w14:textId="77777777" w:rsidR="00AC4C0E" w:rsidRDefault="00AC4C0E" w:rsidP="006352A1">
      <w:pPr>
        <w:jc w:val="both"/>
        <w:rPr>
          <w:rFonts w:cs="Times New Roman"/>
          <w:sz w:val="24"/>
          <w:szCs w:val="24"/>
        </w:rPr>
      </w:pPr>
    </w:p>
    <w:p w14:paraId="22C5582F" w14:textId="77777777" w:rsidR="00AC4C0E" w:rsidRDefault="00AC4C0E" w:rsidP="006352A1">
      <w:pPr>
        <w:jc w:val="both"/>
        <w:rPr>
          <w:rFonts w:cs="Times New Roman"/>
          <w:sz w:val="24"/>
          <w:szCs w:val="24"/>
        </w:rPr>
      </w:pPr>
    </w:p>
    <w:p w14:paraId="0A62C33F" w14:textId="77777777" w:rsidR="00AC4C0E" w:rsidRPr="00771EA2" w:rsidRDefault="00AC4C0E" w:rsidP="006352A1">
      <w:pPr>
        <w:jc w:val="both"/>
        <w:rPr>
          <w:rFonts w:cs="Times New Roman"/>
          <w:sz w:val="24"/>
          <w:szCs w:val="24"/>
        </w:rPr>
      </w:pPr>
    </w:p>
    <w:p w14:paraId="1D357F49" w14:textId="07137CAB" w:rsidR="006352A1" w:rsidRPr="00771EA2" w:rsidRDefault="006352A1" w:rsidP="006352A1">
      <w:pPr>
        <w:jc w:val="both"/>
        <w:rPr>
          <w:rFonts w:cs="Times New Roman"/>
          <w:sz w:val="24"/>
          <w:szCs w:val="24"/>
        </w:rPr>
      </w:pPr>
      <w:r w:rsidRPr="00771EA2">
        <w:rPr>
          <w:rFonts w:cs="Times New Roman"/>
          <w:sz w:val="24"/>
          <w:szCs w:val="24"/>
        </w:rPr>
        <w:t>Istraživanje u sklopu ove doktoske disertacije djelomično financirano u okviru projekta STIM - REI, Broj ugovora:</w:t>
      </w:r>
      <w:r w:rsidR="00F54744">
        <w:rPr>
          <w:rFonts w:cs="Times New Roman"/>
          <w:sz w:val="24"/>
          <w:szCs w:val="24"/>
        </w:rPr>
        <w:t xml:space="preserve"> </w:t>
      </w:r>
      <w:r w:rsidRPr="00771EA2">
        <w:rPr>
          <w:rFonts w:cs="Times New Roman"/>
          <w:sz w:val="24"/>
          <w:szCs w:val="24"/>
        </w:rPr>
        <w:t>KK.01.1.1.01.0003, projekt koji financira Europska unija kroz Europski fond za regionalni razvoj -</w:t>
      </w:r>
      <w:r w:rsidR="00F54744">
        <w:rPr>
          <w:rFonts w:cs="Times New Roman"/>
          <w:sz w:val="24"/>
          <w:szCs w:val="24"/>
        </w:rPr>
        <w:t xml:space="preserve"> </w:t>
      </w:r>
      <w:r w:rsidRPr="00771EA2">
        <w:rPr>
          <w:rFonts w:cs="Times New Roman"/>
          <w:sz w:val="24"/>
          <w:szCs w:val="24"/>
        </w:rPr>
        <w:t>Operativni program Konkurentnost i kohezija 2014-2020 (KK.01.1.1.01) te djelomično sufinancirano iz projekta „Biotehnološki potencijal mikroalgi Jadrana More - povezivanje istraživanja u području nanotehnologije s vodom i okolišem u sklopu STIM-REI projekta" Splitsko-dalmatinske županije, Program tehnološkog razvoja, istraživanja i primjene inovacija za 2022. godinu.</w:t>
      </w:r>
    </w:p>
    <w:sectPr w:rsidR="006352A1" w:rsidRPr="00771EA2" w:rsidSect="008B11FE">
      <w:pgSz w:w="11906" w:h="16838"/>
      <w:pgMar w:top="1418" w:right="1134"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741779" w14:textId="77777777" w:rsidR="00640E87" w:rsidRDefault="00640E87">
      <w:pPr>
        <w:spacing w:after="0" w:line="240" w:lineRule="auto"/>
      </w:pPr>
      <w:r>
        <w:separator/>
      </w:r>
    </w:p>
  </w:endnote>
  <w:endnote w:type="continuationSeparator" w:id="0">
    <w:p w14:paraId="0945D381" w14:textId="77777777" w:rsidR="00640E87" w:rsidRDefault="00640E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0906362"/>
      <w:docPartObj>
        <w:docPartGallery w:val="Page Numbers (Bottom of Page)"/>
        <w:docPartUnique/>
      </w:docPartObj>
    </w:sdtPr>
    <w:sdtEndPr>
      <w:rPr>
        <w:noProof/>
      </w:rPr>
    </w:sdtEndPr>
    <w:sdtContent>
      <w:p w14:paraId="55C2E908" w14:textId="7EEE9790" w:rsidR="00861E52" w:rsidRDefault="00861E52">
        <w:pPr>
          <w:pStyle w:val="Footer"/>
          <w:jc w:val="right"/>
        </w:pPr>
        <w:r>
          <w:fldChar w:fldCharType="begin"/>
        </w:r>
        <w:r>
          <w:instrText xml:space="preserve"> PAGE   \* MERGEFORMAT </w:instrText>
        </w:r>
        <w:r>
          <w:fldChar w:fldCharType="separate"/>
        </w:r>
        <w:r>
          <w:rPr>
            <w:noProof/>
          </w:rPr>
          <w:t>8</w:t>
        </w:r>
        <w:r>
          <w:rPr>
            <w:noProof/>
          </w:rPr>
          <w:fldChar w:fldCharType="end"/>
        </w:r>
      </w:p>
    </w:sdtContent>
  </w:sdt>
  <w:p w14:paraId="2BD998AD" w14:textId="77777777" w:rsidR="00861E52" w:rsidRDefault="00861E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477A1B" w14:textId="77777777" w:rsidR="00640E87" w:rsidRDefault="00640E87">
      <w:pPr>
        <w:spacing w:after="0" w:line="240" w:lineRule="auto"/>
      </w:pPr>
      <w:r>
        <w:separator/>
      </w:r>
    </w:p>
  </w:footnote>
  <w:footnote w:type="continuationSeparator" w:id="0">
    <w:p w14:paraId="45B780A1" w14:textId="77777777" w:rsidR="00640E87" w:rsidRDefault="00640E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92893"/>
    <w:multiLevelType w:val="hybridMultilevel"/>
    <w:tmpl w:val="971ECB8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8D033ED"/>
    <w:multiLevelType w:val="hybridMultilevel"/>
    <w:tmpl w:val="152463D8"/>
    <w:lvl w:ilvl="0" w:tplc="A7920C46">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A006118"/>
    <w:multiLevelType w:val="hybridMultilevel"/>
    <w:tmpl w:val="26EEF4FC"/>
    <w:lvl w:ilvl="0" w:tplc="041A0001">
      <w:start w:val="1"/>
      <w:numFmt w:val="bullet"/>
      <w:lvlText w:val=""/>
      <w:lvlJc w:val="left"/>
      <w:pPr>
        <w:ind w:left="1428" w:hanging="360"/>
      </w:pPr>
      <w:rPr>
        <w:rFonts w:ascii="Symbol" w:hAnsi="Symbol"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 w15:restartNumberingAfterBreak="0">
    <w:nsid w:val="0A522512"/>
    <w:multiLevelType w:val="multilevel"/>
    <w:tmpl w:val="AD8A1F56"/>
    <w:lvl w:ilvl="0">
      <w:start w:val="3"/>
      <w:numFmt w:val="decimal"/>
      <w:lvlText w:val="%1."/>
      <w:lvlJc w:val="left"/>
      <w:pPr>
        <w:ind w:left="390" w:hanging="390"/>
      </w:pPr>
      <w:rPr>
        <w:rFonts w:hint="default"/>
      </w:rPr>
    </w:lvl>
    <w:lvl w:ilvl="1">
      <w:start w:val="5"/>
      <w:numFmt w:val="decimal"/>
      <w:lvlText w:val="%1.%2."/>
      <w:lvlJc w:val="left"/>
      <w:pPr>
        <w:ind w:left="1647" w:hanging="720"/>
      </w:pPr>
      <w:rPr>
        <w:rFonts w:hint="default"/>
        <w:b w:val="0"/>
        <w:bCs w:val="0"/>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216" w:hanging="1800"/>
      </w:pPr>
      <w:rPr>
        <w:rFonts w:hint="default"/>
      </w:rPr>
    </w:lvl>
  </w:abstractNum>
  <w:abstractNum w:abstractNumId="4" w15:restartNumberingAfterBreak="0">
    <w:nsid w:val="0F316E14"/>
    <w:multiLevelType w:val="hybridMultilevel"/>
    <w:tmpl w:val="7ADEFD98"/>
    <w:lvl w:ilvl="0" w:tplc="77987F0E">
      <w:start w:val="1"/>
      <w:numFmt w:val="decimal"/>
      <w:lvlText w:val="%1)"/>
      <w:lvlJc w:val="left"/>
      <w:pPr>
        <w:ind w:left="1080" w:hanging="360"/>
      </w:pPr>
    </w:lvl>
    <w:lvl w:ilvl="1" w:tplc="D32CD678">
      <w:start w:val="1"/>
      <w:numFmt w:val="decimal"/>
      <w:lvlText w:val="%2)"/>
      <w:lvlJc w:val="left"/>
      <w:pPr>
        <w:ind w:left="1080" w:hanging="360"/>
      </w:pPr>
    </w:lvl>
    <w:lvl w:ilvl="2" w:tplc="65EEEB6C">
      <w:start w:val="1"/>
      <w:numFmt w:val="decimal"/>
      <w:lvlText w:val="%3)"/>
      <w:lvlJc w:val="left"/>
      <w:pPr>
        <w:ind w:left="1080" w:hanging="360"/>
      </w:pPr>
    </w:lvl>
    <w:lvl w:ilvl="3" w:tplc="4AD65EB4">
      <w:start w:val="1"/>
      <w:numFmt w:val="decimal"/>
      <w:lvlText w:val="%4)"/>
      <w:lvlJc w:val="left"/>
      <w:pPr>
        <w:ind w:left="1080" w:hanging="360"/>
      </w:pPr>
    </w:lvl>
    <w:lvl w:ilvl="4" w:tplc="93EE9DC8">
      <w:start w:val="1"/>
      <w:numFmt w:val="decimal"/>
      <w:lvlText w:val="%5)"/>
      <w:lvlJc w:val="left"/>
      <w:pPr>
        <w:ind w:left="1080" w:hanging="360"/>
      </w:pPr>
    </w:lvl>
    <w:lvl w:ilvl="5" w:tplc="8F7E6EFA">
      <w:start w:val="1"/>
      <w:numFmt w:val="decimal"/>
      <w:lvlText w:val="%6)"/>
      <w:lvlJc w:val="left"/>
      <w:pPr>
        <w:ind w:left="1080" w:hanging="360"/>
      </w:pPr>
    </w:lvl>
    <w:lvl w:ilvl="6" w:tplc="E0F25020">
      <w:start w:val="1"/>
      <w:numFmt w:val="decimal"/>
      <w:lvlText w:val="%7)"/>
      <w:lvlJc w:val="left"/>
      <w:pPr>
        <w:ind w:left="1080" w:hanging="360"/>
      </w:pPr>
    </w:lvl>
    <w:lvl w:ilvl="7" w:tplc="30BAB148">
      <w:start w:val="1"/>
      <w:numFmt w:val="decimal"/>
      <w:lvlText w:val="%8)"/>
      <w:lvlJc w:val="left"/>
      <w:pPr>
        <w:ind w:left="1080" w:hanging="360"/>
      </w:pPr>
    </w:lvl>
    <w:lvl w:ilvl="8" w:tplc="CA7A6028">
      <w:start w:val="1"/>
      <w:numFmt w:val="decimal"/>
      <w:lvlText w:val="%9)"/>
      <w:lvlJc w:val="left"/>
      <w:pPr>
        <w:ind w:left="1080" w:hanging="360"/>
      </w:pPr>
    </w:lvl>
  </w:abstractNum>
  <w:abstractNum w:abstractNumId="5" w15:restartNumberingAfterBreak="0">
    <w:nsid w:val="0F667766"/>
    <w:multiLevelType w:val="hybridMultilevel"/>
    <w:tmpl w:val="550656FA"/>
    <w:lvl w:ilvl="0" w:tplc="813E9B4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F8C2032"/>
    <w:multiLevelType w:val="hybridMultilevel"/>
    <w:tmpl w:val="882EE9A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10E31894"/>
    <w:multiLevelType w:val="hybridMultilevel"/>
    <w:tmpl w:val="E6620382"/>
    <w:lvl w:ilvl="0" w:tplc="041A000F">
      <w:start w:val="9"/>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F3C0805"/>
    <w:multiLevelType w:val="multilevel"/>
    <w:tmpl w:val="4C1898C6"/>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71C1CE1"/>
    <w:multiLevelType w:val="hybridMultilevel"/>
    <w:tmpl w:val="12B04E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7396A51"/>
    <w:multiLevelType w:val="hybridMultilevel"/>
    <w:tmpl w:val="EF7E32E6"/>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1" w15:restartNumberingAfterBreak="0">
    <w:nsid w:val="293C237C"/>
    <w:multiLevelType w:val="hybridMultilevel"/>
    <w:tmpl w:val="5ACA5122"/>
    <w:lvl w:ilvl="0" w:tplc="D6762C2E">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32D55CBA"/>
    <w:multiLevelType w:val="hybridMultilevel"/>
    <w:tmpl w:val="8D149AA4"/>
    <w:lvl w:ilvl="0" w:tplc="79CCF278">
      <w:start w:val="9"/>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33143688"/>
    <w:multiLevelType w:val="hybridMultilevel"/>
    <w:tmpl w:val="C124FA0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352B70C2"/>
    <w:multiLevelType w:val="hybridMultilevel"/>
    <w:tmpl w:val="15BE5E26"/>
    <w:lvl w:ilvl="0" w:tplc="5FF0DEC4">
      <w:start w:val="1"/>
      <w:numFmt w:val="bullet"/>
      <w:lvlText w:val=""/>
      <w:lvlJc w:val="left"/>
      <w:pPr>
        <w:ind w:left="1080" w:hanging="360"/>
      </w:pPr>
      <w:rPr>
        <w:rFonts w:ascii="Symbol" w:hAnsi="Symbol"/>
      </w:rPr>
    </w:lvl>
    <w:lvl w:ilvl="1" w:tplc="9A8A37FE">
      <w:start w:val="1"/>
      <w:numFmt w:val="bullet"/>
      <w:lvlText w:val=""/>
      <w:lvlJc w:val="left"/>
      <w:pPr>
        <w:ind w:left="1080" w:hanging="360"/>
      </w:pPr>
      <w:rPr>
        <w:rFonts w:ascii="Symbol" w:hAnsi="Symbol"/>
      </w:rPr>
    </w:lvl>
    <w:lvl w:ilvl="2" w:tplc="86DC35CE">
      <w:start w:val="1"/>
      <w:numFmt w:val="bullet"/>
      <w:lvlText w:val=""/>
      <w:lvlJc w:val="left"/>
      <w:pPr>
        <w:ind w:left="1080" w:hanging="360"/>
      </w:pPr>
      <w:rPr>
        <w:rFonts w:ascii="Symbol" w:hAnsi="Symbol"/>
      </w:rPr>
    </w:lvl>
    <w:lvl w:ilvl="3" w:tplc="8CD8E2D4">
      <w:start w:val="1"/>
      <w:numFmt w:val="bullet"/>
      <w:lvlText w:val=""/>
      <w:lvlJc w:val="left"/>
      <w:pPr>
        <w:ind w:left="1080" w:hanging="360"/>
      </w:pPr>
      <w:rPr>
        <w:rFonts w:ascii="Symbol" w:hAnsi="Symbol"/>
      </w:rPr>
    </w:lvl>
    <w:lvl w:ilvl="4" w:tplc="919467AC">
      <w:start w:val="1"/>
      <w:numFmt w:val="bullet"/>
      <w:lvlText w:val=""/>
      <w:lvlJc w:val="left"/>
      <w:pPr>
        <w:ind w:left="1080" w:hanging="360"/>
      </w:pPr>
      <w:rPr>
        <w:rFonts w:ascii="Symbol" w:hAnsi="Symbol"/>
      </w:rPr>
    </w:lvl>
    <w:lvl w:ilvl="5" w:tplc="8A705DC4">
      <w:start w:val="1"/>
      <w:numFmt w:val="bullet"/>
      <w:lvlText w:val=""/>
      <w:lvlJc w:val="left"/>
      <w:pPr>
        <w:ind w:left="1080" w:hanging="360"/>
      </w:pPr>
      <w:rPr>
        <w:rFonts w:ascii="Symbol" w:hAnsi="Symbol"/>
      </w:rPr>
    </w:lvl>
    <w:lvl w:ilvl="6" w:tplc="94145A00">
      <w:start w:val="1"/>
      <w:numFmt w:val="bullet"/>
      <w:lvlText w:val=""/>
      <w:lvlJc w:val="left"/>
      <w:pPr>
        <w:ind w:left="1080" w:hanging="360"/>
      </w:pPr>
      <w:rPr>
        <w:rFonts w:ascii="Symbol" w:hAnsi="Symbol"/>
      </w:rPr>
    </w:lvl>
    <w:lvl w:ilvl="7" w:tplc="4AEEED06">
      <w:start w:val="1"/>
      <w:numFmt w:val="bullet"/>
      <w:lvlText w:val=""/>
      <w:lvlJc w:val="left"/>
      <w:pPr>
        <w:ind w:left="1080" w:hanging="360"/>
      </w:pPr>
      <w:rPr>
        <w:rFonts w:ascii="Symbol" w:hAnsi="Symbol"/>
      </w:rPr>
    </w:lvl>
    <w:lvl w:ilvl="8" w:tplc="A3E4EB8C">
      <w:start w:val="1"/>
      <w:numFmt w:val="bullet"/>
      <w:lvlText w:val=""/>
      <w:lvlJc w:val="left"/>
      <w:pPr>
        <w:ind w:left="1080" w:hanging="360"/>
      </w:pPr>
      <w:rPr>
        <w:rFonts w:ascii="Symbol" w:hAnsi="Symbol"/>
      </w:rPr>
    </w:lvl>
  </w:abstractNum>
  <w:abstractNum w:abstractNumId="15" w15:restartNumberingAfterBreak="0">
    <w:nsid w:val="37D40CD1"/>
    <w:multiLevelType w:val="hybridMultilevel"/>
    <w:tmpl w:val="5F1E6A30"/>
    <w:lvl w:ilvl="0" w:tplc="528A0AD2">
      <w:start w:val="1"/>
      <w:numFmt w:val="decimal"/>
      <w:pStyle w:val="Heading1"/>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95A6B68"/>
    <w:multiLevelType w:val="multilevel"/>
    <w:tmpl w:val="78D860C0"/>
    <w:lvl w:ilvl="0">
      <w:start w:val="2"/>
      <w:numFmt w:val="decimal"/>
      <w:lvlText w:val="%1."/>
      <w:lvlJc w:val="left"/>
      <w:pPr>
        <w:ind w:left="502" w:hanging="360"/>
      </w:pPr>
      <w:rPr>
        <w:rFonts w:hint="default"/>
        <w:b/>
        <w:bCs w:val="0"/>
      </w:rPr>
    </w:lvl>
    <w:lvl w:ilvl="1">
      <w:start w:val="1"/>
      <w:numFmt w:val="decimal"/>
      <w:pStyle w:val="Heading2"/>
      <w:lvlText w:val="%1.%2."/>
      <w:lvlJc w:val="left"/>
      <w:pPr>
        <w:ind w:left="927" w:hanging="360"/>
      </w:pPr>
      <w:rPr>
        <w:b w:val="0"/>
        <w:bCs w:val="0"/>
        <w:sz w:val="26"/>
        <w:szCs w:val="26"/>
      </w:rPr>
    </w:lvl>
    <w:lvl w:ilvl="2">
      <w:start w:val="1"/>
      <w:numFmt w:val="decimal"/>
      <w:pStyle w:val="Heading3"/>
      <w:lvlText w:val="%1.%2.%3."/>
      <w:lvlJc w:val="left"/>
      <w:pPr>
        <w:ind w:left="6533" w:hanging="720"/>
      </w:pPr>
      <w:rPr>
        <w:sz w:val="26"/>
        <w:szCs w:val="26"/>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 w15:restartNumberingAfterBreak="0">
    <w:nsid w:val="43DD3A33"/>
    <w:multiLevelType w:val="hybridMultilevel"/>
    <w:tmpl w:val="DDFA6312"/>
    <w:lvl w:ilvl="0" w:tplc="813E9B4C">
      <w:start w:val="1"/>
      <w:numFmt w:val="decimal"/>
      <w:lvlText w:val="%1.)"/>
      <w:lvlJc w:val="left"/>
      <w:pPr>
        <w:ind w:left="1440" w:hanging="360"/>
      </w:pPr>
      <w:rPr>
        <w:rFonts w:hint="default"/>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8" w15:restartNumberingAfterBreak="0">
    <w:nsid w:val="454C2EF7"/>
    <w:multiLevelType w:val="hybridMultilevel"/>
    <w:tmpl w:val="B8DC7CAE"/>
    <w:lvl w:ilvl="0" w:tplc="ED98672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454C43C5"/>
    <w:multiLevelType w:val="hybridMultilevel"/>
    <w:tmpl w:val="1D9669D8"/>
    <w:lvl w:ilvl="0" w:tplc="E3D274B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46074DAD"/>
    <w:multiLevelType w:val="hybridMultilevel"/>
    <w:tmpl w:val="53740EB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46AD0D07"/>
    <w:multiLevelType w:val="hybridMultilevel"/>
    <w:tmpl w:val="0C64C26C"/>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15:restartNumberingAfterBreak="0">
    <w:nsid w:val="4A5A2D22"/>
    <w:multiLevelType w:val="multilevel"/>
    <w:tmpl w:val="EAF2D8E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15:restartNumberingAfterBreak="0">
    <w:nsid w:val="4D6013D0"/>
    <w:multiLevelType w:val="multilevel"/>
    <w:tmpl w:val="7F30BCBC"/>
    <w:lvl w:ilvl="0">
      <w:start w:val="2"/>
      <w:numFmt w:val="decimal"/>
      <w:lvlText w:val="%1."/>
      <w:lvlJc w:val="left"/>
      <w:pPr>
        <w:ind w:left="502" w:hanging="360"/>
      </w:pPr>
      <w:rPr>
        <w:rFonts w:hint="default"/>
        <w:b/>
        <w:bCs w:val="0"/>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4EB52EFB"/>
    <w:multiLevelType w:val="hybridMultilevel"/>
    <w:tmpl w:val="ED520204"/>
    <w:lvl w:ilvl="0" w:tplc="D28A724A">
      <w:start w:val="93"/>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25" w15:restartNumberingAfterBreak="0">
    <w:nsid w:val="50075D35"/>
    <w:multiLevelType w:val="multilevel"/>
    <w:tmpl w:val="EAF2D8E6"/>
    <w:lvl w:ilvl="0">
      <w:start w:val="1"/>
      <w:numFmt w:val="decimal"/>
      <w:lvlText w:val="%1."/>
      <w:lvlJc w:val="left"/>
      <w:pPr>
        <w:ind w:left="64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084" w:hanging="72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16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244" w:hanging="1440"/>
      </w:pPr>
      <w:rPr>
        <w:rFonts w:hint="default"/>
      </w:rPr>
    </w:lvl>
    <w:lvl w:ilvl="8">
      <w:start w:val="1"/>
      <w:numFmt w:val="decimal"/>
      <w:isLgl/>
      <w:lvlText w:val="%1.%2.%3.%4.%5.%6.%7.%8.%9."/>
      <w:lvlJc w:val="left"/>
      <w:pPr>
        <w:ind w:left="4964" w:hanging="1800"/>
      </w:pPr>
      <w:rPr>
        <w:rFonts w:hint="default"/>
      </w:rPr>
    </w:lvl>
  </w:abstractNum>
  <w:abstractNum w:abstractNumId="26" w15:restartNumberingAfterBreak="0">
    <w:nsid w:val="59A56B00"/>
    <w:multiLevelType w:val="hybridMultilevel"/>
    <w:tmpl w:val="7E10AE42"/>
    <w:lvl w:ilvl="0" w:tplc="813E9B4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D572944"/>
    <w:multiLevelType w:val="multilevel"/>
    <w:tmpl w:val="C96480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E0E15CB"/>
    <w:multiLevelType w:val="hybridMultilevel"/>
    <w:tmpl w:val="872C194E"/>
    <w:lvl w:ilvl="0" w:tplc="1D00FC92">
      <w:start w:val="1"/>
      <w:numFmt w:val="decimal"/>
      <w:lvlText w:val="%1)"/>
      <w:lvlJc w:val="left"/>
      <w:pPr>
        <w:ind w:left="1080" w:hanging="360"/>
      </w:pPr>
    </w:lvl>
    <w:lvl w:ilvl="1" w:tplc="F7D6988A">
      <w:start w:val="1"/>
      <w:numFmt w:val="decimal"/>
      <w:lvlText w:val="%2)"/>
      <w:lvlJc w:val="left"/>
      <w:pPr>
        <w:ind w:left="1080" w:hanging="360"/>
      </w:pPr>
    </w:lvl>
    <w:lvl w:ilvl="2" w:tplc="7AA0B76C">
      <w:start w:val="1"/>
      <w:numFmt w:val="decimal"/>
      <w:lvlText w:val="%3)"/>
      <w:lvlJc w:val="left"/>
      <w:pPr>
        <w:ind w:left="1080" w:hanging="360"/>
      </w:pPr>
    </w:lvl>
    <w:lvl w:ilvl="3" w:tplc="4EDCCCDA">
      <w:start w:val="1"/>
      <w:numFmt w:val="decimal"/>
      <w:lvlText w:val="%4)"/>
      <w:lvlJc w:val="left"/>
      <w:pPr>
        <w:ind w:left="1080" w:hanging="360"/>
      </w:pPr>
    </w:lvl>
    <w:lvl w:ilvl="4" w:tplc="75A49B66">
      <w:start w:val="1"/>
      <w:numFmt w:val="decimal"/>
      <w:lvlText w:val="%5)"/>
      <w:lvlJc w:val="left"/>
      <w:pPr>
        <w:ind w:left="1080" w:hanging="360"/>
      </w:pPr>
    </w:lvl>
    <w:lvl w:ilvl="5" w:tplc="463A7F9C">
      <w:start w:val="1"/>
      <w:numFmt w:val="decimal"/>
      <w:lvlText w:val="%6)"/>
      <w:lvlJc w:val="left"/>
      <w:pPr>
        <w:ind w:left="1080" w:hanging="360"/>
      </w:pPr>
    </w:lvl>
    <w:lvl w:ilvl="6" w:tplc="E6BC597C">
      <w:start w:val="1"/>
      <w:numFmt w:val="decimal"/>
      <w:lvlText w:val="%7)"/>
      <w:lvlJc w:val="left"/>
      <w:pPr>
        <w:ind w:left="1080" w:hanging="360"/>
      </w:pPr>
    </w:lvl>
    <w:lvl w:ilvl="7" w:tplc="51B063C6">
      <w:start w:val="1"/>
      <w:numFmt w:val="decimal"/>
      <w:lvlText w:val="%8)"/>
      <w:lvlJc w:val="left"/>
      <w:pPr>
        <w:ind w:left="1080" w:hanging="360"/>
      </w:pPr>
    </w:lvl>
    <w:lvl w:ilvl="8" w:tplc="1E1C6DB6">
      <w:start w:val="1"/>
      <w:numFmt w:val="decimal"/>
      <w:lvlText w:val="%9)"/>
      <w:lvlJc w:val="left"/>
      <w:pPr>
        <w:ind w:left="1080" w:hanging="360"/>
      </w:pPr>
    </w:lvl>
  </w:abstractNum>
  <w:abstractNum w:abstractNumId="29" w15:restartNumberingAfterBreak="0">
    <w:nsid w:val="64B82E31"/>
    <w:multiLevelType w:val="hybridMultilevel"/>
    <w:tmpl w:val="B0702418"/>
    <w:lvl w:ilvl="0" w:tplc="A1CEF16C">
      <w:start w:val="1"/>
      <w:numFmt w:val="decimal"/>
      <w:lvlText w:val="%1."/>
      <w:lvlJc w:val="left"/>
      <w:pPr>
        <w:ind w:left="644" w:hanging="360"/>
      </w:pPr>
      <w:rPr>
        <w:rFonts w:hint="default"/>
        <w:b/>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67642DD8"/>
    <w:multiLevelType w:val="hybridMultilevel"/>
    <w:tmpl w:val="ED88092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6A5923D8"/>
    <w:multiLevelType w:val="hybridMultilevel"/>
    <w:tmpl w:val="BC22F00A"/>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2" w15:restartNumberingAfterBreak="0">
    <w:nsid w:val="6D3F60B4"/>
    <w:multiLevelType w:val="hybridMultilevel"/>
    <w:tmpl w:val="7E04E0CC"/>
    <w:lvl w:ilvl="0" w:tplc="A1CEF16C">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6FAF6E2F"/>
    <w:multiLevelType w:val="hybridMultilevel"/>
    <w:tmpl w:val="98E4CB9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4" w15:restartNumberingAfterBreak="0">
    <w:nsid w:val="722C6146"/>
    <w:multiLevelType w:val="hybridMultilevel"/>
    <w:tmpl w:val="10BC6EB6"/>
    <w:lvl w:ilvl="0" w:tplc="7B4EBE80">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735F63BF"/>
    <w:multiLevelType w:val="hybridMultilevel"/>
    <w:tmpl w:val="A64E770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6" w15:restartNumberingAfterBreak="0">
    <w:nsid w:val="76A14037"/>
    <w:multiLevelType w:val="hybridMultilevel"/>
    <w:tmpl w:val="5F6AB95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num w:numId="1">
    <w:abstractNumId w:val="22"/>
  </w:num>
  <w:num w:numId="2">
    <w:abstractNumId w:val="13"/>
  </w:num>
  <w:num w:numId="3">
    <w:abstractNumId w:val="30"/>
  </w:num>
  <w:num w:numId="4">
    <w:abstractNumId w:val="25"/>
  </w:num>
  <w:num w:numId="5">
    <w:abstractNumId w:val="24"/>
  </w:num>
  <w:num w:numId="6">
    <w:abstractNumId w:val="7"/>
  </w:num>
  <w:num w:numId="7">
    <w:abstractNumId w:val="19"/>
  </w:num>
  <w:num w:numId="8">
    <w:abstractNumId w:val="6"/>
  </w:num>
  <w:num w:numId="9">
    <w:abstractNumId w:val="5"/>
  </w:num>
  <w:num w:numId="10">
    <w:abstractNumId w:val="17"/>
  </w:num>
  <w:num w:numId="11">
    <w:abstractNumId w:val="26"/>
  </w:num>
  <w:num w:numId="12">
    <w:abstractNumId w:val="10"/>
  </w:num>
  <w:num w:numId="13">
    <w:abstractNumId w:val="0"/>
  </w:num>
  <w:num w:numId="14">
    <w:abstractNumId w:val="8"/>
  </w:num>
  <w:num w:numId="15">
    <w:abstractNumId w:val="36"/>
  </w:num>
  <w:num w:numId="16">
    <w:abstractNumId w:val="31"/>
  </w:num>
  <w:num w:numId="17">
    <w:abstractNumId w:val="21"/>
  </w:num>
  <w:num w:numId="18">
    <w:abstractNumId w:val="9"/>
  </w:num>
  <w:num w:numId="19">
    <w:abstractNumId w:val="11"/>
  </w:num>
  <w:num w:numId="20">
    <w:abstractNumId w:val="34"/>
  </w:num>
  <w:num w:numId="21">
    <w:abstractNumId w:val="27"/>
  </w:num>
  <w:num w:numId="22">
    <w:abstractNumId w:val="15"/>
  </w:num>
  <w:num w:numId="23">
    <w:abstractNumId w:val="16"/>
  </w:num>
  <w:num w:numId="24">
    <w:abstractNumId w:val="12"/>
  </w:num>
  <w:num w:numId="25">
    <w:abstractNumId w:val="20"/>
  </w:num>
  <w:num w:numId="26">
    <w:abstractNumId w:val="33"/>
  </w:num>
  <w:num w:numId="27">
    <w:abstractNumId w:val="1"/>
  </w:num>
  <w:num w:numId="28">
    <w:abstractNumId w:val="32"/>
  </w:num>
  <w:num w:numId="29">
    <w:abstractNumId w:val="29"/>
  </w:num>
  <w:num w:numId="30">
    <w:abstractNumId w:val="18"/>
  </w:num>
  <w:num w:numId="31">
    <w:abstractNumId w:val="23"/>
  </w:num>
  <w:num w:numId="32">
    <w:abstractNumId w:val="2"/>
  </w:num>
  <w:num w:numId="33">
    <w:abstractNumId w:val="3"/>
  </w:num>
  <w:num w:numId="34">
    <w:abstractNumId w:val="28"/>
  </w:num>
  <w:num w:numId="35">
    <w:abstractNumId w:val="4"/>
  </w:num>
  <w:num w:numId="36">
    <w:abstractNumId w:val="14"/>
  </w:num>
  <w:num w:numId="37">
    <w:abstractNumId w:val="3"/>
    <w:lvlOverride w:ilvl="0">
      <w:startOverride w:val="4"/>
    </w:lvlOverride>
    <w:lvlOverride w:ilvl="1">
      <w:startOverride w:val="1"/>
    </w:lvlOverride>
  </w:num>
  <w:num w:numId="3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4355"/>
    <w:rsid w:val="000013B0"/>
    <w:rsid w:val="00001722"/>
    <w:rsid w:val="00011274"/>
    <w:rsid w:val="000151CC"/>
    <w:rsid w:val="00015332"/>
    <w:rsid w:val="00016D9D"/>
    <w:rsid w:val="00026CE4"/>
    <w:rsid w:val="00027D8E"/>
    <w:rsid w:val="000317B3"/>
    <w:rsid w:val="000330E6"/>
    <w:rsid w:val="00035103"/>
    <w:rsid w:val="00035C89"/>
    <w:rsid w:val="00037C28"/>
    <w:rsid w:val="0004281D"/>
    <w:rsid w:val="00045A6C"/>
    <w:rsid w:val="00045B7B"/>
    <w:rsid w:val="0005116F"/>
    <w:rsid w:val="0005672C"/>
    <w:rsid w:val="00057988"/>
    <w:rsid w:val="00061257"/>
    <w:rsid w:val="00063CB1"/>
    <w:rsid w:val="00063E5D"/>
    <w:rsid w:val="00065FE4"/>
    <w:rsid w:val="000710B3"/>
    <w:rsid w:val="000722C5"/>
    <w:rsid w:val="000728A9"/>
    <w:rsid w:val="0007293A"/>
    <w:rsid w:val="00074DF5"/>
    <w:rsid w:val="00080C2F"/>
    <w:rsid w:val="000818B7"/>
    <w:rsid w:val="00082585"/>
    <w:rsid w:val="00085922"/>
    <w:rsid w:val="00086C7E"/>
    <w:rsid w:val="000926A2"/>
    <w:rsid w:val="00096558"/>
    <w:rsid w:val="00096F6F"/>
    <w:rsid w:val="00097177"/>
    <w:rsid w:val="000979A2"/>
    <w:rsid w:val="000A0E20"/>
    <w:rsid w:val="000A3879"/>
    <w:rsid w:val="000A5D6A"/>
    <w:rsid w:val="000A6255"/>
    <w:rsid w:val="000A66ED"/>
    <w:rsid w:val="000C2895"/>
    <w:rsid w:val="000C33BB"/>
    <w:rsid w:val="000C3411"/>
    <w:rsid w:val="000D1BA2"/>
    <w:rsid w:val="000D4D0F"/>
    <w:rsid w:val="000D53DE"/>
    <w:rsid w:val="000E2C42"/>
    <w:rsid w:val="000E56E8"/>
    <w:rsid w:val="000E5A54"/>
    <w:rsid w:val="000E7DCE"/>
    <w:rsid w:val="000F1F89"/>
    <w:rsid w:val="000F27CE"/>
    <w:rsid w:val="000F3AC4"/>
    <w:rsid w:val="000F64B8"/>
    <w:rsid w:val="000F777A"/>
    <w:rsid w:val="00100745"/>
    <w:rsid w:val="0010250D"/>
    <w:rsid w:val="0010616E"/>
    <w:rsid w:val="00110976"/>
    <w:rsid w:val="00114014"/>
    <w:rsid w:val="001159CD"/>
    <w:rsid w:val="001201FF"/>
    <w:rsid w:val="00124E74"/>
    <w:rsid w:val="00127554"/>
    <w:rsid w:val="00127C7E"/>
    <w:rsid w:val="00133C38"/>
    <w:rsid w:val="001347A0"/>
    <w:rsid w:val="001369AF"/>
    <w:rsid w:val="00141AFB"/>
    <w:rsid w:val="00145D1D"/>
    <w:rsid w:val="001506CD"/>
    <w:rsid w:val="001526D2"/>
    <w:rsid w:val="001538FD"/>
    <w:rsid w:val="00163F80"/>
    <w:rsid w:val="00165505"/>
    <w:rsid w:val="001703F2"/>
    <w:rsid w:val="00171C60"/>
    <w:rsid w:val="00171E1B"/>
    <w:rsid w:val="001726AD"/>
    <w:rsid w:val="0017535F"/>
    <w:rsid w:val="00177985"/>
    <w:rsid w:val="00185D67"/>
    <w:rsid w:val="00186399"/>
    <w:rsid w:val="00194B10"/>
    <w:rsid w:val="00195E1F"/>
    <w:rsid w:val="001975A7"/>
    <w:rsid w:val="001A1734"/>
    <w:rsid w:val="001A2697"/>
    <w:rsid w:val="001A269F"/>
    <w:rsid w:val="001A5BF3"/>
    <w:rsid w:val="001B2C77"/>
    <w:rsid w:val="001B3EDD"/>
    <w:rsid w:val="001B4BA6"/>
    <w:rsid w:val="001C2BE2"/>
    <w:rsid w:val="001C79C6"/>
    <w:rsid w:val="001D1FF2"/>
    <w:rsid w:val="001E31F9"/>
    <w:rsid w:val="001E3FA7"/>
    <w:rsid w:val="001E5359"/>
    <w:rsid w:val="001E6244"/>
    <w:rsid w:val="001E6250"/>
    <w:rsid w:val="001F035D"/>
    <w:rsid w:val="001F089A"/>
    <w:rsid w:val="002056B3"/>
    <w:rsid w:val="00205E98"/>
    <w:rsid w:val="00220158"/>
    <w:rsid w:val="00230F56"/>
    <w:rsid w:val="002319A0"/>
    <w:rsid w:val="0023307A"/>
    <w:rsid w:val="00236C42"/>
    <w:rsid w:val="00242B01"/>
    <w:rsid w:val="0024342D"/>
    <w:rsid w:val="0024366B"/>
    <w:rsid w:val="00244F0A"/>
    <w:rsid w:val="00245413"/>
    <w:rsid w:val="00246243"/>
    <w:rsid w:val="002563D1"/>
    <w:rsid w:val="00263B88"/>
    <w:rsid w:val="00267545"/>
    <w:rsid w:val="00273D8A"/>
    <w:rsid w:val="00277615"/>
    <w:rsid w:val="00284FAA"/>
    <w:rsid w:val="002855B0"/>
    <w:rsid w:val="00285D70"/>
    <w:rsid w:val="002863BE"/>
    <w:rsid w:val="0028735E"/>
    <w:rsid w:val="00291FBE"/>
    <w:rsid w:val="00294449"/>
    <w:rsid w:val="0029774B"/>
    <w:rsid w:val="002A1DDF"/>
    <w:rsid w:val="002A2F2C"/>
    <w:rsid w:val="002A66D3"/>
    <w:rsid w:val="002A6FEE"/>
    <w:rsid w:val="002A7C95"/>
    <w:rsid w:val="002A7EA3"/>
    <w:rsid w:val="002B1DFC"/>
    <w:rsid w:val="002B228B"/>
    <w:rsid w:val="002B4347"/>
    <w:rsid w:val="002C0703"/>
    <w:rsid w:val="002C20E9"/>
    <w:rsid w:val="002C4D13"/>
    <w:rsid w:val="002C54DB"/>
    <w:rsid w:val="002D0757"/>
    <w:rsid w:val="002D1F89"/>
    <w:rsid w:val="002D21C7"/>
    <w:rsid w:val="002D2DB5"/>
    <w:rsid w:val="002D4070"/>
    <w:rsid w:val="002D55F9"/>
    <w:rsid w:val="002E029A"/>
    <w:rsid w:val="002E187D"/>
    <w:rsid w:val="002E6662"/>
    <w:rsid w:val="002F1EF3"/>
    <w:rsid w:val="002F34C0"/>
    <w:rsid w:val="002F47CA"/>
    <w:rsid w:val="003027D2"/>
    <w:rsid w:val="00302DB3"/>
    <w:rsid w:val="0031294B"/>
    <w:rsid w:val="00313B57"/>
    <w:rsid w:val="0031532D"/>
    <w:rsid w:val="0031561A"/>
    <w:rsid w:val="00324F5D"/>
    <w:rsid w:val="003274E5"/>
    <w:rsid w:val="00340924"/>
    <w:rsid w:val="003414E8"/>
    <w:rsid w:val="00341CFB"/>
    <w:rsid w:val="00352946"/>
    <w:rsid w:val="00355038"/>
    <w:rsid w:val="0035610A"/>
    <w:rsid w:val="00360B0B"/>
    <w:rsid w:val="0036205E"/>
    <w:rsid w:val="00362232"/>
    <w:rsid w:val="00362312"/>
    <w:rsid w:val="0036387F"/>
    <w:rsid w:val="00366397"/>
    <w:rsid w:val="00371BD1"/>
    <w:rsid w:val="00372485"/>
    <w:rsid w:val="00373709"/>
    <w:rsid w:val="0037411C"/>
    <w:rsid w:val="003741BE"/>
    <w:rsid w:val="003776E1"/>
    <w:rsid w:val="0038299E"/>
    <w:rsid w:val="003856EA"/>
    <w:rsid w:val="00396939"/>
    <w:rsid w:val="003A0125"/>
    <w:rsid w:val="003A0E6C"/>
    <w:rsid w:val="003A0FDC"/>
    <w:rsid w:val="003A2324"/>
    <w:rsid w:val="003A28BC"/>
    <w:rsid w:val="003B4295"/>
    <w:rsid w:val="003B4D0B"/>
    <w:rsid w:val="003B5DC1"/>
    <w:rsid w:val="003B624F"/>
    <w:rsid w:val="003C01A9"/>
    <w:rsid w:val="003C57FA"/>
    <w:rsid w:val="003C5C7C"/>
    <w:rsid w:val="003D139B"/>
    <w:rsid w:val="003D31E1"/>
    <w:rsid w:val="003E0BBC"/>
    <w:rsid w:val="003E57D2"/>
    <w:rsid w:val="003E5F52"/>
    <w:rsid w:val="003F1A74"/>
    <w:rsid w:val="003F2B16"/>
    <w:rsid w:val="003F6612"/>
    <w:rsid w:val="003F72CE"/>
    <w:rsid w:val="00403A5B"/>
    <w:rsid w:val="004044F4"/>
    <w:rsid w:val="00405AF1"/>
    <w:rsid w:val="00407361"/>
    <w:rsid w:val="0041270E"/>
    <w:rsid w:val="004164B8"/>
    <w:rsid w:val="00416999"/>
    <w:rsid w:val="00417387"/>
    <w:rsid w:val="00420C77"/>
    <w:rsid w:val="00424BFE"/>
    <w:rsid w:val="00424F3D"/>
    <w:rsid w:val="00427311"/>
    <w:rsid w:val="00427B02"/>
    <w:rsid w:val="004304FD"/>
    <w:rsid w:val="0043308E"/>
    <w:rsid w:val="004333D1"/>
    <w:rsid w:val="00436706"/>
    <w:rsid w:val="004457E9"/>
    <w:rsid w:val="00451A20"/>
    <w:rsid w:val="0045512B"/>
    <w:rsid w:val="00456491"/>
    <w:rsid w:val="00460883"/>
    <w:rsid w:val="0046239F"/>
    <w:rsid w:val="00462764"/>
    <w:rsid w:val="004670C2"/>
    <w:rsid w:val="00472AF7"/>
    <w:rsid w:val="00472DAE"/>
    <w:rsid w:val="00473D52"/>
    <w:rsid w:val="0047433E"/>
    <w:rsid w:val="00480F71"/>
    <w:rsid w:val="00481746"/>
    <w:rsid w:val="004831A2"/>
    <w:rsid w:val="00483B63"/>
    <w:rsid w:val="004843D8"/>
    <w:rsid w:val="0048576E"/>
    <w:rsid w:val="004874C6"/>
    <w:rsid w:val="004A0065"/>
    <w:rsid w:val="004A194F"/>
    <w:rsid w:val="004A42D7"/>
    <w:rsid w:val="004B13E3"/>
    <w:rsid w:val="004B355E"/>
    <w:rsid w:val="004B3569"/>
    <w:rsid w:val="004B3849"/>
    <w:rsid w:val="004B3A09"/>
    <w:rsid w:val="004B483A"/>
    <w:rsid w:val="004B7E76"/>
    <w:rsid w:val="004C4585"/>
    <w:rsid w:val="004D0150"/>
    <w:rsid w:val="004D7B8A"/>
    <w:rsid w:val="004E18FB"/>
    <w:rsid w:val="004E62D7"/>
    <w:rsid w:val="004F1A2A"/>
    <w:rsid w:val="004F33C2"/>
    <w:rsid w:val="004F4E24"/>
    <w:rsid w:val="004F5E1E"/>
    <w:rsid w:val="0050392C"/>
    <w:rsid w:val="005062E9"/>
    <w:rsid w:val="00507A1E"/>
    <w:rsid w:val="00507B62"/>
    <w:rsid w:val="00511108"/>
    <w:rsid w:val="00511E80"/>
    <w:rsid w:val="005141A5"/>
    <w:rsid w:val="00514442"/>
    <w:rsid w:val="00515F82"/>
    <w:rsid w:val="005168C4"/>
    <w:rsid w:val="00516CCB"/>
    <w:rsid w:val="00525C2F"/>
    <w:rsid w:val="0052748C"/>
    <w:rsid w:val="00530BFA"/>
    <w:rsid w:val="0053623D"/>
    <w:rsid w:val="005368F9"/>
    <w:rsid w:val="00537ADC"/>
    <w:rsid w:val="00537B58"/>
    <w:rsid w:val="00540E64"/>
    <w:rsid w:val="00541821"/>
    <w:rsid w:val="00541F07"/>
    <w:rsid w:val="0054519D"/>
    <w:rsid w:val="00553AD8"/>
    <w:rsid w:val="005541AA"/>
    <w:rsid w:val="00560299"/>
    <w:rsid w:val="00560A4C"/>
    <w:rsid w:val="00562828"/>
    <w:rsid w:val="0056637E"/>
    <w:rsid w:val="00575F67"/>
    <w:rsid w:val="005774E4"/>
    <w:rsid w:val="00580B5A"/>
    <w:rsid w:val="00591663"/>
    <w:rsid w:val="005925B3"/>
    <w:rsid w:val="00593238"/>
    <w:rsid w:val="0059499D"/>
    <w:rsid w:val="00594F3E"/>
    <w:rsid w:val="0059563F"/>
    <w:rsid w:val="005A34DA"/>
    <w:rsid w:val="005A6515"/>
    <w:rsid w:val="005A7B73"/>
    <w:rsid w:val="005B0063"/>
    <w:rsid w:val="005B4B41"/>
    <w:rsid w:val="005B5D24"/>
    <w:rsid w:val="005B6AAE"/>
    <w:rsid w:val="005C0766"/>
    <w:rsid w:val="005C1DD6"/>
    <w:rsid w:val="005C2E15"/>
    <w:rsid w:val="005C339B"/>
    <w:rsid w:val="005C3D5B"/>
    <w:rsid w:val="005C5BF1"/>
    <w:rsid w:val="005D1F7F"/>
    <w:rsid w:val="005D626C"/>
    <w:rsid w:val="005E1B85"/>
    <w:rsid w:val="005E1D1E"/>
    <w:rsid w:val="005E2880"/>
    <w:rsid w:val="005E7DFF"/>
    <w:rsid w:val="005F044F"/>
    <w:rsid w:val="005F1654"/>
    <w:rsid w:val="005F1A38"/>
    <w:rsid w:val="005F6B87"/>
    <w:rsid w:val="006042D3"/>
    <w:rsid w:val="00607D31"/>
    <w:rsid w:val="00615331"/>
    <w:rsid w:val="00620D30"/>
    <w:rsid w:val="0062244F"/>
    <w:rsid w:val="00624E65"/>
    <w:rsid w:val="00627428"/>
    <w:rsid w:val="00631EA3"/>
    <w:rsid w:val="0063424F"/>
    <w:rsid w:val="00634D56"/>
    <w:rsid w:val="006352A1"/>
    <w:rsid w:val="00640E87"/>
    <w:rsid w:val="00642629"/>
    <w:rsid w:val="00642EE1"/>
    <w:rsid w:val="0064542B"/>
    <w:rsid w:val="00645943"/>
    <w:rsid w:val="0064760B"/>
    <w:rsid w:val="006479A7"/>
    <w:rsid w:val="00651DF2"/>
    <w:rsid w:val="006542E4"/>
    <w:rsid w:val="0065566B"/>
    <w:rsid w:val="00655C38"/>
    <w:rsid w:val="006578AD"/>
    <w:rsid w:val="00663D7C"/>
    <w:rsid w:val="00665703"/>
    <w:rsid w:val="0067251E"/>
    <w:rsid w:val="00673D82"/>
    <w:rsid w:val="006742F3"/>
    <w:rsid w:val="006744B3"/>
    <w:rsid w:val="006779BE"/>
    <w:rsid w:val="00681D1B"/>
    <w:rsid w:val="00690E70"/>
    <w:rsid w:val="00694223"/>
    <w:rsid w:val="0069524C"/>
    <w:rsid w:val="00695F21"/>
    <w:rsid w:val="00696D00"/>
    <w:rsid w:val="00696E5F"/>
    <w:rsid w:val="006A008F"/>
    <w:rsid w:val="006A135D"/>
    <w:rsid w:val="006A2D24"/>
    <w:rsid w:val="006A71F5"/>
    <w:rsid w:val="006B0FBA"/>
    <w:rsid w:val="006B3223"/>
    <w:rsid w:val="006B376B"/>
    <w:rsid w:val="006C08D0"/>
    <w:rsid w:val="006C3AA9"/>
    <w:rsid w:val="006C3EBB"/>
    <w:rsid w:val="006C4D39"/>
    <w:rsid w:val="006C5061"/>
    <w:rsid w:val="006C7D53"/>
    <w:rsid w:val="006D275C"/>
    <w:rsid w:val="006E1188"/>
    <w:rsid w:val="006E2C31"/>
    <w:rsid w:val="006F5521"/>
    <w:rsid w:val="006F6C76"/>
    <w:rsid w:val="00702903"/>
    <w:rsid w:val="00711A10"/>
    <w:rsid w:val="007169A3"/>
    <w:rsid w:val="0072347D"/>
    <w:rsid w:val="00724F96"/>
    <w:rsid w:val="0072780A"/>
    <w:rsid w:val="00731C35"/>
    <w:rsid w:val="00733917"/>
    <w:rsid w:val="00734F11"/>
    <w:rsid w:val="00742888"/>
    <w:rsid w:val="00743AAF"/>
    <w:rsid w:val="007474D4"/>
    <w:rsid w:val="0075357F"/>
    <w:rsid w:val="00753A33"/>
    <w:rsid w:val="00754B90"/>
    <w:rsid w:val="00761AF2"/>
    <w:rsid w:val="00765B2C"/>
    <w:rsid w:val="0076633E"/>
    <w:rsid w:val="00766564"/>
    <w:rsid w:val="00771EA2"/>
    <w:rsid w:val="007728B2"/>
    <w:rsid w:val="00776CCC"/>
    <w:rsid w:val="00783989"/>
    <w:rsid w:val="00786484"/>
    <w:rsid w:val="007937D5"/>
    <w:rsid w:val="00793DD2"/>
    <w:rsid w:val="007968F1"/>
    <w:rsid w:val="007A0DA3"/>
    <w:rsid w:val="007A11FA"/>
    <w:rsid w:val="007A18BC"/>
    <w:rsid w:val="007A60DF"/>
    <w:rsid w:val="007A62AC"/>
    <w:rsid w:val="007B14DB"/>
    <w:rsid w:val="007B2A30"/>
    <w:rsid w:val="007B3DFE"/>
    <w:rsid w:val="007B3EFC"/>
    <w:rsid w:val="007B417D"/>
    <w:rsid w:val="007C273D"/>
    <w:rsid w:val="007D3520"/>
    <w:rsid w:val="007D7DBA"/>
    <w:rsid w:val="007E2CFA"/>
    <w:rsid w:val="007E33D0"/>
    <w:rsid w:val="007E3528"/>
    <w:rsid w:val="007E444A"/>
    <w:rsid w:val="007E6531"/>
    <w:rsid w:val="007E7AB3"/>
    <w:rsid w:val="007F095C"/>
    <w:rsid w:val="007F399C"/>
    <w:rsid w:val="007F7C05"/>
    <w:rsid w:val="00810795"/>
    <w:rsid w:val="00812BC9"/>
    <w:rsid w:val="00817AD1"/>
    <w:rsid w:val="00820EF5"/>
    <w:rsid w:val="0082180C"/>
    <w:rsid w:val="00821C6D"/>
    <w:rsid w:val="008266F4"/>
    <w:rsid w:val="008304F6"/>
    <w:rsid w:val="00830A1C"/>
    <w:rsid w:val="00833F55"/>
    <w:rsid w:val="00834E94"/>
    <w:rsid w:val="00836E95"/>
    <w:rsid w:val="00837C13"/>
    <w:rsid w:val="0084103D"/>
    <w:rsid w:val="008464F3"/>
    <w:rsid w:val="00850234"/>
    <w:rsid w:val="00850495"/>
    <w:rsid w:val="008556BB"/>
    <w:rsid w:val="00857B60"/>
    <w:rsid w:val="00861E52"/>
    <w:rsid w:val="00864108"/>
    <w:rsid w:val="008646EF"/>
    <w:rsid w:val="00866359"/>
    <w:rsid w:val="008710AA"/>
    <w:rsid w:val="00871124"/>
    <w:rsid w:val="008737A6"/>
    <w:rsid w:val="00873DB5"/>
    <w:rsid w:val="0087771A"/>
    <w:rsid w:val="008819C0"/>
    <w:rsid w:val="00892121"/>
    <w:rsid w:val="00893A4B"/>
    <w:rsid w:val="00894FDE"/>
    <w:rsid w:val="00897274"/>
    <w:rsid w:val="008A14A6"/>
    <w:rsid w:val="008A1F40"/>
    <w:rsid w:val="008A4355"/>
    <w:rsid w:val="008A5955"/>
    <w:rsid w:val="008A69BE"/>
    <w:rsid w:val="008A77C0"/>
    <w:rsid w:val="008B11FE"/>
    <w:rsid w:val="008B21E9"/>
    <w:rsid w:val="008B39B5"/>
    <w:rsid w:val="008B409A"/>
    <w:rsid w:val="008B53ED"/>
    <w:rsid w:val="008B6E61"/>
    <w:rsid w:val="008C049A"/>
    <w:rsid w:val="008C2021"/>
    <w:rsid w:val="008C2798"/>
    <w:rsid w:val="008C4465"/>
    <w:rsid w:val="008C6830"/>
    <w:rsid w:val="008C7874"/>
    <w:rsid w:val="008E0D27"/>
    <w:rsid w:val="008E32AA"/>
    <w:rsid w:val="008E4227"/>
    <w:rsid w:val="008E4F64"/>
    <w:rsid w:val="008E7F3F"/>
    <w:rsid w:val="008F290F"/>
    <w:rsid w:val="008F4A63"/>
    <w:rsid w:val="008F6994"/>
    <w:rsid w:val="009003DE"/>
    <w:rsid w:val="009043EB"/>
    <w:rsid w:val="0090452E"/>
    <w:rsid w:val="00905A52"/>
    <w:rsid w:val="00910DA2"/>
    <w:rsid w:val="0091658E"/>
    <w:rsid w:val="009178A4"/>
    <w:rsid w:val="00917FC4"/>
    <w:rsid w:val="009212DE"/>
    <w:rsid w:val="00921B41"/>
    <w:rsid w:val="00922539"/>
    <w:rsid w:val="00926C7C"/>
    <w:rsid w:val="009301B2"/>
    <w:rsid w:val="00931759"/>
    <w:rsid w:val="009340E4"/>
    <w:rsid w:val="0093643F"/>
    <w:rsid w:val="00937ACC"/>
    <w:rsid w:val="00943B0F"/>
    <w:rsid w:val="009504B6"/>
    <w:rsid w:val="00957434"/>
    <w:rsid w:val="0096048C"/>
    <w:rsid w:val="00962BB4"/>
    <w:rsid w:val="0096404B"/>
    <w:rsid w:val="009649FF"/>
    <w:rsid w:val="00965834"/>
    <w:rsid w:val="009702AA"/>
    <w:rsid w:val="009835BF"/>
    <w:rsid w:val="009844C0"/>
    <w:rsid w:val="00985CA6"/>
    <w:rsid w:val="00990295"/>
    <w:rsid w:val="0099051E"/>
    <w:rsid w:val="00991F2C"/>
    <w:rsid w:val="00992661"/>
    <w:rsid w:val="00994D49"/>
    <w:rsid w:val="00995AEB"/>
    <w:rsid w:val="009970D7"/>
    <w:rsid w:val="009A1BCB"/>
    <w:rsid w:val="009A21ED"/>
    <w:rsid w:val="009A4883"/>
    <w:rsid w:val="009B498F"/>
    <w:rsid w:val="009C13CC"/>
    <w:rsid w:val="009C1CAD"/>
    <w:rsid w:val="009C32B2"/>
    <w:rsid w:val="009D2C96"/>
    <w:rsid w:val="009D53A1"/>
    <w:rsid w:val="009D60B2"/>
    <w:rsid w:val="009D7944"/>
    <w:rsid w:val="009E0776"/>
    <w:rsid w:val="009E3E91"/>
    <w:rsid w:val="009E70DC"/>
    <w:rsid w:val="009E7429"/>
    <w:rsid w:val="009F11CA"/>
    <w:rsid w:val="009F2123"/>
    <w:rsid w:val="009F589F"/>
    <w:rsid w:val="009F726B"/>
    <w:rsid w:val="009F749C"/>
    <w:rsid w:val="00A04BE0"/>
    <w:rsid w:val="00A061CD"/>
    <w:rsid w:val="00A07E37"/>
    <w:rsid w:val="00A139A3"/>
    <w:rsid w:val="00A155A3"/>
    <w:rsid w:val="00A15706"/>
    <w:rsid w:val="00A17CAB"/>
    <w:rsid w:val="00A217E7"/>
    <w:rsid w:val="00A22945"/>
    <w:rsid w:val="00A24AF6"/>
    <w:rsid w:val="00A25952"/>
    <w:rsid w:val="00A30C4E"/>
    <w:rsid w:val="00A30C68"/>
    <w:rsid w:val="00A3133C"/>
    <w:rsid w:val="00A326E9"/>
    <w:rsid w:val="00A33D8F"/>
    <w:rsid w:val="00A36A2F"/>
    <w:rsid w:val="00A40324"/>
    <w:rsid w:val="00A41F92"/>
    <w:rsid w:val="00A4692D"/>
    <w:rsid w:val="00A47089"/>
    <w:rsid w:val="00A55665"/>
    <w:rsid w:val="00A56069"/>
    <w:rsid w:val="00A578EF"/>
    <w:rsid w:val="00A62FBC"/>
    <w:rsid w:val="00A642AD"/>
    <w:rsid w:val="00A7178F"/>
    <w:rsid w:val="00A72518"/>
    <w:rsid w:val="00A74E14"/>
    <w:rsid w:val="00A75219"/>
    <w:rsid w:val="00A75F70"/>
    <w:rsid w:val="00A75FAD"/>
    <w:rsid w:val="00A80165"/>
    <w:rsid w:val="00A804D2"/>
    <w:rsid w:val="00A80EDE"/>
    <w:rsid w:val="00A80F53"/>
    <w:rsid w:val="00A8196D"/>
    <w:rsid w:val="00A852ED"/>
    <w:rsid w:val="00A85B59"/>
    <w:rsid w:val="00A9054A"/>
    <w:rsid w:val="00A964C2"/>
    <w:rsid w:val="00A97EE1"/>
    <w:rsid w:val="00AA40F5"/>
    <w:rsid w:val="00AB0883"/>
    <w:rsid w:val="00AB53BC"/>
    <w:rsid w:val="00AC4C0E"/>
    <w:rsid w:val="00AC5050"/>
    <w:rsid w:val="00AC6009"/>
    <w:rsid w:val="00AD0C5A"/>
    <w:rsid w:val="00AD2409"/>
    <w:rsid w:val="00AD51D9"/>
    <w:rsid w:val="00AE1A7E"/>
    <w:rsid w:val="00AE22E2"/>
    <w:rsid w:val="00AE2A7E"/>
    <w:rsid w:val="00AE7B97"/>
    <w:rsid w:val="00AF2C0C"/>
    <w:rsid w:val="00AF6471"/>
    <w:rsid w:val="00B0094F"/>
    <w:rsid w:val="00B00CE7"/>
    <w:rsid w:val="00B02FEE"/>
    <w:rsid w:val="00B038D8"/>
    <w:rsid w:val="00B06770"/>
    <w:rsid w:val="00B06C87"/>
    <w:rsid w:val="00B146C0"/>
    <w:rsid w:val="00B149A6"/>
    <w:rsid w:val="00B1678F"/>
    <w:rsid w:val="00B17156"/>
    <w:rsid w:val="00B23E1B"/>
    <w:rsid w:val="00B27296"/>
    <w:rsid w:val="00B30DFF"/>
    <w:rsid w:val="00B3795E"/>
    <w:rsid w:val="00B414DF"/>
    <w:rsid w:val="00B4618F"/>
    <w:rsid w:val="00B468B3"/>
    <w:rsid w:val="00B47B94"/>
    <w:rsid w:val="00B50831"/>
    <w:rsid w:val="00B54055"/>
    <w:rsid w:val="00B54278"/>
    <w:rsid w:val="00B60E12"/>
    <w:rsid w:val="00B71429"/>
    <w:rsid w:val="00B73724"/>
    <w:rsid w:val="00B90FD2"/>
    <w:rsid w:val="00B91AAE"/>
    <w:rsid w:val="00B94A12"/>
    <w:rsid w:val="00B95A84"/>
    <w:rsid w:val="00B95F52"/>
    <w:rsid w:val="00BA165C"/>
    <w:rsid w:val="00BA1974"/>
    <w:rsid w:val="00BA5455"/>
    <w:rsid w:val="00BA6BA0"/>
    <w:rsid w:val="00BA74F1"/>
    <w:rsid w:val="00BB6D6F"/>
    <w:rsid w:val="00BC52B6"/>
    <w:rsid w:val="00BC5C67"/>
    <w:rsid w:val="00BC7A0A"/>
    <w:rsid w:val="00BD26DF"/>
    <w:rsid w:val="00BD7B93"/>
    <w:rsid w:val="00BE0F8D"/>
    <w:rsid w:val="00BE10C6"/>
    <w:rsid w:val="00BE2E53"/>
    <w:rsid w:val="00BE4320"/>
    <w:rsid w:val="00BF09A7"/>
    <w:rsid w:val="00BF2179"/>
    <w:rsid w:val="00BF29FA"/>
    <w:rsid w:val="00BF2B4C"/>
    <w:rsid w:val="00BF4918"/>
    <w:rsid w:val="00BF6DD2"/>
    <w:rsid w:val="00C013FE"/>
    <w:rsid w:val="00C01B81"/>
    <w:rsid w:val="00C025A7"/>
    <w:rsid w:val="00C073D8"/>
    <w:rsid w:val="00C114D1"/>
    <w:rsid w:val="00C11B3D"/>
    <w:rsid w:val="00C21B92"/>
    <w:rsid w:val="00C23561"/>
    <w:rsid w:val="00C25338"/>
    <w:rsid w:val="00C27AA6"/>
    <w:rsid w:val="00C319AF"/>
    <w:rsid w:val="00C34F7C"/>
    <w:rsid w:val="00C374B3"/>
    <w:rsid w:val="00C42DDF"/>
    <w:rsid w:val="00C46C16"/>
    <w:rsid w:val="00C555BF"/>
    <w:rsid w:val="00C60875"/>
    <w:rsid w:val="00C65030"/>
    <w:rsid w:val="00C6524D"/>
    <w:rsid w:val="00C6639D"/>
    <w:rsid w:val="00C710C5"/>
    <w:rsid w:val="00C72943"/>
    <w:rsid w:val="00C73FC3"/>
    <w:rsid w:val="00C80BA6"/>
    <w:rsid w:val="00C816B3"/>
    <w:rsid w:val="00C82822"/>
    <w:rsid w:val="00C83A5A"/>
    <w:rsid w:val="00C83BCC"/>
    <w:rsid w:val="00C878F1"/>
    <w:rsid w:val="00C91DA6"/>
    <w:rsid w:val="00C92820"/>
    <w:rsid w:val="00C96AB7"/>
    <w:rsid w:val="00CA0368"/>
    <w:rsid w:val="00CB0799"/>
    <w:rsid w:val="00CB29A7"/>
    <w:rsid w:val="00CB3474"/>
    <w:rsid w:val="00CB55CA"/>
    <w:rsid w:val="00CC2D6A"/>
    <w:rsid w:val="00CC31D4"/>
    <w:rsid w:val="00CD408A"/>
    <w:rsid w:val="00CD5CEA"/>
    <w:rsid w:val="00CD6B7C"/>
    <w:rsid w:val="00CE132E"/>
    <w:rsid w:val="00CE7E19"/>
    <w:rsid w:val="00CF00A4"/>
    <w:rsid w:val="00CF24FB"/>
    <w:rsid w:val="00CF3396"/>
    <w:rsid w:val="00CF413E"/>
    <w:rsid w:val="00CF4572"/>
    <w:rsid w:val="00CF51FE"/>
    <w:rsid w:val="00CF53A8"/>
    <w:rsid w:val="00D01195"/>
    <w:rsid w:val="00D029F2"/>
    <w:rsid w:val="00D03175"/>
    <w:rsid w:val="00D034F3"/>
    <w:rsid w:val="00D11D6A"/>
    <w:rsid w:val="00D145CC"/>
    <w:rsid w:val="00D1473E"/>
    <w:rsid w:val="00D16960"/>
    <w:rsid w:val="00D174E9"/>
    <w:rsid w:val="00D17631"/>
    <w:rsid w:val="00D20F5C"/>
    <w:rsid w:val="00D22958"/>
    <w:rsid w:val="00D26901"/>
    <w:rsid w:val="00D27FF4"/>
    <w:rsid w:val="00D33194"/>
    <w:rsid w:val="00D34591"/>
    <w:rsid w:val="00D37AE4"/>
    <w:rsid w:val="00D47D1D"/>
    <w:rsid w:val="00D51E24"/>
    <w:rsid w:val="00D60232"/>
    <w:rsid w:val="00D62A04"/>
    <w:rsid w:val="00D65CC3"/>
    <w:rsid w:val="00D6760C"/>
    <w:rsid w:val="00D74682"/>
    <w:rsid w:val="00D748DE"/>
    <w:rsid w:val="00D77856"/>
    <w:rsid w:val="00D9155D"/>
    <w:rsid w:val="00D91A21"/>
    <w:rsid w:val="00D940EC"/>
    <w:rsid w:val="00D94459"/>
    <w:rsid w:val="00D975AA"/>
    <w:rsid w:val="00DA1395"/>
    <w:rsid w:val="00DA7AA1"/>
    <w:rsid w:val="00DB246D"/>
    <w:rsid w:val="00DB5057"/>
    <w:rsid w:val="00DB553E"/>
    <w:rsid w:val="00DB7774"/>
    <w:rsid w:val="00DC058E"/>
    <w:rsid w:val="00DC128C"/>
    <w:rsid w:val="00DC1A9E"/>
    <w:rsid w:val="00DC4A37"/>
    <w:rsid w:val="00DD25C2"/>
    <w:rsid w:val="00DD372F"/>
    <w:rsid w:val="00DD4B20"/>
    <w:rsid w:val="00DD621A"/>
    <w:rsid w:val="00DE3038"/>
    <w:rsid w:val="00DE3AFB"/>
    <w:rsid w:val="00DF0623"/>
    <w:rsid w:val="00DF5004"/>
    <w:rsid w:val="00E01E8B"/>
    <w:rsid w:val="00E0467C"/>
    <w:rsid w:val="00E05A02"/>
    <w:rsid w:val="00E12052"/>
    <w:rsid w:val="00E204F9"/>
    <w:rsid w:val="00E2215B"/>
    <w:rsid w:val="00E2263A"/>
    <w:rsid w:val="00E2580E"/>
    <w:rsid w:val="00E267AC"/>
    <w:rsid w:val="00E27261"/>
    <w:rsid w:val="00E31963"/>
    <w:rsid w:val="00E33ACF"/>
    <w:rsid w:val="00E42204"/>
    <w:rsid w:val="00E423ED"/>
    <w:rsid w:val="00E43E27"/>
    <w:rsid w:val="00E44A5B"/>
    <w:rsid w:val="00E51939"/>
    <w:rsid w:val="00E5333B"/>
    <w:rsid w:val="00E54EF6"/>
    <w:rsid w:val="00E656BC"/>
    <w:rsid w:val="00E70169"/>
    <w:rsid w:val="00E7465B"/>
    <w:rsid w:val="00E8199A"/>
    <w:rsid w:val="00E82AEE"/>
    <w:rsid w:val="00E83C06"/>
    <w:rsid w:val="00E83F27"/>
    <w:rsid w:val="00E85118"/>
    <w:rsid w:val="00E90C9A"/>
    <w:rsid w:val="00E97DD6"/>
    <w:rsid w:val="00EA2D15"/>
    <w:rsid w:val="00EA44D5"/>
    <w:rsid w:val="00EB2DE3"/>
    <w:rsid w:val="00EB38FB"/>
    <w:rsid w:val="00EC2F7B"/>
    <w:rsid w:val="00EC3985"/>
    <w:rsid w:val="00EC4518"/>
    <w:rsid w:val="00EC4D1F"/>
    <w:rsid w:val="00EC7661"/>
    <w:rsid w:val="00ED1189"/>
    <w:rsid w:val="00ED14C3"/>
    <w:rsid w:val="00ED271F"/>
    <w:rsid w:val="00ED35B3"/>
    <w:rsid w:val="00ED3A62"/>
    <w:rsid w:val="00ED407F"/>
    <w:rsid w:val="00ED6B5B"/>
    <w:rsid w:val="00ED6D23"/>
    <w:rsid w:val="00EE291C"/>
    <w:rsid w:val="00EE30FC"/>
    <w:rsid w:val="00EE3BCB"/>
    <w:rsid w:val="00EE5ABE"/>
    <w:rsid w:val="00EE5E08"/>
    <w:rsid w:val="00EF28C3"/>
    <w:rsid w:val="00EF5322"/>
    <w:rsid w:val="00F0088D"/>
    <w:rsid w:val="00F0406F"/>
    <w:rsid w:val="00F07367"/>
    <w:rsid w:val="00F12CF7"/>
    <w:rsid w:val="00F22C62"/>
    <w:rsid w:val="00F30F48"/>
    <w:rsid w:val="00F337CF"/>
    <w:rsid w:val="00F36E1A"/>
    <w:rsid w:val="00F406DA"/>
    <w:rsid w:val="00F40D94"/>
    <w:rsid w:val="00F41640"/>
    <w:rsid w:val="00F43084"/>
    <w:rsid w:val="00F47A21"/>
    <w:rsid w:val="00F54744"/>
    <w:rsid w:val="00F54771"/>
    <w:rsid w:val="00F555F9"/>
    <w:rsid w:val="00F56834"/>
    <w:rsid w:val="00F60EB0"/>
    <w:rsid w:val="00F61AB7"/>
    <w:rsid w:val="00F62C2C"/>
    <w:rsid w:val="00F70DEB"/>
    <w:rsid w:val="00F71B0F"/>
    <w:rsid w:val="00F74EB9"/>
    <w:rsid w:val="00F77B86"/>
    <w:rsid w:val="00F83C48"/>
    <w:rsid w:val="00F91575"/>
    <w:rsid w:val="00F92932"/>
    <w:rsid w:val="00F96716"/>
    <w:rsid w:val="00F9678E"/>
    <w:rsid w:val="00FA0517"/>
    <w:rsid w:val="00FA1A00"/>
    <w:rsid w:val="00FB0291"/>
    <w:rsid w:val="00FB3065"/>
    <w:rsid w:val="00FB4134"/>
    <w:rsid w:val="00FB4EBB"/>
    <w:rsid w:val="00FB7E92"/>
    <w:rsid w:val="00FC5799"/>
    <w:rsid w:val="00FC59A0"/>
    <w:rsid w:val="00FC7EF3"/>
    <w:rsid w:val="00FD0BBA"/>
    <w:rsid w:val="00FD1E9E"/>
    <w:rsid w:val="00FD20A1"/>
    <w:rsid w:val="00FE0CA8"/>
    <w:rsid w:val="00FE553F"/>
    <w:rsid w:val="00FE662B"/>
    <w:rsid w:val="00FE720A"/>
    <w:rsid w:val="00FF1348"/>
    <w:rsid w:val="00FF17B6"/>
    <w:rsid w:val="00FF2E64"/>
    <w:rsid w:val="00FF3FDF"/>
    <w:rsid w:val="00FF6F24"/>
  </w:rsids>
  <m:mathPr>
    <m:mathFont m:val="Cambria Math"/>
    <m:brkBin m:val="before"/>
    <m:brkBinSub m:val="--"/>
    <m:smallFrac m:val="0"/>
    <m:dispDef/>
    <m:lMargin m:val="0"/>
    <m:rMargin m:val="0"/>
    <m:defJc m:val="centerGroup"/>
    <m:wrapIndent m:val="1440"/>
    <m:intLim m:val="subSup"/>
    <m:naryLim m:val="undOvr"/>
  </m:mathPr>
  <w:themeFontLang w:val="hr-HR"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F19C9"/>
  <w15:chartTrackingRefBased/>
  <w15:docId w15:val="{E3457D2C-47C6-4400-B836-23D5FD9B5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0392C"/>
    <w:rPr>
      <w:rFonts w:ascii="Times New Roman" w:hAnsi="Times New Roman"/>
    </w:rPr>
  </w:style>
  <w:style w:type="paragraph" w:styleId="Heading1">
    <w:name w:val="heading 1"/>
    <w:basedOn w:val="Normal"/>
    <w:next w:val="Normal"/>
    <w:link w:val="Heading1Char"/>
    <w:uiPriority w:val="9"/>
    <w:qFormat/>
    <w:rsid w:val="0043308E"/>
    <w:pPr>
      <w:keepNext/>
      <w:keepLines/>
      <w:numPr>
        <w:numId w:val="22"/>
      </w:numPr>
      <w:spacing w:before="360" w:after="80"/>
      <w:outlineLvl w:val="0"/>
    </w:pPr>
    <w:rPr>
      <w:rFonts w:eastAsiaTheme="majorEastAsia" w:cstheme="majorBidi"/>
      <w:b/>
      <w:sz w:val="28"/>
      <w:szCs w:val="44"/>
    </w:rPr>
  </w:style>
  <w:style w:type="paragraph" w:styleId="Heading2">
    <w:name w:val="heading 2"/>
    <w:basedOn w:val="Normal"/>
    <w:next w:val="Normal"/>
    <w:link w:val="Heading2Char"/>
    <w:uiPriority w:val="9"/>
    <w:unhideWhenUsed/>
    <w:qFormat/>
    <w:rsid w:val="0043308E"/>
    <w:pPr>
      <w:keepNext/>
      <w:keepLines/>
      <w:numPr>
        <w:ilvl w:val="1"/>
        <w:numId w:val="23"/>
      </w:numPr>
      <w:spacing w:before="160" w:after="80"/>
      <w:outlineLvl w:val="1"/>
    </w:pPr>
    <w:rPr>
      <w:rFonts w:eastAsiaTheme="majorEastAsia" w:cstheme="majorBidi"/>
      <w:b/>
      <w:bCs/>
      <w:sz w:val="26"/>
      <w:szCs w:val="26"/>
    </w:rPr>
  </w:style>
  <w:style w:type="paragraph" w:styleId="Heading3">
    <w:name w:val="heading 3"/>
    <w:basedOn w:val="ListParagraph"/>
    <w:next w:val="Normal"/>
    <w:link w:val="Heading3Char"/>
    <w:uiPriority w:val="9"/>
    <w:unhideWhenUsed/>
    <w:qFormat/>
    <w:rsid w:val="005A7B73"/>
    <w:pPr>
      <w:numPr>
        <w:ilvl w:val="2"/>
        <w:numId w:val="23"/>
      </w:numPr>
      <w:spacing w:line="360" w:lineRule="auto"/>
      <w:ind w:left="1418"/>
      <w:jc w:val="both"/>
      <w:outlineLvl w:val="2"/>
    </w:pPr>
    <w:rPr>
      <w:rFonts w:cs="Times New Roman"/>
      <w:sz w:val="24"/>
      <w:szCs w:val="24"/>
    </w:rPr>
  </w:style>
  <w:style w:type="paragraph" w:styleId="Heading4">
    <w:name w:val="heading 4"/>
    <w:basedOn w:val="ListParagraph"/>
    <w:next w:val="Normal"/>
    <w:link w:val="Heading4Char"/>
    <w:uiPriority w:val="9"/>
    <w:unhideWhenUsed/>
    <w:qFormat/>
    <w:rsid w:val="005A7B73"/>
    <w:pPr>
      <w:spacing w:line="360" w:lineRule="auto"/>
      <w:jc w:val="both"/>
      <w:outlineLvl w:val="3"/>
    </w:pPr>
    <w:rPr>
      <w:rFonts w:cs="Times New Roman"/>
      <w:i/>
      <w:iCs/>
      <w:sz w:val="24"/>
      <w:szCs w:val="24"/>
    </w:rPr>
  </w:style>
  <w:style w:type="paragraph" w:styleId="Heading5">
    <w:name w:val="heading 5"/>
    <w:basedOn w:val="Normal"/>
    <w:next w:val="Normal"/>
    <w:link w:val="Heading5Char"/>
    <w:uiPriority w:val="9"/>
    <w:semiHidden/>
    <w:unhideWhenUsed/>
    <w:qFormat/>
    <w:rsid w:val="008A435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A435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A435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A435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A435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308E"/>
    <w:rPr>
      <w:rFonts w:ascii="Times New Roman" w:eastAsiaTheme="majorEastAsia" w:hAnsi="Times New Roman" w:cstheme="majorBidi"/>
      <w:b/>
      <w:sz w:val="28"/>
      <w:szCs w:val="44"/>
    </w:rPr>
  </w:style>
  <w:style w:type="character" w:customStyle="1" w:styleId="Heading2Char">
    <w:name w:val="Heading 2 Char"/>
    <w:basedOn w:val="DefaultParagraphFont"/>
    <w:link w:val="Heading2"/>
    <w:uiPriority w:val="9"/>
    <w:rsid w:val="0043308E"/>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5A7B73"/>
    <w:rPr>
      <w:rFonts w:ascii="Times New Roman" w:hAnsi="Times New Roman" w:cs="Times New Roman"/>
      <w:sz w:val="24"/>
      <w:szCs w:val="24"/>
    </w:rPr>
  </w:style>
  <w:style w:type="character" w:customStyle="1" w:styleId="Heading4Char">
    <w:name w:val="Heading 4 Char"/>
    <w:basedOn w:val="DefaultParagraphFont"/>
    <w:link w:val="Heading4"/>
    <w:uiPriority w:val="9"/>
    <w:rsid w:val="005A7B73"/>
    <w:rPr>
      <w:rFonts w:ascii="Times New Roman" w:hAnsi="Times New Roman" w:cs="Times New Roman"/>
      <w:i/>
      <w:iCs/>
      <w:sz w:val="24"/>
      <w:szCs w:val="24"/>
    </w:rPr>
  </w:style>
  <w:style w:type="character" w:customStyle="1" w:styleId="Heading5Char">
    <w:name w:val="Heading 5 Char"/>
    <w:basedOn w:val="DefaultParagraphFont"/>
    <w:link w:val="Heading5"/>
    <w:uiPriority w:val="9"/>
    <w:semiHidden/>
    <w:rsid w:val="008A435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A435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A435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A435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A4355"/>
    <w:rPr>
      <w:rFonts w:eastAsiaTheme="majorEastAsia" w:cstheme="majorBidi"/>
      <w:color w:val="272727" w:themeColor="text1" w:themeTint="D8"/>
    </w:rPr>
  </w:style>
  <w:style w:type="paragraph" w:styleId="Title">
    <w:name w:val="Title"/>
    <w:basedOn w:val="Normal"/>
    <w:next w:val="Normal"/>
    <w:link w:val="TitleChar"/>
    <w:uiPriority w:val="10"/>
    <w:qFormat/>
    <w:rsid w:val="008A43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43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A435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435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A4355"/>
    <w:pPr>
      <w:spacing w:before="160"/>
      <w:jc w:val="center"/>
    </w:pPr>
    <w:rPr>
      <w:i/>
      <w:iCs/>
      <w:color w:val="404040" w:themeColor="text1" w:themeTint="BF"/>
    </w:rPr>
  </w:style>
  <w:style w:type="character" w:customStyle="1" w:styleId="QuoteChar">
    <w:name w:val="Quote Char"/>
    <w:basedOn w:val="DefaultParagraphFont"/>
    <w:link w:val="Quote"/>
    <w:uiPriority w:val="29"/>
    <w:rsid w:val="008A4355"/>
    <w:rPr>
      <w:i/>
      <w:iCs/>
      <w:color w:val="404040" w:themeColor="text1" w:themeTint="BF"/>
    </w:rPr>
  </w:style>
  <w:style w:type="paragraph" w:styleId="ListParagraph">
    <w:name w:val="List Paragraph"/>
    <w:basedOn w:val="Normal"/>
    <w:uiPriority w:val="34"/>
    <w:qFormat/>
    <w:rsid w:val="008A4355"/>
    <w:pPr>
      <w:ind w:left="720"/>
      <w:contextualSpacing/>
    </w:pPr>
  </w:style>
  <w:style w:type="character" w:styleId="IntenseEmphasis">
    <w:name w:val="Intense Emphasis"/>
    <w:basedOn w:val="DefaultParagraphFont"/>
    <w:uiPriority w:val="21"/>
    <w:qFormat/>
    <w:rsid w:val="008A4355"/>
    <w:rPr>
      <w:i/>
      <w:iCs/>
      <w:color w:val="0F4761" w:themeColor="accent1" w:themeShade="BF"/>
    </w:rPr>
  </w:style>
  <w:style w:type="paragraph" w:styleId="IntenseQuote">
    <w:name w:val="Intense Quote"/>
    <w:basedOn w:val="Normal"/>
    <w:next w:val="Normal"/>
    <w:link w:val="IntenseQuoteChar"/>
    <w:uiPriority w:val="30"/>
    <w:qFormat/>
    <w:rsid w:val="008A435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A4355"/>
    <w:rPr>
      <w:i/>
      <w:iCs/>
      <w:color w:val="0F4761" w:themeColor="accent1" w:themeShade="BF"/>
    </w:rPr>
  </w:style>
  <w:style w:type="character" w:styleId="IntenseReference">
    <w:name w:val="Intense Reference"/>
    <w:basedOn w:val="DefaultParagraphFont"/>
    <w:uiPriority w:val="32"/>
    <w:qFormat/>
    <w:rsid w:val="008A4355"/>
    <w:rPr>
      <w:b/>
      <w:bCs/>
      <w:smallCaps/>
      <w:color w:val="0F4761" w:themeColor="accent1" w:themeShade="BF"/>
      <w:spacing w:val="5"/>
    </w:rPr>
  </w:style>
  <w:style w:type="character" w:styleId="Hyperlink">
    <w:name w:val="Hyperlink"/>
    <w:basedOn w:val="DefaultParagraphFont"/>
    <w:uiPriority w:val="99"/>
    <w:unhideWhenUsed/>
    <w:rsid w:val="00FC7EF3"/>
    <w:rPr>
      <w:color w:val="467886" w:themeColor="hyperlink"/>
      <w:u w:val="single"/>
    </w:rPr>
  </w:style>
  <w:style w:type="character" w:customStyle="1" w:styleId="UnresolvedMention1">
    <w:name w:val="Unresolved Mention1"/>
    <w:basedOn w:val="DefaultParagraphFont"/>
    <w:uiPriority w:val="99"/>
    <w:semiHidden/>
    <w:unhideWhenUsed/>
    <w:rsid w:val="00FC7EF3"/>
    <w:rPr>
      <w:color w:val="605E5C"/>
      <w:shd w:val="clear" w:color="auto" w:fill="E1DFDD"/>
    </w:rPr>
  </w:style>
  <w:style w:type="table" w:styleId="TableGrid">
    <w:name w:val="Table Grid"/>
    <w:basedOn w:val="TableNormal"/>
    <w:uiPriority w:val="39"/>
    <w:rsid w:val="00A642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E2880"/>
    <w:rPr>
      <w:sz w:val="16"/>
      <w:szCs w:val="16"/>
    </w:rPr>
  </w:style>
  <w:style w:type="paragraph" w:styleId="CommentText">
    <w:name w:val="annotation text"/>
    <w:basedOn w:val="Normal"/>
    <w:link w:val="CommentTextChar"/>
    <w:uiPriority w:val="99"/>
    <w:unhideWhenUsed/>
    <w:rsid w:val="005E2880"/>
    <w:pPr>
      <w:spacing w:line="240" w:lineRule="auto"/>
    </w:pPr>
    <w:rPr>
      <w:sz w:val="20"/>
      <w:szCs w:val="20"/>
    </w:rPr>
  </w:style>
  <w:style w:type="character" w:customStyle="1" w:styleId="CommentTextChar">
    <w:name w:val="Comment Text Char"/>
    <w:basedOn w:val="DefaultParagraphFont"/>
    <w:link w:val="CommentText"/>
    <w:uiPriority w:val="99"/>
    <w:rsid w:val="005E2880"/>
    <w:rPr>
      <w:sz w:val="20"/>
      <w:szCs w:val="20"/>
    </w:rPr>
  </w:style>
  <w:style w:type="paragraph" w:styleId="CommentSubject">
    <w:name w:val="annotation subject"/>
    <w:basedOn w:val="CommentText"/>
    <w:next w:val="CommentText"/>
    <w:link w:val="CommentSubjectChar"/>
    <w:uiPriority w:val="99"/>
    <w:semiHidden/>
    <w:unhideWhenUsed/>
    <w:rsid w:val="005E2880"/>
    <w:rPr>
      <w:b/>
      <w:bCs/>
    </w:rPr>
  </w:style>
  <w:style w:type="character" w:customStyle="1" w:styleId="CommentSubjectChar">
    <w:name w:val="Comment Subject Char"/>
    <w:basedOn w:val="CommentTextChar"/>
    <w:link w:val="CommentSubject"/>
    <w:uiPriority w:val="99"/>
    <w:semiHidden/>
    <w:rsid w:val="005E2880"/>
    <w:rPr>
      <w:b/>
      <w:bCs/>
      <w:sz w:val="20"/>
      <w:szCs w:val="20"/>
    </w:rPr>
  </w:style>
  <w:style w:type="paragraph" w:styleId="Header">
    <w:name w:val="header"/>
    <w:basedOn w:val="Normal"/>
    <w:link w:val="HeaderChar"/>
    <w:uiPriority w:val="99"/>
    <w:unhideWhenUsed/>
    <w:rsid w:val="005C339B"/>
    <w:pPr>
      <w:tabs>
        <w:tab w:val="center" w:pos="4536"/>
        <w:tab w:val="right" w:pos="9072"/>
      </w:tabs>
      <w:spacing w:after="0" w:line="240" w:lineRule="auto"/>
    </w:pPr>
  </w:style>
  <w:style w:type="character" w:customStyle="1" w:styleId="HeaderChar">
    <w:name w:val="Header Char"/>
    <w:basedOn w:val="DefaultParagraphFont"/>
    <w:link w:val="Header"/>
    <w:uiPriority w:val="99"/>
    <w:rsid w:val="005C339B"/>
  </w:style>
  <w:style w:type="paragraph" w:styleId="Footer">
    <w:name w:val="footer"/>
    <w:basedOn w:val="Normal"/>
    <w:link w:val="FooterChar"/>
    <w:uiPriority w:val="99"/>
    <w:unhideWhenUsed/>
    <w:rsid w:val="005C339B"/>
    <w:pPr>
      <w:tabs>
        <w:tab w:val="center" w:pos="4536"/>
        <w:tab w:val="right" w:pos="9072"/>
      </w:tabs>
      <w:spacing w:after="0" w:line="240" w:lineRule="auto"/>
    </w:pPr>
  </w:style>
  <w:style w:type="character" w:customStyle="1" w:styleId="FooterChar">
    <w:name w:val="Footer Char"/>
    <w:basedOn w:val="DefaultParagraphFont"/>
    <w:link w:val="Footer"/>
    <w:uiPriority w:val="99"/>
    <w:rsid w:val="005C339B"/>
  </w:style>
  <w:style w:type="paragraph" w:styleId="TOC1">
    <w:name w:val="toc 1"/>
    <w:basedOn w:val="Normal"/>
    <w:next w:val="Normal"/>
    <w:autoRedefine/>
    <w:uiPriority w:val="39"/>
    <w:unhideWhenUsed/>
    <w:rsid w:val="005F6B87"/>
    <w:pPr>
      <w:spacing w:after="100"/>
    </w:pPr>
  </w:style>
  <w:style w:type="paragraph" w:styleId="TOCHeading">
    <w:name w:val="TOC Heading"/>
    <w:basedOn w:val="Heading1"/>
    <w:next w:val="Normal"/>
    <w:uiPriority w:val="39"/>
    <w:unhideWhenUsed/>
    <w:qFormat/>
    <w:rsid w:val="005168C4"/>
    <w:pPr>
      <w:spacing w:before="240" w:after="0"/>
      <w:outlineLvl w:val="9"/>
    </w:pPr>
    <w:rPr>
      <w:rFonts w:asciiTheme="majorHAnsi" w:hAnsiTheme="majorHAnsi"/>
      <w:b w:val="0"/>
      <w:color w:val="0F4761" w:themeColor="accent1" w:themeShade="BF"/>
      <w:kern w:val="0"/>
      <w:sz w:val="32"/>
      <w:szCs w:val="32"/>
      <w:lang w:val="en-US"/>
      <w14:ligatures w14:val="none"/>
    </w:rPr>
  </w:style>
  <w:style w:type="paragraph" w:styleId="TOC2">
    <w:name w:val="toc 2"/>
    <w:basedOn w:val="Normal"/>
    <w:next w:val="Normal"/>
    <w:autoRedefine/>
    <w:uiPriority w:val="39"/>
    <w:unhideWhenUsed/>
    <w:rsid w:val="005168C4"/>
    <w:pPr>
      <w:spacing w:after="100"/>
      <w:ind w:left="220"/>
    </w:pPr>
  </w:style>
  <w:style w:type="paragraph" w:styleId="TOC3">
    <w:name w:val="toc 3"/>
    <w:basedOn w:val="Normal"/>
    <w:next w:val="Normal"/>
    <w:autoRedefine/>
    <w:uiPriority w:val="39"/>
    <w:unhideWhenUsed/>
    <w:rsid w:val="005168C4"/>
    <w:pPr>
      <w:spacing w:after="100"/>
      <w:ind w:left="440"/>
    </w:pPr>
  </w:style>
  <w:style w:type="paragraph" w:styleId="FootnoteText">
    <w:name w:val="footnote text"/>
    <w:basedOn w:val="Normal"/>
    <w:link w:val="FootnoteTextChar"/>
    <w:uiPriority w:val="99"/>
    <w:semiHidden/>
    <w:unhideWhenUsed/>
    <w:rsid w:val="00C013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013FE"/>
    <w:rPr>
      <w:sz w:val="20"/>
      <w:szCs w:val="20"/>
    </w:rPr>
  </w:style>
  <w:style w:type="character" w:styleId="FootnoteReference">
    <w:name w:val="footnote reference"/>
    <w:basedOn w:val="DefaultParagraphFont"/>
    <w:uiPriority w:val="99"/>
    <w:semiHidden/>
    <w:unhideWhenUsed/>
    <w:rsid w:val="00C013FE"/>
    <w:rPr>
      <w:vertAlign w:val="superscript"/>
    </w:rPr>
  </w:style>
  <w:style w:type="table" w:customStyle="1" w:styleId="TableGrid0">
    <w:name w:val="TableGrid"/>
    <w:rsid w:val="000A66ED"/>
    <w:pPr>
      <w:spacing w:after="0" w:line="240" w:lineRule="auto"/>
    </w:pPr>
    <w:rPr>
      <w:rFonts w:eastAsiaTheme="minorEastAsia"/>
      <w:sz w:val="24"/>
      <w:szCs w:val="24"/>
      <w:lang w:eastAsia="hr-HR"/>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00172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722"/>
    <w:rPr>
      <w:rFonts w:ascii="Segoe UI" w:hAnsi="Segoe UI" w:cs="Segoe UI"/>
      <w:sz w:val="18"/>
      <w:szCs w:val="18"/>
    </w:rPr>
  </w:style>
  <w:style w:type="paragraph" w:styleId="Revision">
    <w:name w:val="Revision"/>
    <w:hidden/>
    <w:uiPriority w:val="99"/>
    <w:semiHidden/>
    <w:rsid w:val="005141A5"/>
    <w:pPr>
      <w:spacing w:after="0" w:line="240" w:lineRule="auto"/>
    </w:pPr>
  </w:style>
  <w:style w:type="character" w:styleId="UnresolvedMention">
    <w:name w:val="Unresolved Mention"/>
    <w:basedOn w:val="DefaultParagraphFont"/>
    <w:uiPriority w:val="99"/>
    <w:semiHidden/>
    <w:unhideWhenUsed/>
    <w:rsid w:val="003409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774528">
      <w:bodyDiv w:val="1"/>
      <w:marLeft w:val="0"/>
      <w:marRight w:val="0"/>
      <w:marTop w:val="0"/>
      <w:marBottom w:val="0"/>
      <w:divBdr>
        <w:top w:val="none" w:sz="0" w:space="0" w:color="auto"/>
        <w:left w:val="none" w:sz="0" w:space="0" w:color="auto"/>
        <w:bottom w:val="none" w:sz="0" w:space="0" w:color="auto"/>
        <w:right w:val="none" w:sz="0" w:space="0" w:color="auto"/>
      </w:divBdr>
    </w:div>
    <w:div w:id="120922547">
      <w:bodyDiv w:val="1"/>
      <w:marLeft w:val="0"/>
      <w:marRight w:val="0"/>
      <w:marTop w:val="0"/>
      <w:marBottom w:val="0"/>
      <w:divBdr>
        <w:top w:val="none" w:sz="0" w:space="0" w:color="auto"/>
        <w:left w:val="none" w:sz="0" w:space="0" w:color="auto"/>
        <w:bottom w:val="none" w:sz="0" w:space="0" w:color="auto"/>
        <w:right w:val="none" w:sz="0" w:space="0" w:color="auto"/>
      </w:divBdr>
    </w:div>
    <w:div w:id="152532997">
      <w:bodyDiv w:val="1"/>
      <w:marLeft w:val="0"/>
      <w:marRight w:val="0"/>
      <w:marTop w:val="0"/>
      <w:marBottom w:val="0"/>
      <w:divBdr>
        <w:top w:val="none" w:sz="0" w:space="0" w:color="auto"/>
        <w:left w:val="none" w:sz="0" w:space="0" w:color="auto"/>
        <w:bottom w:val="none" w:sz="0" w:space="0" w:color="auto"/>
        <w:right w:val="none" w:sz="0" w:space="0" w:color="auto"/>
      </w:divBdr>
    </w:div>
    <w:div w:id="163401978">
      <w:bodyDiv w:val="1"/>
      <w:marLeft w:val="0"/>
      <w:marRight w:val="0"/>
      <w:marTop w:val="0"/>
      <w:marBottom w:val="0"/>
      <w:divBdr>
        <w:top w:val="none" w:sz="0" w:space="0" w:color="auto"/>
        <w:left w:val="none" w:sz="0" w:space="0" w:color="auto"/>
        <w:bottom w:val="none" w:sz="0" w:space="0" w:color="auto"/>
        <w:right w:val="none" w:sz="0" w:space="0" w:color="auto"/>
      </w:divBdr>
    </w:div>
    <w:div w:id="280187837">
      <w:bodyDiv w:val="1"/>
      <w:marLeft w:val="0"/>
      <w:marRight w:val="0"/>
      <w:marTop w:val="0"/>
      <w:marBottom w:val="0"/>
      <w:divBdr>
        <w:top w:val="none" w:sz="0" w:space="0" w:color="auto"/>
        <w:left w:val="none" w:sz="0" w:space="0" w:color="auto"/>
        <w:bottom w:val="none" w:sz="0" w:space="0" w:color="auto"/>
        <w:right w:val="none" w:sz="0" w:space="0" w:color="auto"/>
      </w:divBdr>
    </w:div>
    <w:div w:id="707335648">
      <w:bodyDiv w:val="1"/>
      <w:marLeft w:val="0"/>
      <w:marRight w:val="0"/>
      <w:marTop w:val="0"/>
      <w:marBottom w:val="0"/>
      <w:divBdr>
        <w:top w:val="none" w:sz="0" w:space="0" w:color="auto"/>
        <w:left w:val="none" w:sz="0" w:space="0" w:color="auto"/>
        <w:bottom w:val="none" w:sz="0" w:space="0" w:color="auto"/>
        <w:right w:val="none" w:sz="0" w:space="0" w:color="auto"/>
      </w:divBdr>
    </w:div>
    <w:div w:id="741299203">
      <w:bodyDiv w:val="1"/>
      <w:marLeft w:val="0"/>
      <w:marRight w:val="0"/>
      <w:marTop w:val="0"/>
      <w:marBottom w:val="0"/>
      <w:divBdr>
        <w:top w:val="none" w:sz="0" w:space="0" w:color="auto"/>
        <w:left w:val="none" w:sz="0" w:space="0" w:color="auto"/>
        <w:bottom w:val="none" w:sz="0" w:space="0" w:color="auto"/>
        <w:right w:val="none" w:sz="0" w:space="0" w:color="auto"/>
      </w:divBdr>
      <w:divsChild>
        <w:div w:id="1671177574">
          <w:marLeft w:val="0"/>
          <w:marRight w:val="0"/>
          <w:marTop w:val="0"/>
          <w:marBottom w:val="0"/>
          <w:divBdr>
            <w:top w:val="none" w:sz="0" w:space="0" w:color="auto"/>
            <w:left w:val="none" w:sz="0" w:space="0" w:color="auto"/>
            <w:bottom w:val="none" w:sz="0" w:space="0" w:color="auto"/>
            <w:right w:val="none" w:sz="0" w:space="0" w:color="auto"/>
          </w:divBdr>
        </w:div>
      </w:divsChild>
    </w:div>
    <w:div w:id="947272437">
      <w:bodyDiv w:val="1"/>
      <w:marLeft w:val="0"/>
      <w:marRight w:val="0"/>
      <w:marTop w:val="0"/>
      <w:marBottom w:val="0"/>
      <w:divBdr>
        <w:top w:val="none" w:sz="0" w:space="0" w:color="auto"/>
        <w:left w:val="none" w:sz="0" w:space="0" w:color="auto"/>
        <w:bottom w:val="none" w:sz="0" w:space="0" w:color="auto"/>
        <w:right w:val="none" w:sz="0" w:space="0" w:color="auto"/>
      </w:divBdr>
    </w:div>
    <w:div w:id="1279600941">
      <w:bodyDiv w:val="1"/>
      <w:marLeft w:val="0"/>
      <w:marRight w:val="0"/>
      <w:marTop w:val="0"/>
      <w:marBottom w:val="0"/>
      <w:divBdr>
        <w:top w:val="none" w:sz="0" w:space="0" w:color="auto"/>
        <w:left w:val="none" w:sz="0" w:space="0" w:color="auto"/>
        <w:bottom w:val="none" w:sz="0" w:space="0" w:color="auto"/>
        <w:right w:val="none" w:sz="0" w:space="0" w:color="auto"/>
      </w:divBdr>
    </w:div>
    <w:div w:id="1684017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https://doi.org/10.3389/fmars.2023.1221417"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452D6B1-CFEC-4C44-A946-8469A74DD15D}">
  <we:reference id="f78a3046-9e99-4300-aa2b-5814002b01a2" version="1.55.1.0" store="EXCatalog" storeType="EXCatalog"/>
  <we:alternateReferences>
    <we:reference id="WA104382081" version="1.55.1.0" store="hr-HR" storeType="OMEX"/>
  </we:alternateReferences>
  <we:properties>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C1745F-8AEC-4E32-A649-52D66D313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100</Pages>
  <Words>69557</Words>
  <Characters>396478</Characters>
  <Application>Microsoft Office Word</Application>
  <DocSecurity>0</DocSecurity>
  <Lines>3303</Lines>
  <Paragraphs>930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Roberta Frleta</dc:creator>
  <cp:keywords/>
  <dc:description/>
  <cp:lastModifiedBy>Irena Dukić</cp:lastModifiedBy>
  <cp:revision>17</cp:revision>
  <dcterms:created xsi:type="dcterms:W3CDTF">2025-02-24T11:47:00Z</dcterms:created>
  <dcterms:modified xsi:type="dcterms:W3CDTF">2025-02-28T13:27:00Z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dd2d6462-4a99-3881-9036-420b377ed94c</vt:lpwstr>
  </property>
  <property fmtid="{D5CDD505-2E9C-101B-9397-08002B2CF9AE}" pid="4" name="Mendeley Citation Style_1">
    <vt:lpwstr>http://www.zotero.org/styles/taylor-and-francis-apa</vt:lpwstr>
  </property>
  <property fmtid="{D5CDD505-2E9C-101B-9397-08002B2CF9AE}" pid="5" name="Mendeley Recent Style Id 0_1">
    <vt:lpwstr>http://www.zotero.org/styles/chicago-author-date</vt:lpwstr>
  </property>
  <property fmtid="{D5CDD505-2E9C-101B-9397-08002B2CF9AE}" pid="6" name="Mendeley Recent Style Name 0_1">
    <vt:lpwstr>Chicago Manual of Style 17th edition (author-date)</vt:lpwstr>
  </property>
  <property fmtid="{D5CDD505-2E9C-101B-9397-08002B2CF9AE}" pid="7" name="Mendeley Recent Style Id 1_1">
    <vt:lpwstr>http://www.zotero.org/styles/chicago-note-bibliography</vt:lpwstr>
  </property>
  <property fmtid="{D5CDD505-2E9C-101B-9397-08002B2CF9AE}" pid="8" name="Mendeley Recent Style Name 1_1">
    <vt:lpwstr>Chicago Manual of Style 17th edition (note)</vt:lpwstr>
  </property>
  <property fmtid="{D5CDD505-2E9C-101B-9397-08002B2CF9AE}" pid="9" name="Mendeley Recent Style Id 2_1">
    <vt:lpwstr>http://www.zotero.org/styles/elsevier-vancouver</vt:lpwstr>
  </property>
  <property fmtid="{D5CDD505-2E9C-101B-9397-08002B2CF9AE}" pid="10" name="Mendeley Recent Style Name 2_1">
    <vt:lpwstr>Elsevier - Vancouver</vt:lpwstr>
  </property>
  <property fmtid="{D5CDD505-2E9C-101B-9397-08002B2CF9AE}" pid="11" name="Mendeley Recent Style Id 3_1">
    <vt:lpwstr>http://www.zotero.org/styles/sage-vancouver-brackets</vt:lpwstr>
  </property>
  <property fmtid="{D5CDD505-2E9C-101B-9397-08002B2CF9AE}" pid="12" name="Mendeley Recent Style Name 3_1">
    <vt:lpwstr>SAGE - Vancouver (brackets)</vt:lpwstr>
  </property>
  <property fmtid="{D5CDD505-2E9C-101B-9397-08002B2CF9AE}" pid="13" name="Mendeley Recent Style Id 4_1">
    <vt:lpwstr>http://www.zotero.org/styles/springer-vancouver</vt:lpwstr>
  </property>
  <property fmtid="{D5CDD505-2E9C-101B-9397-08002B2CF9AE}" pid="14" name="Mendeley Recent Style Name 4_1">
    <vt:lpwstr>Springer - Vancouver</vt:lpwstr>
  </property>
  <property fmtid="{D5CDD505-2E9C-101B-9397-08002B2CF9AE}" pid="15" name="Mendeley Recent Style Id 5_1">
    <vt:lpwstr>http://www.zotero.org/styles/springer-vancouver-brackets</vt:lpwstr>
  </property>
  <property fmtid="{D5CDD505-2E9C-101B-9397-08002B2CF9AE}" pid="16" name="Mendeley Recent Style Name 5_1">
    <vt:lpwstr>Springer - Vancouver (brackets)</vt:lpwstr>
  </property>
  <property fmtid="{D5CDD505-2E9C-101B-9397-08002B2CF9AE}" pid="17" name="Mendeley Recent Style Id 6_1">
    <vt:lpwstr>http://www.zotero.org/styles/taylor-and-francis-apa</vt:lpwstr>
  </property>
  <property fmtid="{D5CDD505-2E9C-101B-9397-08002B2CF9AE}" pid="18" name="Mendeley Recent Style Name 6_1">
    <vt:lpwstr>Taylor &amp; Francis - APA</vt:lpwstr>
  </property>
  <property fmtid="{D5CDD505-2E9C-101B-9397-08002B2CF9AE}" pid="19" name="Mendeley Recent Style Id 7_1">
    <vt:lpwstr>http://csl.mendeley.com/styles/587100271/taylor-and-francis-acs</vt:lpwstr>
  </property>
  <property fmtid="{D5CDD505-2E9C-101B-9397-08002B2CF9AE}" pid="20" name="Mendeley Recent Style Name 7_1">
    <vt:lpwstr>Taylor &amp; Francis - American Chemical Society - Martina Čagalj</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http://www.zotero.org/styles/serbian-archives-of-medicine</vt:lpwstr>
  </property>
  <property fmtid="{D5CDD505-2E9C-101B-9397-08002B2CF9AE}" pid="24" name="Mendeley Recent Style Name 9_1">
    <vt:lpwstr>Vancouver - Serbian Archives of Medicine</vt:lpwstr>
  </property>
</Properties>
</file>